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B90A7" w14:textId="77777777" w:rsidR="006238FC" w:rsidRDefault="006238FC" w:rsidP="004E79F8">
      <w:pPr>
        <w:pStyle w:val="Titel"/>
      </w:pPr>
      <w:r>
        <w:t>Supplementary Information</w:t>
      </w:r>
    </w:p>
    <w:p w14:paraId="1C2A839A" w14:textId="507A86DD" w:rsidR="00830C5F" w:rsidRPr="00F855B9" w:rsidRDefault="00830C5F" w:rsidP="00F855B9">
      <w:pPr>
        <w:autoSpaceDE w:val="0"/>
        <w:autoSpaceDN w:val="0"/>
        <w:adjustRightInd w:val="0"/>
        <w:spacing w:after="0"/>
        <w:rPr>
          <w:rFonts w:cs="Times New Roman"/>
          <w:szCs w:val="24"/>
          <w:lang w:val="en-GB"/>
        </w:rPr>
      </w:pPr>
      <w:r w:rsidRPr="00F855B9">
        <w:rPr>
          <w:rFonts w:cs="Times New Roman"/>
          <w:b/>
          <w:szCs w:val="24"/>
          <w:lang w:val="en-GB"/>
        </w:rPr>
        <w:t>Table S1</w:t>
      </w:r>
      <w:r w:rsidR="005C07D5" w:rsidRPr="00F855B9">
        <w:rPr>
          <w:rFonts w:cs="Times New Roman"/>
          <w:b/>
          <w:szCs w:val="24"/>
          <w:lang w:val="en-GB"/>
        </w:rPr>
        <w:t>:</w:t>
      </w:r>
      <w:r w:rsidRPr="00F855B9">
        <w:rPr>
          <w:rFonts w:cs="Times New Roman"/>
          <w:b/>
          <w:szCs w:val="24"/>
          <w:lang w:val="en-GB"/>
        </w:rPr>
        <w:t xml:space="preserve"> Input </w:t>
      </w:r>
      <w:r w:rsidR="005A2CF4" w:rsidRPr="00F855B9">
        <w:rPr>
          <w:rFonts w:cs="Times New Roman"/>
          <w:b/>
          <w:szCs w:val="24"/>
          <w:lang w:val="en-GB"/>
        </w:rPr>
        <w:t>d</w:t>
      </w:r>
      <w:r w:rsidRPr="00F855B9">
        <w:rPr>
          <w:rFonts w:cs="Times New Roman"/>
          <w:b/>
          <w:szCs w:val="24"/>
          <w:lang w:val="en-GB"/>
        </w:rPr>
        <w:t xml:space="preserve">ata used in the </w:t>
      </w:r>
      <w:r w:rsidR="005A2CF4" w:rsidRPr="00F855B9">
        <w:rPr>
          <w:rFonts w:cs="Times New Roman"/>
          <w:b/>
          <w:szCs w:val="24"/>
          <w:lang w:val="en-GB"/>
        </w:rPr>
        <w:t>c</w:t>
      </w:r>
      <w:r w:rsidRPr="00F855B9">
        <w:rPr>
          <w:rFonts w:cs="Times New Roman"/>
          <w:b/>
          <w:szCs w:val="24"/>
          <w:lang w:val="en-GB"/>
        </w:rPr>
        <w:t xml:space="preserve">alculation of </w:t>
      </w:r>
      <w:r w:rsidR="005A2CF4" w:rsidRPr="00F855B9">
        <w:rPr>
          <w:rFonts w:cs="Times New Roman"/>
          <w:b/>
          <w:szCs w:val="24"/>
          <w:lang w:val="en-GB"/>
        </w:rPr>
        <w:t>n</w:t>
      </w:r>
      <w:r w:rsidRPr="00F855B9">
        <w:rPr>
          <w:rFonts w:cs="Times New Roman"/>
          <w:b/>
          <w:szCs w:val="24"/>
          <w:lang w:val="en-GB"/>
        </w:rPr>
        <w:t xml:space="preserve">et </w:t>
      </w:r>
      <w:r w:rsidR="005A2CF4" w:rsidRPr="00F855B9">
        <w:rPr>
          <w:rFonts w:cs="Times New Roman"/>
          <w:b/>
          <w:szCs w:val="24"/>
          <w:lang w:val="en-GB"/>
        </w:rPr>
        <w:t>a</w:t>
      </w:r>
      <w:r w:rsidRPr="00F855B9">
        <w:rPr>
          <w:rFonts w:cs="Times New Roman"/>
          <w:b/>
          <w:szCs w:val="24"/>
          <w:lang w:val="en-GB"/>
        </w:rPr>
        <w:t xml:space="preserve">nnual </w:t>
      </w:r>
      <w:r w:rsidR="005A2CF4" w:rsidRPr="00F855B9">
        <w:rPr>
          <w:rFonts w:cs="Times New Roman"/>
          <w:b/>
          <w:szCs w:val="24"/>
          <w:lang w:val="en-GB"/>
        </w:rPr>
        <w:t>n</w:t>
      </w:r>
      <w:r w:rsidRPr="00F855B9">
        <w:rPr>
          <w:rFonts w:cs="Times New Roman"/>
          <w:b/>
          <w:szCs w:val="24"/>
          <w:lang w:val="en-GB"/>
        </w:rPr>
        <w:t xml:space="preserve">utrient </w:t>
      </w:r>
      <w:r w:rsidR="005A2CF4" w:rsidRPr="00F855B9">
        <w:rPr>
          <w:rFonts w:cs="Times New Roman"/>
          <w:b/>
          <w:szCs w:val="24"/>
          <w:lang w:val="en-GB"/>
        </w:rPr>
        <w:t>b</w:t>
      </w:r>
      <w:r w:rsidRPr="00F855B9">
        <w:rPr>
          <w:rFonts w:cs="Times New Roman"/>
          <w:b/>
          <w:szCs w:val="24"/>
          <w:lang w:val="en-GB"/>
        </w:rPr>
        <w:t>alances.</w:t>
      </w:r>
      <w:r w:rsidRPr="00F855B9">
        <w:rPr>
          <w:rFonts w:eastAsia="Times New Roman" w:cs="Times New Roman"/>
          <w:color w:val="000000"/>
          <w:szCs w:val="24"/>
          <w:lang w:val="en-GB" w:eastAsia="en-GB"/>
        </w:rPr>
        <w:t xml:space="preserve"> </w:t>
      </w:r>
    </w:p>
    <w:tbl>
      <w:tblPr>
        <w:tblW w:w="9644" w:type="dxa"/>
        <w:tblLook w:val="04A0" w:firstRow="1" w:lastRow="0" w:firstColumn="1" w:lastColumn="0" w:noHBand="0" w:noVBand="1"/>
      </w:tblPr>
      <w:tblGrid>
        <w:gridCol w:w="1701"/>
        <w:gridCol w:w="1016"/>
        <w:gridCol w:w="1394"/>
        <w:gridCol w:w="992"/>
        <w:gridCol w:w="1030"/>
        <w:gridCol w:w="1003"/>
        <w:gridCol w:w="1350"/>
        <w:gridCol w:w="1158"/>
      </w:tblGrid>
      <w:tr w:rsidR="000D764C" w:rsidRPr="00F855B9" w14:paraId="17DB6EE6" w14:textId="77777777" w:rsidTr="00C71B37">
        <w:trPr>
          <w:trHeight w:val="288"/>
        </w:trPr>
        <w:tc>
          <w:tcPr>
            <w:tcW w:w="1701" w:type="dxa"/>
            <w:tcBorders>
              <w:top w:val="single" w:sz="4" w:space="0" w:color="auto"/>
              <w:left w:val="nil"/>
              <w:bottom w:val="single" w:sz="4" w:space="0" w:color="auto"/>
              <w:right w:val="nil"/>
            </w:tcBorders>
            <w:shd w:val="clear" w:color="auto" w:fill="auto"/>
            <w:noWrap/>
            <w:vAlign w:val="bottom"/>
            <w:hideMark/>
          </w:tcPr>
          <w:p w14:paraId="0A3F6AC5"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Net Annual Nutrient Balance Component</w:t>
            </w:r>
          </w:p>
        </w:tc>
        <w:tc>
          <w:tcPr>
            <w:tcW w:w="1016" w:type="dxa"/>
            <w:tcBorders>
              <w:top w:val="single" w:sz="4" w:space="0" w:color="auto"/>
              <w:left w:val="nil"/>
              <w:bottom w:val="single" w:sz="4" w:space="0" w:color="auto"/>
              <w:right w:val="nil"/>
            </w:tcBorders>
            <w:shd w:val="clear" w:color="auto" w:fill="auto"/>
            <w:noWrap/>
            <w:vAlign w:val="bottom"/>
            <w:hideMark/>
          </w:tcPr>
          <w:p w14:paraId="3DEFBF9D"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Element</w:t>
            </w:r>
          </w:p>
        </w:tc>
        <w:tc>
          <w:tcPr>
            <w:tcW w:w="1394" w:type="dxa"/>
            <w:tcBorders>
              <w:top w:val="single" w:sz="4" w:space="0" w:color="auto"/>
              <w:left w:val="nil"/>
              <w:bottom w:val="single" w:sz="4" w:space="0" w:color="auto"/>
              <w:right w:val="nil"/>
            </w:tcBorders>
            <w:shd w:val="clear" w:color="auto" w:fill="auto"/>
            <w:noWrap/>
            <w:vAlign w:val="bottom"/>
            <w:hideMark/>
          </w:tcPr>
          <w:p w14:paraId="3196BEC8"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Unit</w:t>
            </w:r>
          </w:p>
        </w:tc>
        <w:tc>
          <w:tcPr>
            <w:tcW w:w="992" w:type="dxa"/>
            <w:tcBorders>
              <w:top w:val="single" w:sz="4" w:space="0" w:color="auto"/>
              <w:left w:val="nil"/>
              <w:bottom w:val="single" w:sz="4" w:space="0" w:color="auto"/>
              <w:right w:val="nil"/>
            </w:tcBorders>
            <w:shd w:val="clear" w:color="auto" w:fill="auto"/>
            <w:noWrap/>
            <w:vAlign w:val="center"/>
            <w:hideMark/>
          </w:tcPr>
          <w:p w14:paraId="7F21C2D6"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Grazing</w:t>
            </w:r>
          </w:p>
        </w:tc>
        <w:tc>
          <w:tcPr>
            <w:tcW w:w="1030" w:type="dxa"/>
            <w:tcBorders>
              <w:top w:val="single" w:sz="4" w:space="0" w:color="auto"/>
              <w:left w:val="nil"/>
              <w:bottom w:val="single" w:sz="4" w:space="0" w:color="auto"/>
              <w:right w:val="nil"/>
            </w:tcBorders>
            <w:shd w:val="clear" w:color="auto" w:fill="auto"/>
            <w:noWrap/>
            <w:vAlign w:val="center"/>
            <w:hideMark/>
          </w:tcPr>
          <w:p w14:paraId="4D3C972F"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Mowing</w:t>
            </w:r>
          </w:p>
        </w:tc>
        <w:tc>
          <w:tcPr>
            <w:tcW w:w="1003" w:type="dxa"/>
            <w:tcBorders>
              <w:top w:val="single" w:sz="4" w:space="0" w:color="auto"/>
              <w:left w:val="nil"/>
              <w:bottom w:val="single" w:sz="4" w:space="0" w:color="auto"/>
              <w:right w:val="nil"/>
            </w:tcBorders>
            <w:shd w:val="clear" w:color="auto" w:fill="auto"/>
            <w:noWrap/>
            <w:vAlign w:val="center"/>
            <w:hideMark/>
          </w:tcPr>
          <w:p w14:paraId="2880C144"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Burning</w:t>
            </w:r>
          </w:p>
        </w:tc>
        <w:tc>
          <w:tcPr>
            <w:tcW w:w="1350" w:type="dxa"/>
            <w:tcBorders>
              <w:top w:val="single" w:sz="4" w:space="0" w:color="auto"/>
              <w:left w:val="nil"/>
              <w:bottom w:val="single" w:sz="4" w:space="0" w:color="auto"/>
              <w:right w:val="nil"/>
            </w:tcBorders>
            <w:shd w:val="clear" w:color="auto" w:fill="auto"/>
            <w:noWrap/>
            <w:vAlign w:val="center"/>
            <w:hideMark/>
          </w:tcPr>
          <w:p w14:paraId="6E830359"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Choppering</w:t>
            </w:r>
          </w:p>
        </w:tc>
        <w:tc>
          <w:tcPr>
            <w:tcW w:w="1158" w:type="dxa"/>
            <w:tcBorders>
              <w:top w:val="single" w:sz="4" w:space="0" w:color="auto"/>
              <w:left w:val="nil"/>
              <w:bottom w:val="single" w:sz="4" w:space="0" w:color="auto"/>
              <w:right w:val="nil"/>
            </w:tcBorders>
            <w:shd w:val="clear" w:color="auto" w:fill="auto"/>
            <w:noWrap/>
            <w:vAlign w:val="center"/>
            <w:hideMark/>
          </w:tcPr>
          <w:p w14:paraId="33246FA2"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Sod-Cutting</w:t>
            </w:r>
          </w:p>
        </w:tc>
      </w:tr>
      <w:tr w:rsidR="000D764C" w:rsidRPr="00F855B9" w14:paraId="505ECBC0" w14:textId="77777777" w:rsidTr="00C71B37">
        <w:trPr>
          <w:trHeight w:val="516"/>
        </w:trPr>
        <w:tc>
          <w:tcPr>
            <w:tcW w:w="1701" w:type="dxa"/>
            <w:tcBorders>
              <w:top w:val="nil"/>
              <w:left w:val="nil"/>
              <w:bottom w:val="nil"/>
              <w:right w:val="nil"/>
            </w:tcBorders>
            <w:shd w:val="clear" w:color="auto" w:fill="auto"/>
            <w:noWrap/>
            <w:vAlign w:val="bottom"/>
            <w:hideMark/>
          </w:tcPr>
          <w:p w14:paraId="583A2740"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Management Frequency (MF)</w:t>
            </w:r>
          </w:p>
        </w:tc>
        <w:tc>
          <w:tcPr>
            <w:tcW w:w="1016" w:type="dxa"/>
            <w:tcBorders>
              <w:top w:val="nil"/>
              <w:left w:val="nil"/>
              <w:bottom w:val="nil"/>
              <w:right w:val="nil"/>
            </w:tcBorders>
            <w:shd w:val="clear" w:color="auto" w:fill="auto"/>
            <w:noWrap/>
            <w:vAlign w:val="bottom"/>
            <w:hideMark/>
          </w:tcPr>
          <w:p w14:paraId="4A0096D8" w14:textId="77777777" w:rsidR="000D764C" w:rsidRPr="00F855B9" w:rsidRDefault="000D764C" w:rsidP="00F855B9">
            <w:pPr>
              <w:spacing w:before="0" w:after="0"/>
              <w:rPr>
                <w:rFonts w:eastAsia="Times New Roman" w:cs="Times New Roman"/>
                <w:color w:val="000000"/>
                <w:szCs w:val="24"/>
                <w:lang w:val="en-GB" w:eastAsia="en-GB"/>
              </w:rPr>
            </w:pPr>
          </w:p>
        </w:tc>
        <w:tc>
          <w:tcPr>
            <w:tcW w:w="1394" w:type="dxa"/>
            <w:tcBorders>
              <w:top w:val="nil"/>
              <w:left w:val="nil"/>
              <w:bottom w:val="nil"/>
              <w:right w:val="nil"/>
            </w:tcBorders>
            <w:shd w:val="clear" w:color="auto" w:fill="auto"/>
            <w:noWrap/>
            <w:vAlign w:val="bottom"/>
            <w:hideMark/>
          </w:tcPr>
          <w:p w14:paraId="13A7B915" w14:textId="77777777" w:rsidR="000D764C" w:rsidRPr="00F855B9" w:rsidRDefault="000D764C" w:rsidP="00F855B9">
            <w:pPr>
              <w:spacing w:before="0" w:after="0"/>
              <w:rPr>
                <w:rFonts w:eastAsia="Times New Roman" w:cs="Times New Roman"/>
                <w:color w:val="000000"/>
                <w:szCs w:val="24"/>
                <w:lang w:val="en-GB" w:eastAsia="en-GB"/>
              </w:rPr>
            </w:pPr>
            <w:proofErr w:type="spellStart"/>
            <w:r w:rsidRPr="00F855B9">
              <w:rPr>
                <w:rFonts w:eastAsia="Times New Roman" w:cs="Times New Roman"/>
                <w:color w:val="000000"/>
                <w:szCs w:val="24"/>
                <w:lang w:val="en-GB" w:eastAsia="en-GB"/>
              </w:rPr>
              <w:t>yr</w:t>
            </w:r>
            <w:proofErr w:type="spellEnd"/>
          </w:p>
        </w:tc>
        <w:tc>
          <w:tcPr>
            <w:tcW w:w="992" w:type="dxa"/>
            <w:tcBorders>
              <w:top w:val="nil"/>
              <w:left w:val="nil"/>
              <w:bottom w:val="nil"/>
              <w:right w:val="nil"/>
            </w:tcBorders>
            <w:shd w:val="clear" w:color="auto" w:fill="auto"/>
            <w:noWrap/>
            <w:vAlign w:val="bottom"/>
            <w:hideMark/>
          </w:tcPr>
          <w:p w14:paraId="24742197"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w:t>
            </w:r>
          </w:p>
        </w:tc>
        <w:tc>
          <w:tcPr>
            <w:tcW w:w="1030" w:type="dxa"/>
            <w:tcBorders>
              <w:top w:val="nil"/>
              <w:left w:val="nil"/>
              <w:bottom w:val="nil"/>
              <w:right w:val="nil"/>
            </w:tcBorders>
            <w:shd w:val="clear" w:color="auto" w:fill="auto"/>
            <w:noWrap/>
            <w:vAlign w:val="bottom"/>
            <w:hideMark/>
          </w:tcPr>
          <w:p w14:paraId="163951DC"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10</w:t>
            </w:r>
          </w:p>
        </w:tc>
        <w:tc>
          <w:tcPr>
            <w:tcW w:w="1003" w:type="dxa"/>
            <w:tcBorders>
              <w:top w:val="nil"/>
              <w:left w:val="nil"/>
              <w:bottom w:val="nil"/>
              <w:right w:val="nil"/>
            </w:tcBorders>
            <w:shd w:val="clear" w:color="auto" w:fill="auto"/>
            <w:noWrap/>
            <w:vAlign w:val="bottom"/>
            <w:hideMark/>
          </w:tcPr>
          <w:p w14:paraId="30061AA6"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10</w:t>
            </w:r>
          </w:p>
        </w:tc>
        <w:tc>
          <w:tcPr>
            <w:tcW w:w="1350" w:type="dxa"/>
            <w:tcBorders>
              <w:top w:val="nil"/>
              <w:left w:val="nil"/>
              <w:bottom w:val="nil"/>
              <w:right w:val="nil"/>
            </w:tcBorders>
            <w:shd w:val="clear" w:color="auto" w:fill="auto"/>
            <w:noWrap/>
            <w:vAlign w:val="bottom"/>
            <w:hideMark/>
          </w:tcPr>
          <w:p w14:paraId="75390ED8"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15</w:t>
            </w:r>
          </w:p>
        </w:tc>
        <w:tc>
          <w:tcPr>
            <w:tcW w:w="1158" w:type="dxa"/>
            <w:tcBorders>
              <w:top w:val="nil"/>
              <w:left w:val="nil"/>
              <w:bottom w:val="nil"/>
              <w:right w:val="nil"/>
            </w:tcBorders>
            <w:shd w:val="clear" w:color="auto" w:fill="auto"/>
            <w:noWrap/>
            <w:vAlign w:val="bottom"/>
            <w:hideMark/>
          </w:tcPr>
          <w:p w14:paraId="28FB6BAE"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30</w:t>
            </w:r>
          </w:p>
        </w:tc>
      </w:tr>
      <w:tr w:rsidR="000D764C" w:rsidRPr="00F855B9" w14:paraId="596F7D1F" w14:textId="77777777" w:rsidTr="00C71B37">
        <w:trPr>
          <w:trHeight w:val="600"/>
        </w:trPr>
        <w:tc>
          <w:tcPr>
            <w:tcW w:w="1701" w:type="dxa"/>
            <w:tcBorders>
              <w:top w:val="nil"/>
              <w:left w:val="nil"/>
              <w:bottom w:val="nil"/>
              <w:right w:val="nil"/>
            </w:tcBorders>
            <w:shd w:val="clear" w:color="auto" w:fill="auto"/>
            <w:noWrap/>
            <w:vAlign w:val="bottom"/>
            <w:hideMark/>
          </w:tcPr>
          <w:p w14:paraId="5FBB60E9"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 xml:space="preserve">Time till </w:t>
            </w:r>
            <w:r w:rsidRPr="00F855B9">
              <w:rPr>
                <w:rFonts w:eastAsia="Times New Roman" w:cs="Times New Roman"/>
                <w:i/>
                <w:color w:val="000000"/>
                <w:szCs w:val="24"/>
                <w:lang w:val="en-GB" w:eastAsia="en-GB"/>
              </w:rPr>
              <w:t>status quo ante</w:t>
            </w:r>
            <w:r w:rsidRPr="00F855B9">
              <w:rPr>
                <w:rFonts w:eastAsia="Times New Roman" w:cs="Times New Roman"/>
                <w:color w:val="000000"/>
                <w:szCs w:val="24"/>
                <w:lang w:val="en-GB" w:eastAsia="en-GB"/>
              </w:rPr>
              <w:t xml:space="preserve"> (</w:t>
            </w:r>
            <w:proofErr w:type="spellStart"/>
            <w:r w:rsidRPr="00F855B9">
              <w:rPr>
                <w:rFonts w:eastAsia="Times New Roman" w:cs="Times New Roman"/>
                <w:i/>
                <w:color w:val="000000"/>
                <w:szCs w:val="24"/>
                <w:lang w:val="en-GB" w:eastAsia="en-GB"/>
              </w:rPr>
              <w:t>sqa</w:t>
            </w:r>
            <w:proofErr w:type="spellEnd"/>
            <w:r w:rsidRPr="00F855B9">
              <w:rPr>
                <w:rFonts w:eastAsia="Times New Roman" w:cs="Times New Roman"/>
                <w:color w:val="000000"/>
                <w:szCs w:val="24"/>
                <w:lang w:val="en-GB" w:eastAsia="en-GB"/>
              </w:rPr>
              <w:t>)</w:t>
            </w:r>
          </w:p>
        </w:tc>
        <w:tc>
          <w:tcPr>
            <w:tcW w:w="1016" w:type="dxa"/>
            <w:tcBorders>
              <w:top w:val="nil"/>
              <w:left w:val="nil"/>
              <w:bottom w:val="nil"/>
              <w:right w:val="nil"/>
            </w:tcBorders>
            <w:shd w:val="clear" w:color="auto" w:fill="auto"/>
            <w:noWrap/>
            <w:vAlign w:val="bottom"/>
            <w:hideMark/>
          </w:tcPr>
          <w:p w14:paraId="3281B485" w14:textId="77777777" w:rsidR="000D764C" w:rsidRPr="00F855B9" w:rsidRDefault="000D764C" w:rsidP="00F855B9">
            <w:pPr>
              <w:spacing w:before="0" w:after="0"/>
              <w:rPr>
                <w:rFonts w:eastAsia="Times New Roman" w:cs="Times New Roman"/>
                <w:color w:val="000000"/>
                <w:szCs w:val="24"/>
                <w:lang w:val="en-GB" w:eastAsia="en-GB"/>
              </w:rPr>
            </w:pPr>
          </w:p>
        </w:tc>
        <w:tc>
          <w:tcPr>
            <w:tcW w:w="1394" w:type="dxa"/>
            <w:tcBorders>
              <w:top w:val="nil"/>
              <w:left w:val="nil"/>
              <w:bottom w:val="nil"/>
              <w:right w:val="nil"/>
            </w:tcBorders>
            <w:shd w:val="clear" w:color="auto" w:fill="auto"/>
            <w:noWrap/>
            <w:vAlign w:val="bottom"/>
            <w:hideMark/>
          </w:tcPr>
          <w:p w14:paraId="34F71F0B" w14:textId="77777777" w:rsidR="000D764C" w:rsidRPr="00F855B9" w:rsidRDefault="000D764C" w:rsidP="00F855B9">
            <w:pPr>
              <w:spacing w:before="0" w:after="0"/>
              <w:rPr>
                <w:rFonts w:eastAsia="Times New Roman" w:cs="Times New Roman"/>
                <w:color w:val="000000"/>
                <w:szCs w:val="24"/>
                <w:lang w:val="en-GB" w:eastAsia="en-GB"/>
              </w:rPr>
            </w:pPr>
            <w:proofErr w:type="spellStart"/>
            <w:r w:rsidRPr="00F855B9">
              <w:rPr>
                <w:rFonts w:eastAsia="Times New Roman" w:cs="Times New Roman"/>
                <w:color w:val="000000"/>
                <w:szCs w:val="24"/>
                <w:lang w:val="en-GB" w:eastAsia="en-GB"/>
              </w:rPr>
              <w:t>yr</w:t>
            </w:r>
            <w:proofErr w:type="spellEnd"/>
          </w:p>
        </w:tc>
        <w:tc>
          <w:tcPr>
            <w:tcW w:w="992" w:type="dxa"/>
            <w:tcBorders>
              <w:top w:val="nil"/>
              <w:left w:val="nil"/>
              <w:bottom w:val="nil"/>
              <w:right w:val="nil"/>
            </w:tcBorders>
            <w:shd w:val="clear" w:color="auto" w:fill="auto"/>
            <w:noWrap/>
            <w:vAlign w:val="bottom"/>
            <w:hideMark/>
          </w:tcPr>
          <w:p w14:paraId="076EC2D7"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w:t>
            </w:r>
          </w:p>
        </w:tc>
        <w:tc>
          <w:tcPr>
            <w:tcW w:w="1030" w:type="dxa"/>
            <w:tcBorders>
              <w:top w:val="nil"/>
              <w:left w:val="nil"/>
              <w:bottom w:val="nil"/>
              <w:right w:val="nil"/>
            </w:tcBorders>
            <w:shd w:val="clear" w:color="auto" w:fill="auto"/>
            <w:noWrap/>
            <w:vAlign w:val="bottom"/>
            <w:hideMark/>
          </w:tcPr>
          <w:p w14:paraId="3F355D6A"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5</w:t>
            </w:r>
          </w:p>
        </w:tc>
        <w:tc>
          <w:tcPr>
            <w:tcW w:w="1003" w:type="dxa"/>
            <w:tcBorders>
              <w:top w:val="nil"/>
              <w:left w:val="nil"/>
              <w:bottom w:val="nil"/>
              <w:right w:val="nil"/>
            </w:tcBorders>
            <w:shd w:val="clear" w:color="auto" w:fill="auto"/>
            <w:noWrap/>
            <w:vAlign w:val="bottom"/>
            <w:hideMark/>
          </w:tcPr>
          <w:p w14:paraId="7D4D84E5"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5</w:t>
            </w:r>
          </w:p>
        </w:tc>
        <w:tc>
          <w:tcPr>
            <w:tcW w:w="1350" w:type="dxa"/>
            <w:tcBorders>
              <w:top w:val="nil"/>
              <w:left w:val="nil"/>
              <w:bottom w:val="nil"/>
              <w:right w:val="nil"/>
            </w:tcBorders>
            <w:shd w:val="clear" w:color="auto" w:fill="auto"/>
            <w:noWrap/>
            <w:vAlign w:val="bottom"/>
            <w:hideMark/>
          </w:tcPr>
          <w:p w14:paraId="21F039C8"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10</w:t>
            </w:r>
          </w:p>
        </w:tc>
        <w:tc>
          <w:tcPr>
            <w:tcW w:w="1158" w:type="dxa"/>
            <w:tcBorders>
              <w:top w:val="nil"/>
              <w:left w:val="nil"/>
              <w:bottom w:val="nil"/>
              <w:right w:val="nil"/>
            </w:tcBorders>
            <w:shd w:val="clear" w:color="auto" w:fill="auto"/>
            <w:noWrap/>
            <w:vAlign w:val="bottom"/>
            <w:hideMark/>
          </w:tcPr>
          <w:p w14:paraId="17E57969"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15</w:t>
            </w:r>
          </w:p>
        </w:tc>
      </w:tr>
      <w:tr w:rsidR="000D764C" w:rsidRPr="00F855B9" w14:paraId="7C180DC5" w14:textId="77777777" w:rsidTr="00C71B37">
        <w:trPr>
          <w:trHeight w:val="288"/>
        </w:trPr>
        <w:tc>
          <w:tcPr>
            <w:tcW w:w="1701" w:type="dxa"/>
            <w:tcBorders>
              <w:top w:val="nil"/>
              <w:left w:val="nil"/>
              <w:bottom w:val="nil"/>
              <w:right w:val="nil"/>
            </w:tcBorders>
            <w:shd w:val="clear" w:color="auto" w:fill="auto"/>
            <w:vAlign w:val="center"/>
            <w:hideMark/>
          </w:tcPr>
          <w:p w14:paraId="251FEF25" w14:textId="77777777" w:rsidR="000D764C" w:rsidRPr="00F855B9" w:rsidRDefault="000D764C" w:rsidP="00F855B9">
            <w:pPr>
              <w:spacing w:before="0" w:after="0"/>
              <w:jc w:val="center"/>
              <w:rPr>
                <w:rFonts w:eastAsia="Times New Roman" w:cs="Times New Roman"/>
                <w:color w:val="000000"/>
                <w:szCs w:val="24"/>
                <w:lang w:val="en-GB" w:eastAsia="en-GB"/>
              </w:rPr>
            </w:pPr>
          </w:p>
        </w:tc>
        <w:tc>
          <w:tcPr>
            <w:tcW w:w="1016" w:type="dxa"/>
            <w:tcBorders>
              <w:top w:val="nil"/>
              <w:left w:val="nil"/>
              <w:bottom w:val="nil"/>
              <w:right w:val="nil"/>
            </w:tcBorders>
            <w:shd w:val="clear" w:color="auto" w:fill="auto"/>
            <w:noWrap/>
            <w:vAlign w:val="bottom"/>
            <w:hideMark/>
          </w:tcPr>
          <w:p w14:paraId="552632F6" w14:textId="77777777" w:rsidR="000D764C" w:rsidRPr="00F855B9" w:rsidRDefault="000D764C" w:rsidP="00F855B9">
            <w:pPr>
              <w:spacing w:before="0" w:after="0"/>
              <w:jc w:val="center"/>
              <w:rPr>
                <w:rFonts w:eastAsia="Times New Roman" w:cs="Times New Roman"/>
                <w:szCs w:val="24"/>
                <w:lang w:val="en-GB" w:eastAsia="en-GB"/>
              </w:rPr>
            </w:pPr>
          </w:p>
        </w:tc>
        <w:tc>
          <w:tcPr>
            <w:tcW w:w="1394" w:type="dxa"/>
            <w:tcBorders>
              <w:top w:val="nil"/>
              <w:left w:val="nil"/>
              <w:bottom w:val="nil"/>
              <w:right w:val="nil"/>
            </w:tcBorders>
            <w:shd w:val="clear" w:color="auto" w:fill="auto"/>
            <w:noWrap/>
            <w:vAlign w:val="bottom"/>
            <w:hideMark/>
          </w:tcPr>
          <w:p w14:paraId="357DDD03" w14:textId="77777777" w:rsidR="000D764C" w:rsidRPr="00F855B9" w:rsidRDefault="000D764C" w:rsidP="00F855B9">
            <w:pPr>
              <w:spacing w:before="0" w:after="0"/>
              <w:rPr>
                <w:rFonts w:eastAsia="Times New Roman" w:cs="Times New Roman"/>
                <w:szCs w:val="24"/>
                <w:lang w:val="en-GB" w:eastAsia="en-GB"/>
              </w:rPr>
            </w:pPr>
          </w:p>
        </w:tc>
        <w:tc>
          <w:tcPr>
            <w:tcW w:w="992" w:type="dxa"/>
            <w:tcBorders>
              <w:top w:val="nil"/>
              <w:left w:val="nil"/>
              <w:bottom w:val="nil"/>
              <w:right w:val="nil"/>
            </w:tcBorders>
            <w:shd w:val="clear" w:color="auto" w:fill="auto"/>
            <w:noWrap/>
            <w:vAlign w:val="bottom"/>
            <w:hideMark/>
          </w:tcPr>
          <w:p w14:paraId="3894872B" w14:textId="77777777" w:rsidR="000D764C" w:rsidRPr="00F855B9" w:rsidRDefault="000D764C" w:rsidP="00F855B9">
            <w:pPr>
              <w:spacing w:before="0" w:after="0"/>
              <w:rPr>
                <w:rFonts w:eastAsia="Times New Roman" w:cs="Times New Roman"/>
                <w:szCs w:val="24"/>
                <w:lang w:val="en-GB" w:eastAsia="en-GB"/>
              </w:rPr>
            </w:pPr>
          </w:p>
        </w:tc>
        <w:tc>
          <w:tcPr>
            <w:tcW w:w="1030" w:type="dxa"/>
            <w:tcBorders>
              <w:top w:val="nil"/>
              <w:left w:val="nil"/>
              <w:bottom w:val="nil"/>
              <w:right w:val="nil"/>
            </w:tcBorders>
            <w:shd w:val="clear" w:color="auto" w:fill="auto"/>
            <w:noWrap/>
            <w:vAlign w:val="bottom"/>
            <w:hideMark/>
          </w:tcPr>
          <w:p w14:paraId="3512569C" w14:textId="77777777" w:rsidR="000D764C" w:rsidRPr="00F855B9" w:rsidRDefault="000D764C" w:rsidP="00F855B9">
            <w:pPr>
              <w:spacing w:before="0" w:after="0"/>
              <w:jc w:val="center"/>
              <w:rPr>
                <w:rFonts w:eastAsia="Times New Roman" w:cs="Times New Roman"/>
                <w:szCs w:val="24"/>
                <w:lang w:val="en-GB" w:eastAsia="en-GB"/>
              </w:rPr>
            </w:pPr>
          </w:p>
        </w:tc>
        <w:tc>
          <w:tcPr>
            <w:tcW w:w="1003" w:type="dxa"/>
            <w:tcBorders>
              <w:top w:val="nil"/>
              <w:left w:val="nil"/>
              <w:bottom w:val="nil"/>
              <w:right w:val="nil"/>
            </w:tcBorders>
            <w:shd w:val="clear" w:color="auto" w:fill="auto"/>
            <w:noWrap/>
            <w:vAlign w:val="bottom"/>
            <w:hideMark/>
          </w:tcPr>
          <w:p w14:paraId="1B917E48" w14:textId="77777777" w:rsidR="000D764C" w:rsidRPr="00F855B9" w:rsidRDefault="000D764C" w:rsidP="00F855B9">
            <w:pPr>
              <w:spacing w:before="0" w:after="0"/>
              <w:jc w:val="center"/>
              <w:rPr>
                <w:rFonts w:eastAsia="Times New Roman" w:cs="Times New Roman"/>
                <w:szCs w:val="24"/>
                <w:lang w:val="en-GB" w:eastAsia="en-GB"/>
              </w:rPr>
            </w:pPr>
          </w:p>
        </w:tc>
        <w:tc>
          <w:tcPr>
            <w:tcW w:w="1350" w:type="dxa"/>
            <w:tcBorders>
              <w:top w:val="nil"/>
              <w:left w:val="nil"/>
              <w:bottom w:val="nil"/>
              <w:right w:val="nil"/>
            </w:tcBorders>
            <w:shd w:val="clear" w:color="auto" w:fill="auto"/>
            <w:noWrap/>
            <w:vAlign w:val="bottom"/>
            <w:hideMark/>
          </w:tcPr>
          <w:p w14:paraId="37A6614E" w14:textId="77777777" w:rsidR="000D764C" w:rsidRPr="00F855B9" w:rsidRDefault="000D764C" w:rsidP="00F855B9">
            <w:pPr>
              <w:spacing w:before="0" w:after="0"/>
              <w:jc w:val="center"/>
              <w:rPr>
                <w:rFonts w:eastAsia="Times New Roman" w:cs="Times New Roman"/>
                <w:szCs w:val="24"/>
                <w:lang w:val="en-GB" w:eastAsia="en-GB"/>
              </w:rPr>
            </w:pPr>
          </w:p>
        </w:tc>
        <w:tc>
          <w:tcPr>
            <w:tcW w:w="1158" w:type="dxa"/>
            <w:tcBorders>
              <w:top w:val="nil"/>
              <w:left w:val="nil"/>
              <w:bottom w:val="nil"/>
              <w:right w:val="nil"/>
            </w:tcBorders>
            <w:shd w:val="clear" w:color="auto" w:fill="auto"/>
            <w:noWrap/>
            <w:vAlign w:val="bottom"/>
            <w:hideMark/>
          </w:tcPr>
          <w:p w14:paraId="04EFBC50" w14:textId="77777777" w:rsidR="000D764C" w:rsidRPr="00F855B9" w:rsidRDefault="000D764C" w:rsidP="00F855B9">
            <w:pPr>
              <w:spacing w:before="0" w:after="0"/>
              <w:jc w:val="center"/>
              <w:rPr>
                <w:rFonts w:eastAsia="Times New Roman" w:cs="Times New Roman"/>
                <w:szCs w:val="24"/>
                <w:lang w:val="en-GB" w:eastAsia="en-GB"/>
              </w:rPr>
            </w:pPr>
          </w:p>
        </w:tc>
      </w:tr>
      <w:tr w:rsidR="000D764C" w:rsidRPr="00F855B9" w14:paraId="36AE4967" w14:textId="77777777" w:rsidTr="00C71B37">
        <w:trPr>
          <w:trHeight w:val="324"/>
        </w:trPr>
        <w:tc>
          <w:tcPr>
            <w:tcW w:w="1701" w:type="dxa"/>
            <w:vMerge w:val="restart"/>
            <w:tcBorders>
              <w:top w:val="nil"/>
              <w:left w:val="nil"/>
              <w:bottom w:val="nil"/>
              <w:right w:val="nil"/>
            </w:tcBorders>
            <w:shd w:val="clear" w:color="auto" w:fill="auto"/>
            <w:noWrap/>
            <w:vAlign w:val="center"/>
            <w:hideMark/>
          </w:tcPr>
          <w:p w14:paraId="41D52E0F"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Atmospheric Deposition (</w:t>
            </w:r>
            <w:proofErr w:type="spellStart"/>
            <w:r w:rsidRPr="00F855B9">
              <w:rPr>
                <w:rFonts w:eastAsia="Times New Roman" w:cs="Times New Roman"/>
                <w:color w:val="000000"/>
                <w:szCs w:val="24"/>
                <w:lang w:val="en-GB" w:eastAsia="en-GB"/>
              </w:rPr>
              <w:t>D</w:t>
            </w:r>
            <w:r w:rsidRPr="00F855B9">
              <w:rPr>
                <w:rFonts w:eastAsia="Times New Roman" w:cs="Times New Roman"/>
                <w:color w:val="000000"/>
                <w:szCs w:val="24"/>
                <w:vertAlign w:val="superscript"/>
                <w:lang w:val="en-GB" w:eastAsia="en-GB"/>
              </w:rPr>
              <w:t>atm</w:t>
            </w:r>
            <w:proofErr w:type="spellEnd"/>
            <w:r w:rsidRPr="00F855B9">
              <w:rPr>
                <w:rFonts w:eastAsia="Times New Roman" w:cs="Times New Roman"/>
                <w:color w:val="000000"/>
                <w:szCs w:val="24"/>
                <w:lang w:val="en-GB" w:eastAsia="en-GB"/>
              </w:rPr>
              <w:t>)</w:t>
            </w:r>
          </w:p>
        </w:tc>
        <w:tc>
          <w:tcPr>
            <w:tcW w:w="1016" w:type="dxa"/>
            <w:tcBorders>
              <w:top w:val="nil"/>
              <w:left w:val="nil"/>
              <w:bottom w:val="nil"/>
              <w:right w:val="nil"/>
            </w:tcBorders>
            <w:shd w:val="clear" w:color="auto" w:fill="auto"/>
            <w:noWrap/>
            <w:vAlign w:val="bottom"/>
            <w:hideMark/>
          </w:tcPr>
          <w:p w14:paraId="2A54DA14"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N</w:t>
            </w:r>
          </w:p>
        </w:tc>
        <w:tc>
          <w:tcPr>
            <w:tcW w:w="1394" w:type="dxa"/>
            <w:tcBorders>
              <w:top w:val="nil"/>
              <w:left w:val="nil"/>
              <w:bottom w:val="nil"/>
              <w:right w:val="nil"/>
            </w:tcBorders>
            <w:shd w:val="clear" w:color="auto" w:fill="auto"/>
            <w:noWrap/>
            <w:vAlign w:val="bottom"/>
            <w:hideMark/>
          </w:tcPr>
          <w:p w14:paraId="143F08EF"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kg ha</w:t>
            </w:r>
            <w:r w:rsidRPr="00F855B9">
              <w:rPr>
                <w:rFonts w:eastAsia="Times New Roman" w:cs="Times New Roman"/>
                <w:color w:val="000000"/>
                <w:szCs w:val="24"/>
                <w:vertAlign w:val="superscript"/>
                <w:lang w:val="en-GB" w:eastAsia="en-GB"/>
              </w:rPr>
              <w:t>-1</w:t>
            </w:r>
            <w:r w:rsidRPr="00F855B9">
              <w:rPr>
                <w:rFonts w:eastAsia="Times New Roman" w:cs="Times New Roman"/>
                <w:color w:val="000000"/>
                <w:szCs w:val="24"/>
                <w:lang w:val="en-GB" w:eastAsia="en-GB"/>
              </w:rPr>
              <w:t xml:space="preserve"> yr</w:t>
            </w:r>
            <w:r w:rsidRPr="00F855B9">
              <w:rPr>
                <w:rFonts w:eastAsia="Times New Roman" w:cs="Times New Roman"/>
                <w:color w:val="000000"/>
                <w:szCs w:val="24"/>
                <w:vertAlign w:val="superscript"/>
                <w:lang w:val="en-GB" w:eastAsia="en-GB"/>
              </w:rPr>
              <w:t>-1</w:t>
            </w:r>
          </w:p>
        </w:tc>
        <w:tc>
          <w:tcPr>
            <w:tcW w:w="992" w:type="dxa"/>
            <w:tcBorders>
              <w:top w:val="nil"/>
              <w:left w:val="nil"/>
              <w:bottom w:val="nil"/>
              <w:right w:val="nil"/>
            </w:tcBorders>
            <w:shd w:val="clear" w:color="auto" w:fill="auto"/>
            <w:noWrap/>
            <w:vAlign w:val="center"/>
            <w:hideMark/>
          </w:tcPr>
          <w:p w14:paraId="5146803B"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22.8</w:t>
            </w:r>
          </w:p>
        </w:tc>
        <w:tc>
          <w:tcPr>
            <w:tcW w:w="1030" w:type="dxa"/>
            <w:tcBorders>
              <w:top w:val="nil"/>
              <w:left w:val="nil"/>
              <w:bottom w:val="nil"/>
              <w:right w:val="nil"/>
            </w:tcBorders>
            <w:shd w:val="clear" w:color="auto" w:fill="auto"/>
            <w:noWrap/>
            <w:vAlign w:val="center"/>
            <w:hideMark/>
          </w:tcPr>
          <w:p w14:paraId="18B2353F"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20.5</w:t>
            </w:r>
          </w:p>
        </w:tc>
        <w:tc>
          <w:tcPr>
            <w:tcW w:w="1003" w:type="dxa"/>
            <w:tcBorders>
              <w:top w:val="nil"/>
              <w:left w:val="nil"/>
              <w:bottom w:val="nil"/>
              <w:right w:val="nil"/>
            </w:tcBorders>
            <w:shd w:val="clear" w:color="auto" w:fill="auto"/>
            <w:noWrap/>
            <w:vAlign w:val="center"/>
            <w:hideMark/>
          </w:tcPr>
          <w:p w14:paraId="07B17540"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25</w:t>
            </w:r>
          </w:p>
        </w:tc>
        <w:tc>
          <w:tcPr>
            <w:tcW w:w="1350" w:type="dxa"/>
            <w:tcBorders>
              <w:top w:val="nil"/>
              <w:left w:val="nil"/>
              <w:bottom w:val="nil"/>
              <w:right w:val="nil"/>
            </w:tcBorders>
            <w:shd w:val="clear" w:color="auto" w:fill="auto"/>
            <w:noWrap/>
            <w:vAlign w:val="center"/>
            <w:hideMark/>
          </w:tcPr>
          <w:p w14:paraId="3DEBD70A"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23.6</w:t>
            </w:r>
          </w:p>
        </w:tc>
        <w:tc>
          <w:tcPr>
            <w:tcW w:w="1158" w:type="dxa"/>
            <w:tcBorders>
              <w:top w:val="nil"/>
              <w:left w:val="nil"/>
              <w:bottom w:val="nil"/>
              <w:right w:val="nil"/>
            </w:tcBorders>
            <w:shd w:val="clear" w:color="auto" w:fill="auto"/>
            <w:noWrap/>
            <w:vAlign w:val="center"/>
            <w:hideMark/>
          </w:tcPr>
          <w:p w14:paraId="1BA57CB7"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21.9</w:t>
            </w:r>
          </w:p>
        </w:tc>
      </w:tr>
      <w:tr w:rsidR="000D764C" w:rsidRPr="00F855B9" w14:paraId="43437A58" w14:textId="77777777" w:rsidTr="00C71B37">
        <w:trPr>
          <w:trHeight w:val="324"/>
        </w:trPr>
        <w:tc>
          <w:tcPr>
            <w:tcW w:w="1701" w:type="dxa"/>
            <w:vMerge/>
            <w:tcBorders>
              <w:top w:val="nil"/>
              <w:left w:val="nil"/>
              <w:bottom w:val="nil"/>
              <w:right w:val="nil"/>
            </w:tcBorders>
            <w:vAlign w:val="center"/>
            <w:hideMark/>
          </w:tcPr>
          <w:p w14:paraId="5742D4D9" w14:textId="77777777" w:rsidR="000D764C" w:rsidRPr="00F855B9" w:rsidRDefault="000D764C" w:rsidP="00F855B9">
            <w:pPr>
              <w:spacing w:before="0" w:after="0"/>
              <w:rPr>
                <w:rFonts w:eastAsia="Times New Roman" w:cs="Times New Roman"/>
                <w:color w:val="000000"/>
                <w:szCs w:val="24"/>
                <w:lang w:val="en-GB" w:eastAsia="en-GB"/>
              </w:rPr>
            </w:pPr>
          </w:p>
        </w:tc>
        <w:tc>
          <w:tcPr>
            <w:tcW w:w="1016" w:type="dxa"/>
            <w:tcBorders>
              <w:top w:val="nil"/>
              <w:left w:val="nil"/>
              <w:bottom w:val="nil"/>
              <w:right w:val="nil"/>
            </w:tcBorders>
            <w:shd w:val="clear" w:color="auto" w:fill="auto"/>
            <w:noWrap/>
            <w:vAlign w:val="bottom"/>
            <w:hideMark/>
          </w:tcPr>
          <w:p w14:paraId="39EC8045"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P</w:t>
            </w:r>
          </w:p>
        </w:tc>
        <w:tc>
          <w:tcPr>
            <w:tcW w:w="1394" w:type="dxa"/>
            <w:tcBorders>
              <w:top w:val="nil"/>
              <w:left w:val="nil"/>
              <w:bottom w:val="nil"/>
              <w:right w:val="nil"/>
            </w:tcBorders>
            <w:shd w:val="clear" w:color="auto" w:fill="auto"/>
            <w:noWrap/>
            <w:vAlign w:val="bottom"/>
            <w:hideMark/>
          </w:tcPr>
          <w:p w14:paraId="41019F13"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kg ha</w:t>
            </w:r>
            <w:r w:rsidRPr="00F855B9">
              <w:rPr>
                <w:rFonts w:eastAsia="Times New Roman" w:cs="Times New Roman"/>
                <w:color w:val="000000"/>
                <w:szCs w:val="24"/>
                <w:vertAlign w:val="superscript"/>
                <w:lang w:val="en-GB" w:eastAsia="en-GB"/>
              </w:rPr>
              <w:t>-1</w:t>
            </w:r>
            <w:r w:rsidRPr="00F855B9">
              <w:rPr>
                <w:rFonts w:eastAsia="Times New Roman" w:cs="Times New Roman"/>
                <w:color w:val="000000"/>
                <w:szCs w:val="24"/>
                <w:lang w:val="en-GB" w:eastAsia="en-GB"/>
              </w:rPr>
              <w:t xml:space="preserve"> yr</w:t>
            </w:r>
            <w:r w:rsidRPr="00F855B9">
              <w:rPr>
                <w:rFonts w:eastAsia="Times New Roman" w:cs="Times New Roman"/>
                <w:color w:val="000000"/>
                <w:szCs w:val="24"/>
                <w:vertAlign w:val="superscript"/>
                <w:lang w:val="en-GB" w:eastAsia="en-GB"/>
              </w:rPr>
              <w:t>-1</w:t>
            </w:r>
          </w:p>
        </w:tc>
        <w:tc>
          <w:tcPr>
            <w:tcW w:w="992" w:type="dxa"/>
            <w:tcBorders>
              <w:top w:val="nil"/>
              <w:left w:val="nil"/>
              <w:bottom w:val="nil"/>
              <w:right w:val="nil"/>
            </w:tcBorders>
            <w:shd w:val="clear" w:color="auto" w:fill="auto"/>
            <w:noWrap/>
            <w:vAlign w:val="center"/>
            <w:hideMark/>
          </w:tcPr>
          <w:p w14:paraId="764064BB"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0.2</w:t>
            </w:r>
          </w:p>
        </w:tc>
        <w:tc>
          <w:tcPr>
            <w:tcW w:w="1030" w:type="dxa"/>
            <w:tcBorders>
              <w:top w:val="nil"/>
              <w:left w:val="nil"/>
              <w:bottom w:val="nil"/>
              <w:right w:val="nil"/>
            </w:tcBorders>
            <w:shd w:val="clear" w:color="auto" w:fill="auto"/>
            <w:noWrap/>
            <w:vAlign w:val="center"/>
            <w:hideMark/>
          </w:tcPr>
          <w:p w14:paraId="1F65490E"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0.3</w:t>
            </w:r>
          </w:p>
        </w:tc>
        <w:tc>
          <w:tcPr>
            <w:tcW w:w="1003" w:type="dxa"/>
            <w:tcBorders>
              <w:top w:val="nil"/>
              <w:left w:val="nil"/>
              <w:bottom w:val="nil"/>
              <w:right w:val="nil"/>
            </w:tcBorders>
            <w:shd w:val="clear" w:color="auto" w:fill="auto"/>
            <w:noWrap/>
            <w:vAlign w:val="center"/>
            <w:hideMark/>
          </w:tcPr>
          <w:p w14:paraId="0BB05FF4"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0.3</w:t>
            </w:r>
          </w:p>
        </w:tc>
        <w:tc>
          <w:tcPr>
            <w:tcW w:w="1350" w:type="dxa"/>
            <w:tcBorders>
              <w:top w:val="nil"/>
              <w:left w:val="nil"/>
              <w:bottom w:val="nil"/>
              <w:right w:val="nil"/>
            </w:tcBorders>
            <w:shd w:val="clear" w:color="auto" w:fill="auto"/>
            <w:noWrap/>
            <w:vAlign w:val="center"/>
            <w:hideMark/>
          </w:tcPr>
          <w:p w14:paraId="085DBA28"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0.4</w:t>
            </w:r>
          </w:p>
        </w:tc>
        <w:tc>
          <w:tcPr>
            <w:tcW w:w="1158" w:type="dxa"/>
            <w:tcBorders>
              <w:top w:val="nil"/>
              <w:left w:val="nil"/>
              <w:bottom w:val="nil"/>
              <w:right w:val="nil"/>
            </w:tcBorders>
            <w:shd w:val="clear" w:color="auto" w:fill="auto"/>
            <w:noWrap/>
            <w:vAlign w:val="center"/>
            <w:hideMark/>
          </w:tcPr>
          <w:p w14:paraId="0EBB51F2"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0.4</w:t>
            </w:r>
          </w:p>
        </w:tc>
      </w:tr>
      <w:tr w:rsidR="000D764C" w:rsidRPr="00F855B9" w14:paraId="306931F5" w14:textId="77777777" w:rsidTr="00C71B37">
        <w:trPr>
          <w:trHeight w:val="324"/>
        </w:trPr>
        <w:tc>
          <w:tcPr>
            <w:tcW w:w="1701" w:type="dxa"/>
            <w:vMerge/>
            <w:tcBorders>
              <w:top w:val="nil"/>
              <w:left w:val="nil"/>
              <w:bottom w:val="nil"/>
              <w:right w:val="nil"/>
            </w:tcBorders>
            <w:vAlign w:val="center"/>
            <w:hideMark/>
          </w:tcPr>
          <w:p w14:paraId="0EB95C1C" w14:textId="77777777" w:rsidR="000D764C" w:rsidRPr="00F855B9" w:rsidRDefault="000D764C" w:rsidP="00F855B9">
            <w:pPr>
              <w:spacing w:before="0" w:after="0"/>
              <w:rPr>
                <w:rFonts w:eastAsia="Times New Roman" w:cs="Times New Roman"/>
                <w:color w:val="000000"/>
                <w:szCs w:val="24"/>
                <w:lang w:val="en-GB" w:eastAsia="en-GB"/>
              </w:rPr>
            </w:pPr>
          </w:p>
        </w:tc>
        <w:tc>
          <w:tcPr>
            <w:tcW w:w="1016" w:type="dxa"/>
            <w:tcBorders>
              <w:top w:val="nil"/>
              <w:left w:val="nil"/>
              <w:bottom w:val="nil"/>
              <w:right w:val="nil"/>
            </w:tcBorders>
            <w:shd w:val="clear" w:color="auto" w:fill="auto"/>
            <w:noWrap/>
            <w:vAlign w:val="bottom"/>
            <w:hideMark/>
          </w:tcPr>
          <w:p w14:paraId="780F655A"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w:t>
            </w:r>
          </w:p>
        </w:tc>
        <w:tc>
          <w:tcPr>
            <w:tcW w:w="1394" w:type="dxa"/>
            <w:tcBorders>
              <w:top w:val="nil"/>
              <w:left w:val="nil"/>
              <w:bottom w:val="nil"/>
              <w:right w:val="nil"/>
            </w:tcBorders>
            <w:shd w:val="clear" w:color="auto" w:fill="auto"/>
            <w:noWrap/>
            <w:vAlign w:val="bottom"/>
            <w:hideMark/>
          </w:tcPr>
          <w:p w14:paraId="01B01CF8"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kg ha</w:t>
            </w:r>
            <w:r w:rsidRPr="00F855B9">
              <w:rPr>
                <w:rFonts w:eastAsia="Times New Roman" w:cs="Times New Roman"/>
                <w:color w:val="000000"/>
                <w:szCs w:val="24"/>
                <w:vertAlign w:val="superscript"/>
                <w:lang w:val="en-GB" w:eastAsia="en-GB"/>
              </w:rPr>
              <w:t>-1</w:t>
            </w:r>
            <w:r w:rsidRPr="00F855B9">
              <w:rPr>
                <w:rFonts w:eastAsia="Times New Roman" w:cs="Times New Roman"/>
                <w:color w:val="000000"/>
                <w:szCs w:val="24"/>
                <w:lang w:val="en-GB" w:eastAsia="en-GB"/>
              </w:rPr>
              <w:t xml:space="preserve"> yr</w:t>
            </w:r>
            <w:r w:rsidRPr="00F855B9">
              <w:rPr>
                <w:rFonts w:eastAsia="Times New Roman" w:cs="Times New Roman"/>
                <w:color w:val="000000"/>
                <w:szCs w:val="24"/>
                <w:vertAlign w:val="superscript"/>
                <w:lang w:val="en-GB" w:eastAsia="en-GB"/>
              </w:rPr>
              <w:t>-1</w:t>
            </w:r>
          </w:p>
        </w:tc>
        <w:tc>
          <w:tcPr>
            <w:tcW w:w="992" w:type="dxa"/>
            <w:tcBorders>
              <w:top w:val="nil"/>
              <w:left w:val="nil"/>
              <w:bottom w:val="nil"/>
              <w:right w:val="nil"/>
            </w:tcBorders>
            <w:shd w:val="clear" w:color="auto" w:fill="auto"/>
            <w:noWrap/>
            <w:vAlign w:val="center"/>
            <w:hideMark/>
          </w:tcPr>
          <w:p w14:paraId="5C53FF87"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3.6</w:t>
            </w:r>
          </w:p>
        </w:tc>
        <w:tc>
          <w:tcPr>
            <w:tcW w:w="1030" w:type="dxa"/>
            <w:tcBorders>
              <w:top w:val="nil"/>
              <w:left w:val="nil"/>
              <w:bottom w:val="nil"/>
              <w:right w:val="nil"/>
            </w:tcBorders>
            <w:shd w:val="clear" w:color="auto" w:fill="auto"/>
            <w:noWrap/>
            <w:vAlign w:val="center"/>
            <w:hideMark/>
          </w:tcPr>
          <w:p w14:paraId="1D7EC90C"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3.3</w:t>
            </w:r>
          </w:p>
        </w:tc>
        <w:tc>
          <w:tcPr>
            <w:tcW w:w="1003" w:type="dxa"/>
            <w:tcBorders>
              <w:top w:val="nil"/>
              <w:left w:val="nil"/>
              <w:bottom w:val="nil"/>
              <w:right w:val="nil"/>
            </w:tcBorders>
            <w:shd w:val="clear" w:color="auto" w:fill="auto"/>
            <w:noWrap/>
            <w:vAlign w:val="center"/>
            <w:hideMark/>
          </w:tcPr>
          <w:p w14:paraId="23F3842A"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3.5</w:t>
            </w:r>
          </w:p>
        </w:tc>
        <w:tc>
          <w:tcPr>
            <w:tcW w:w="1350" w:type="dxa"/>
            <w:tcBorders>
              <w:top w:val="nil"/>
              <w:left w:val="nil"/>
              <w:bottom w:val="nil"/>
              <w:right w:val="nil"/>
            </w:tcBorders>
            <w:shd w:val="clear" w:color="auto" w:fill="auto"/>
            <w:noWrap/>
            <w:vAlign w:val="center"/>
            <w:hideMark/>
          </w:tcPr>
          <w:p w14:paraId="5021F894"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3.6</w:t>
            </w:r>
          </w:p>
        </w:tc>
        <w:tc>
          <w:tcPr>
            <w:tcW w:w="1158" w:type="dxa"/>
            <w:tcBorders>
              <w:top w:val="nil"/>
              <w:left w:val="nil"/>
              <w:bottom w:val="nil"/>
              <w:right w:val="nil"/>
            </w:tcBorders>
            <w:shd w:val="clear" w:color="auto" w:fill="auto"/>
            <w:noWrap/>
            <w:vAlign w:val="center"/>
            <w:hideMark/>
          </w:tcPr>
          <w:p w14:paraId="424A1DE2"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3.4</w:t>
            </w:r>
          </w:p>
        </w:tc>
      </w:tr>
      <w:tr w:rsidR="000D764C" w:rsidRPr="00F855B9" w14:paraId="2944CE47" w14:textId="77777777" w:rsidTr="00C71B37">
        <w:trPr>
          <w:trHeight w:val="324"/>
        </w:trPr>
        <w:tc>
          <w:tcPr>
            <w:tcW w:w="1701" w:type="dxa"/>
            <w:vMerge/>
            <w:tcBorders>
              <w:top w:val="nil"/>
              <w:left w:val="nil"/>
              <w:bottom w:val="nil"/>
              <w:right w:val="nil"/>
            </w:tcBorders>
            <w:vAlign w:val="center"/>
            <w:hideMark/>
          </w:tcPr>
          <w:p w14:paraId="4EAE4916" w14:textId="77777777" w:rsidR="000D764C" w:rsidRPr="00F855B9" w:rsidRDefault="000D764C" w:rsidP="00F855B9">
            <w:pPr>
              <w:spacing w:before="0" w:after="0"/>
              <w:rPr>
                <w:rFonts w:eastAsia="Times New Roman" w:cs="Times New Roman"/>
                <w:color w:val="000000"/>
                <w:szCs w:val="24"/>
                <w:lang w:val="en-GB" w:eastAsia="en-GB"/>
              </w:rPr>
            </w:pPr>
          </w:p>
        </w:tc>
        <w:tc>
          <w:tcPr>
            <w:tcW w:w="1016" w:type="dxa"/>
            <w:tcBorders>
              <w:top w:val="nil"/>
              <w:left w:val="nil"/>
              <w:bottom w:val="nil"/>
              <w:right w:val="nil"/>
            </w:tcBorders>
            <w:shd w:val="clear" w:color="auto" w:fill="auto"/>
            <w:noWrap/>
            <w:vAlign w:val="bottom"/>
            <w:hideMark/>
          </w:tcPr>
          <w:p w14:paraId="0F36BCF8"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Ca</w:t>
            </w:r>
          </w:p>
        </w:tc>
        <w:tc>
          <w:tcPr>
            <w:tcW w:w="1394" w:type="dxa"/>
            <w:tcBorders>
              <w:top w:val="nil"/>
              <w:left w:val="nil"/>
              <w:bottom w:val="nil"/>
              <w:right w:val="nil"/>
            </w:tcBorders>
            <w:shd w:val="clear" w:color="auto" w:fill="auto"/>
            <w:noWrap/>
            <w:vAlign w:val="bottom"/>
            <w:hideMark/>
          </w:tcPr>
          <w:p w14:paraId="41FC1FC1"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kg ha</w:t>
            </w:r>
            <w:r w:rsidRPr="00F855B9">
              <w:rPr>
                <w:rFonts w:eastAsia="Times New Roman" w:cs="Times New Roman"/>
                <w:color w:val="000000"/>
                <w:szCs w:val="24"/>
                <w:vertAlign w:val="superscript"/>
                <w:lang w:val="en-GB" w:eastAsia="en-GB"/>
              </w:rPr>
              <w:t>-1</w:t>
            </w:r>
            <w:r w:rsidRPr="00F855B9">
              <w:rPr>
                <w:rFonts w:eastAsia="Times New Roman" w:cs="Times New Roman"/>
                <w:color w:val="000000"/>
                <w:szCs w:val="24"/>
                <w:lang w:val="en-GB" w:eastAsia="en-GB"/>
              </w:rPr>
              <w:t xml:space="preserve"> yr</w:t>
            </w:r>
            <w:r w:rsidRPr="00F855B9">
              <w:rPr>
                <w:rFonts w:eastAsia="Times New Roman" w:cs="Times New Roman"/>
                <w:color w:val="000000"/>
                <w:szCs w:val="24"/>
                <w:vertAlign w:val="superscript"/>
                <w:lang w:val="en-GB" w:eastAsia="en-GB"/>
              </w:rPr>
              <w:t>-1</w:t>
            </w:r>
          </w:p>
        </w:tc>
        <w:tc>
          <w:tcPr>
            <w:tcW w:w="992" w:type="dxa"/>
            <w:tcBorders>
              <w:top w:val="nil"/>
              <w:left w:val="nil"/>
              <w:bottom w:val="nil"/>
              <w:right w:val="nil"/>
            </w:tcBorders>
            <w:shd w:val="clear" w:color="auto" w:fill="auto"/>
            <w:noWrap/>
            <w:vAlign w:val="center"/>
            <w:hideMark/>
          </w:tcPr>
          <w:p w14:paraId="005B08A8"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5.1</w:t>
            </w:r>
          </w:p>
        </w:tc>
        <w:tc>
          <w:tcPr>
            <w:tcW w:w="1030" w:type="dxa"/>
            <w:tcBorders>
              <w:top w:val="nil"/>
              <w:left w:val="nil"/>
              <w:bottom w:val="nil"/>
              <w:right w:val="nil"/>
            </w:tcBorders>
            <w:shd w:val="clear" w:color="auto" w:fill="auto"/>
            <w:noWrap/>
            <w:vAlign w:val="center"/>
            <w:hideMark/>
          </w:tcPr>
          <w:p w14:paraId="3F67CAD5"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4.1</w:t>
            </w:r>
          </w:p>
        </w:tc>
        <w:tc>
          <w:tcPr>
            <w:tcW w:w="1003" w:type="dxa"/>
            <w:tcBorders>
              <w:top w:val="nil"/>
              <w:left w:val="nil"/>
              <w:bottom w:val="nil"/>
              <w:right w:val="nil"/>
            </w:tcBorders>
            <w:shd w:val="clear" w:color="auto" w:fill="auto"/>
            <w:noWrap/>
            <w:vAlign w:val="center"/>
            <w:hideMark/>
          </w:tcPr>
          <w:p w14:paraId="0BDD10E5"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4.8</w:t>
            </w:r>
          </w:p>
        </w:tc>
        <w:tc>
          <w:tcPr>
            <w:tcW w:w="1350" w:type="dxa"/>
            <w:tcBorders>
              <w:top w:val="nil"/>
              <w:left w:val="nil"/>
              <w:bottom w:val="nil"/>
              <w:right w:val="nil"/>
            </w:tcBorders>
            <w:shd w:val="clear" w:color="auto" w:fill="auto"/>
            <w:noWrap/>
            <w:vAlign w:val="center"/>
            <w:hideMark/>
          </w:tcPr>
          <w:p w14:paraId="3ADDD5F1"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4.8</w:t>
            </w:r>
          </w:p>
        </w:tc>
        <w:tc>
          <w:tcPr>
            <w:tcW w:w="1158" w:type="dxa"/>
            <w:tcBorders>
              <w:top w:val="nil"/>
              <w:left w:val="nil"/>
              <w:bottom w:val="nil"/>
              <w:right w:val="nil"/>
            </w:tcBorders>
            <w:shd w:val="clear" w:color="auto" w:fill="auto"/>
            <w:noWrap/>
            <w:vAlign w:val="center"/>
            <w:hideMark/>
          </w:tcPr>
          <w:p w14:paraId="6B655398"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4.4</w:t>
            </w:r>
          </w:p>
        </w:tc>
      </w:tr>
      <w:tr w:rsidR="000D764C" w:rsidRPr="00F855B9" w14:paraId="7761E2EC" w14:textId="77777777" w:rsidTr="00C71B37">
        <w:trPr>
          <w:trHeight w:val="324"/>
        </w:trPr>
        <w:tc>
          <w:tcPr>
            <w:tcW w:w="1701" w:type="dxa"/>
            <w:vMerge/>
            <w:tcBorders>
              <w:top w:val="nil"/>
              <w:left w:val="nil"/>
              <w:bottom w:val="nil"/>
              <w:right w:val="nil"/>
            </w:tcBorders>
            <w:vAlign w:val="center"/>
            <w:hideMark/>
          </w:tcPr>
          <w:p w14:paraId="4FAA4E89" w14:textId="77777777" w:rsidR="000D764C" w:rsidRPr="00F855B9" w:rsidRDefault="000D764C" w:rsidP="00F855B9">
            <w:pPr>
              <w:spacing w:before="0" w:after="0"/>
              <w:rPr>
                <w:rFonts w:eastAsia="Times New Roman" w:cs="Times New Roman"/>
                <w:color w:val="000000"/>
                <w:szCs w:val="24"/>
                <w:lang w:val="en-GB" w:eastAsia="en-GB"/>
              </w:rPr>
            </w:pPr>
          </w:p>
        </w:tc>
        <w:tc>
          <w:tcPr>
            <w:tcW w:w="1016" w:type="dxa"/>
            <w:tcBorders>
              <w:top w:val="nil"/>
              <w:left w:val="nil"/>
              <w:bottom w:val="nil"/>
              <w:right w:val="nil"/>
            </w:tcBorders>
            <w:shd w:val="clear" w:color="auto" w:fill="auto"/>
            <w:noWrap/>
            <w:vAlign w:val="bottom"/>
            <w:hideMark/>
          </w:tcPr>
          <w:p w14:paraId="5393C851"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Mg</w:t>
            </w:r>
          </w:p>
        </w:tc>
        <w:tc>
          <w:tcPr>
            <w:tcW w:w="1394" w:type="dxa"/>
            <w:tcBorders>
              <w:top w:val="nil"/>
              <w:left w:val="nil"/>
              <w:bottom w:val="nil"/>
              <w:right w:val="nil"/>
            </w:tcBorders>
            <w:shd w:val="clear" w:color="auto" w:fill="auto"/>
            <w:noWrap/>
            <w:vAlign w:val="bottom"/>
            <w:hideMark/>
          </w:tcPr>
          <w:p w14:paraId="6778B081"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kg ha</w:t>
            </w:r>
            <w:r w:rsidRPr="00F855B9">
              <w:rPr>
                <w:rFonts w:eastAsia="Times New Roman" w:cs="Times New Roman"/>
                <w:color w:val="000000"/>
                <w:szCs w:val="24"/>
                <w:vertAlign w:val="superscript"/>
                <w:lang w:val="en-GB" w:eastAsia="en-GB"/>
              </w:rPr>
              <w:t>-1</w:t>
            </w:r>
            <w:r w:rsidRPr="00F855B9">
              <w:rPr>
                <w:rFonts w:eastAsia="Times New Roman" w:cs="Times New Roman"/>
                <w:color w:val="000000"/>
                <w:szCs w:val="24"/>
                <w:lang w:val="en-GB" w:eastAsia="en-GB"/>
              </w:rPr>
              <w:t xml:space="preserve"> yr</w:t>
            </w:r>
            <w:r w:rsidRPr="00F855B9">
              <w:rPr>
                <w:rFonts w:eastAsia="Times New Roman" w:cs="Times New Roman"/>
                <w:color w:val="000000"/>
                <w:szCs w:val="24"/>
                <w:vertAlign w:val="superscript"/>
                <w:lang w:val="en-GB" w:eastAsia="en-GB"/>
              </w:rPr>
              <w:t>-1</w:t>
            </w:r>
          </w:p>
        </w:tc>
        <w:tc>
          <w:tcPr>
            <w:tcW w:w="992" w:type="dxa"/>
            <w:tcBorders>
              <w:top w:val="nil"/>
              <w:left w:val="nil"/>
              <w:bottom w:val="nil"/>
              <w:right w:val="nil"/>
            </w:tcBorders>
            <w:shd w:val="clear" w:color="auto" w:fill="auto"/>
            <w:noWrap/>
            <w:vAlign w:val="center"/>
            <w:hideMark/>
          </w:tcPr>
          <w:p w14:paraId="1C181FFB"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2.8</w:t>
            </w:r>
          </w:p>
        </w:tc>
        <w:tc>
          <w:tcPr>
            <w:tcW w:w="1030" w:type="dxa"/>
            <w:tcBorders>
              <w:top w:val="nil"/>
              <w:left w:val="nil"/>
              <w:bottom w:val="nil"/>
              <w:right w:val="nil"/>
            </w:tcBorders>
            <w:shd w:val="clear" w:color="auto" w:fill="auto"/>
            <w:noWrap/>
            <w:vAlign w:val="center"/>
            <w:hideMark/>
          </w:tcPr>
          <w:p w14:paraId="648F8EDD"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1.9</w:t>
            </w:r>
          </w:p>
        </w:tc>
        <w:tc>
          <w:tcPr>
            <w:tcW w:w="1003" w:type="dxa"/>
            <w:tcBorders>
              <w:top w:val="nil"/>
              <w:left w:val="nil"/>
              <w:bottom w:val="nil"/>
              <w:right w:val="nil"/>
            </w:tcBorders>
            <w:shd w:val="clear" w:color="auto" w:fill="auto"/>
            <w:noWrap/>
            <w:vAlign w:val="center"/>
            <w:hideMark/>
          </w:tcPr>
          <w:p w14:paraId="72689457"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2.8</w:t>
            </w:r>
          </w:p>
        </w:tc>
        <w:tc>
          <w:tcPr>
            <w:tcW w:w="1350" w:type="dxa"/>
            <w:tcBorders>
              <w:top w:val="nil"/>
              <w:left w:val="nil"/>
              <w:bottom w:val="nil"/>
              <w:right w:val="nil"/>
            </w:tcBorders>
            <w:shd w:val="clear" w:color="auto" w:fill="auto"/>
            <w:noWrap/>
            <w:vAlign w:val="center"/>
            <w:hideMark/>
          </w:tcPr>
          <w:p w14:paraId="310FC890"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2.6</w:t>
            </w:r>
          </w:p>
        </w:tc>
        <w:tc>
          <w:tcPr>
            <w:tcW w:w="1158" w:type="dxa"/>
            <w:tcBorders>
              <w:top w:val="nil"/>
              <w:left w:val="nil"/>
              <w:bottom w:val="nil"/>
              <w:right w:val="nil"/>
            </w:tcBorders>
            <w:shd w:val="clear" w:color="auto" w:fill="auto"/>
            <w:noWrap/>
            <w:vAlign w:val="center"/>
            <w:hideMark/>
          </w:tcPr>
          <w:p w14:paraId="458E1900"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2.3</w:t>
            </w:r>
          </w:p>
        </w:tc>
      </w:tr>
      <w:tr w:rsidR="000D764C" w:rsidRPr="00F855B9" w14:paraId="2CE645AD" w14:textId="77777777" w:rsidTr="00C71B37">
        <w:trPr>
          <w:trHeight w:val="288"/>
        </w:trPr>
        <w:tc>
          <w:tcPr>
            <w:tcW w:w="1701" w:type="dxa"/>
            <w:tcBorders>
              <w:top w:val="nil"/>
              <w:left w:val="nil"/>
              <w:bottom w:val="nil"/>
              <w:right w:val="nil"/>
            </w:tcBorders>
            <w:shd w:val="clear" w:color="auto" w:fill="auto"/>
            <w:noWrap/>
            <w:vAlign w:val="center"/>
            <w:hideMark/>
          </w:tcPr>
          <w:p w14:paraId="014B7458" w14:textId="77777777" w:rsidR="000D764C" w:rsidRPr="00F855B9" w:rsidRDefault="000D764C" w:rsidP="00F855B9">
            <w:pPr>
              <w:spacing w:before="0" w:after="0"/>
              <w:jc w:val="center"/>
              <w:rPr>
                <w:rFonts w:eastAsia="Times New Roman" w:cs="Times New Roman"/>
                <w:color w:val="000000"/>
                <w:szCs w:val="24"/>
                <w:lang w:val="en-GB" w:eastAsia="en-GB"/>
              </w:rPr>
            </w:pPr>
          </w:p>
        </w:tc>
        <w:tc>
          <w:tcPr>
            <w:tcW w:w="1016" w:type="dxa"/>
            <w:tcBorders>
              <w:top w:val="nil"/>
              <w:left w:val="nil"/>
              <w:bottom w:val="nil"/>
              <w:right w:val="nil"/>
            </w:tcBorders>
            <w:shd w:val="clear" w:color="auto" w:fill="auto"/>
            <w:noWrap/>
            <w:vAlign w:val="bottom"/>
            <w:hideMark/>
          </w:tcPr>
          <w:p w14:paraId="46BB0A24" w14:textId="77777777" w:rsidR="000D764C" w:rsidRPr="00F855B9" w:rsidRDefault="000D764C" w:rsidP="00F855B9">
            <w:pPr>
              <w:spacing w:before="0" w:after="0"/>
              <w:rPr>
                <w:rFonts w:eastAsia="Times New Roman" w:cs="Times New Roman"/>
                <w:szCs w:val="24"/>
                <w:lang w:val="en-GB" w:eastAsia="en-GB"/>
              </w:rPr>
            </w:pPr>
          </w:p>
        </w:tc>
        <w:tc>
          <w:tcPr>
            <w:tcW w:w="1394" w:type="dxa"/>
            <w:tcBorders>
              <w:top w:val="nil"/>
              <w:left w:val="nil"/>
              <w:bottom w:val="nil"/>
              <w:right w:val="nil"/>
            </w:tcBorders>
            <w:shd w:val="clear" w:color="auto" w:fill="auto"/>
            <w:noWrap/>
            <w:vAlign w:val="bottom"/>
            <w:hideMark/>
          </w:tcPr>
          <w:p w14:paraId="1080ED6F" w14:textId="77777777" w:rsidR="000D764C" w:rsidRPr="00F855B9" w:rsidRDefault="000D764C" w:rsidP="00F855B9">
            <w:pPr>
              <w:spacing w:before="0" w:after="0"/>
              <w:rPr>
                <w:rFonts w:eastAsia="Times New Roman" w:cs="Times New Roman"/>
                <w:szCs w:val="24"/>
                <w:lang w:val="en-GB" w:eastAsia="en-GB"/>
              </w:rPr>
            </w:pPr>
          </w:p>
        </w:tc>
        <w:tc>
          <w:tcPr>
            <w:tcW w:w="992" w:type="dxa"/>
            <w:tcBorders>
              <w:top w:val="nil"/>
              <w:left w:val="nil"/>
              <w:bottom w:val="nil"/>
              <w:right w:val="nil"/>
            </w:tcBorders>
            <w:shd w:val="clear" w:color="auto" w:fill="auto"/>
            <w:noWrap/>
            <w:vAlign w:val="center"/>
            <w:hideMark/>
          </w:tcPr>
          <w:p w14:paraId="3D217EE9" w14:textId="77777777" w:rsidR="000D764C" w:rsidRPr="00F855B9" w:rsidRDefault="000D764C" w:rsidP="00F855B9">
            <w:pPr>
              <w:spacing w:before="0" w:after="0"/>
              <w:rPr>
                <w:rFonts w:eastAsia="Times New Roman" w:cs="Times New Roman"/>
                <w:szCs w:val="24"/>
                <w:lang w:val="en-GB" w:eastAsia="en-GB"/>
              </w:rPr>
            </w:pPr>
          </w:p>
        </w:tc>
        <w:tc>
          <w:tcPr>
            <w:tcW w:w="1030" w:type="dxa"/>
            <w:tcBorders>
              <w:top w:val="nil"/>
              <w:left w:val="nil"/>
              <w:bottom w:val="nil"/>
              <w:right w:val="nil"/>
            </w:tcBorders>
            <w:shd w:val="clear" w:color="auto" w:fill="auto"/>
            <w:noWrap/>
            <w:vAlign w:val="center"/>
            <w:hideMark/>
          </w:tcPr>
          <w:p w14:paraId="490E8457" w14:textId="77777777" w:rsidR="000D764C" w:rsidRPr="00F855B9" w:rsidRDefault="000D764C" w:rsidP="00F855B9">
            <w:pPr>
              <w:spacing w:before="0" w:after="0"/>
              <w:jc w:val="center"/>
              <w:rPr>
                <w:rFonts w:eastAsia="Times New Roman" w:cs="Times New Roman"/>
                <w:szCs w:val="24"/>
                <w:lang w:val="en-GB" w:eastAsia="en-GB"/>
              </w:rPr>
            </w:pPr>
          </w:p>
        </w:tc>
        <w:tc>
          <w:tcPr>
            <w:tcW w:w="1003" w:type="dxa"/>
            <w:tcBorders>
              <w:top w:val="nil"/>
              <w:left w:val="nil"/>
              <w:bottom w:val="nil"/>
              <w:right w:val="nil"/>
            </w:tcBorders>
            <w:shd w:val="clear" w:color="auto" w:fill="auto"/>
            <w:noWrap/>
            <w:vAlign w:val="center"/>
            <w:hideMark/>
          </w:tcPr>
          <w:p w14:paraId="4CF7D353" w14:textId="77777777" w:rsidR="000D764C" w:rsidRPr="00F855B9" w:rsidRDefault="000D764C" w:rsidP="00F855B9">
            <w:pPr>
              <w:spacing w:before="0" w:after="0"/>
              <w:jc w:val="center"/>
              <w:rPr>
                <w:rFonts w:eastAsia="Times New Roman" w:cs="Times New Roman"/>
                <w:szCs w:val="24"/>
                <w:lang w:val="en-GB" w:eastAsia="en-GB"/>
              </w:rPr>
            </w:pPr>
          </w:p>
        </w:tc>
        <w:tc>
          <w:tcPr>
            <w:tcW w:w="1350" w:type="dxa"/>
            <w:tcBorders>
              <w:top w:val="nil"/>
              <w:left w:val="nil"/>
              <w:bottom w:val="nil"/>
              <w:right w:val="nil"/>
            </w:tcBorders>
            <w:shd w:val="clear" w:color="auto" w:fill="auto"/>
            <w:noWrap/>
            <w:vAlign w:val="center"/>
            <w:hideMark/>
          </w:tcPr>
          <w:p w14:paraId="5A72E933" w14:textId="77777777" w:rsidR="000D764C" w:rsidRPr="00F855B9" w:rsidRDefault="000D764C" w:rsidP="00F855B9">
            <w:pPr>
              <w:spacing w:before="0" w:after="0"/>
              <w:jc w:val="center"/>
              <w:rPr>
                <w:rFonts w:eastAsia="Times New Roman" w:cs="Times New Roman"/>
                <w:szCs w:val="24"/>
                <w:lang w:val="en-GB" w:eastAsia="en-GB"/>
              </w:rPr>
            </w:pPr>
          </w:p>
        </w:tc>
        <w:tc>
          <w:tcPr>
            <w:tcW w:w="1158" w:type="dxa"/>
            <w:tcBorders>
              <w:top w:val="nil"/>
              <w:left w:val="nil"/>
              <w:bottom w:val="nil"/>
              <w:right w:val="nil"/>
            </w:tcBorders>
            <w:shd w:val="clear" w:color="auto" w:fill="auto"/>
            <w:noWrap/>
            <w:vAlign w:val="center"/>
            <w:hideMark/>
          </w:tcPr>
          <w:p w14:paraId="05691F66" w14:textId="77777777" w:rsidR="000D764C" w:rsidRPr="00F855B9" w:rsidRDefault="000D764C" w:rsidP="00F855B9">
            <w:pPr>
              <w:spacing w:before="0" w:after="0"/>
              <w:jc w:val="center"/>
              <w:rPr>
                <w:rFonts w:eastAsia="Times New Roman" w:cs="Times New Roman"/>
                <w:szCs w:val="24"/>
                <w:lang w:val="en-GB" w:eastAsia="en-GB"/>
              </w:rPr>
            </w:pPr>
          </w:p>
        </w:tc>
      </w:tr>
      <w:tr w:rsidR="000D764C" w:rsidRPr="00F855B9" w14:paraId="2965F3C7" w14:textId="77777777" w:rsidTr="00C71B37">
        <w:trPr>
          <w:trHeight w:val="324"/>
        </w:trPr>
        <w:tc>
          <w:tcPr>
            <w:tcW w:w="1701" w:type="dxa"/>
            <w:vMerge w:val="restart"/>
            <w:tcBorders>
              <w:top w:val="nil"/>
              <w:left w:val="nil"/>
              <w:bottom w:val="nil"/>
              <w:right w:val="nil"/>
            </w:tcBorders>
            <w:shd w:val="clear" w:color="auto" w:fill="auto"/>
            <w:noWrap/>
            <w:vAlign w:val="center"/>
            <w:hideMark/>
          </w:tcPr>
          <w:p w14:paraId="190BCB7A"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Excrements from Sheep (</w:t>
            </w:r>
            <w:proofErr w:type="spellStart"/>
            <w:r w:rsidRPr="00F855B9">
              <w:rPr>
                <w:rFonts w:eastAsia="Times New Roman" w:cs="Times New Roman"/>
                <w:color w:val="000000"/>
                <w:szCs w:val="24"/>
                <w:lang w:val="en-GB" w:eastAsia="en-GB"/>
              </w:rPr>
              <w:t>E</w:t>
            </w:r>
            <w:r w:rsidRPr="00F855B9">
              <w:rPr>
                <w:rFonts w:eastAsia="Times New Roman" w:cs="Times New Roman"/>
                <w:color w:val="000000"/>
                <w:szCs w:val="24"/>
                <w:vertAlign w:val="superscript"/>
                <w:lang w:val="en-GB" w:eastAsia="en-GB"/>
              </w:rPr>
              <w:t>sheep</w:t>
            </w:r>
            <w:proofErr w:type="spellEnd"/>
            <w:r w:rsidRPr="00F855B9">
              <w:rPr>
                <w:rFonts w:eastAsia="Times New Roman" w:cs="Times New Roman"/>
                <w:color w:val="000000"/>
                <w:szCs w:val="24"/>
                <w:lang w:val="en-GB" w:eastAsia="en-GB"/>
              </w:rPr>
              <w:t>)</w:t>
            </w:r>
          </w:p>
        </w:tc>
        <w:tc>
          <w:tcPr>
            <w:tcW w:w="1016" w:type="dxa"/>
            <w:tcBorders>
              <w:top w:val="nil"/>
              <w:left w:val="nil"/>
              <w:bottom w:val="nil"/>
              <w:right w:val="nil"/>
            </w:tcBorders>
            <w:shd w:val="clear" w:color="auto" w:fill="auto"/>
            <w:noWrap/>
            <w:vAlign w:val="bottom"/>
            <w:hideMark/>
          </w:tcPr>
          <w:p w14:paraId="7489C1B0"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N</w:t>
            </w:r>
          </w:p>
        </w:tc>
        <w:tc>
          <w:tcPr>
            <w:tcW w:w="1394" w:type="dxa"/>
            <w:tcBorders>
              <w:top w:val="nil"/>
              <w:left w:val="nil"/>
              <w:bottom w:val="nil"/>
              <w:right w:val="nil"/>
            </w:tcBorders>
            <w:shd w:val="clear" w:color="auto" w:fill="auto"/>
            <w:noWrap/>
            <w:vAlign w:val="bottom"/>
            <w:hideMark/>
          </w:tcPr>
          <w:p w14:paraId="63D869E2"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kg ha</w:t>
            </w:r>
            <w:r w:rsidRPr="00F855B9">
              <w:rPr>
                <w:rFonts w:eastAsia="Times New Roman" w:cs="Times New Roman"/>
                <w:color w:val="000000"/>
                <w:szCs w:val="24"/>
                <w:vertAlign w:val="superscript"/>
                <w:lang w:val="en-GB" w:eastAsia="en-GB"/>
              </w:rPr>
              <w:t>-1</w:t>
            </w:r>
            <w:r w:rsidRPr="00F855B9">
              <w:rPr>
                <w:rFonts w:eastAsia="Times New Roman" w:cs="Times New Roman"/>
                <w:color w:val="000000"/>
                <w:szCs w:val="24"/>
                <w:lang w:val="en-GB" w:eastAsia="en-GB"/>
              </w:rPr>
              <w:t xml:space="preserve"> yr</w:t>
            </w:r>
            <w:r w:rsidRPr="00F855B9">
              <w:rPr>
                <w:rFonts w:eastAsia="Times New Roman" w:cs="Times New Roman"/>
                <w:color w:val="000000"/>
                <w:szCs w:val="24"/>
                <w:vertAlign w:val="superscript"/>
                <w:lang w:val="en-GB" w:eastAsia="en-GB"/>
              </w:rPr>
              <w:t>-1</w:t>
            </w:r>
          </w:p>
        </w:tc>
        <w:tc>
          <w:tcPr>
            <w:tcW w:w="992" w:type="dxa"/>
            <w:tcBorders>
              <w:top w:val="nil"/>
              <w:left w:val="nil"/>
              <w:bottom w:val="nil"/>
              <w:right w:val="nil"/>
            </w:tcBorders>
            <w:shd w:val="clear" w:color="auto" w:fill="auto"/>
            <w:noWrap/>
            <w:vAlign w:val="center"/>
            <w:hideMark/>
          </w:tcPr>
          <w:p w14:paraId="0062E124"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3.5</w:t>
            </w:r>
          </w:p>
        </w:tc>
        <w:tc>
          <w:tcPr>
            <w:tcW w:w="1030" w:type="dxa"/>
            <w:tcBorders>
              <w:top w:val="nil"/>
              <w:left w:val="nil"/>
              <w:bottom w:val="nil"/>
              <w:right w:val="nil"/>
            </w:tcBorders>
            <w:shd w:val="clear" w:color="auto" w:fill="auto"/>
            <w:noWrap/>
            <w:vAlign w:val="center"/>
            <w:hideMark/>
          </w:tcPr>
          <w:p w14:paraId="6C63D3FA"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003" w:type="dxa"/>
            <w:tcBorders>
              <w:top w:val="nil"/>
              <w:left w:val="nil"/>
              <w:bottom w:val="nil"/>
              <w:right w:val="nil"/>
            </w:tcBorders>
            <w:shd w:val="clear" w:color="auto" w:fill="auto"/>
            <w:noWrap/>
            <w:vAlign w:val="center"/>
            <w:hideMark/>
          </w:tcPr>
          <w:p w14:paraId="4CC81CFA"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350" w:type="dxa"/>
            <w:tcBorders>
              <w:top w:val="nil"/>
              <w:left w:val="nil"/>
              <w:bottom w:val="nil"/>
              <w:right w:val="nil"/>
            </w:tcBorders>
            <w:shd w:val="clear" w:color="auto" w:fill="auto"/>
            <w:noWrap/>
            <w:vAlign w:val="center"/>
            <w:hideMark/>
          </w:tcPr>
          <w:p w14:paraId="340C6E20"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158" w:type="dxa"/>
            <w:tcBorders>
              <w:top w:val="nil"/>
              <w:left w:val="nil"/>
              <w:bottom w:val="nil"/>
              <w:right w:val="nil"/>
            </w:tcBorders>
            <w:shd w:val="clear" w:color="auto" w:fill="auto"/>
            <w:noWrap/>
            <w:vAlign w:val="center"/>
            <w:hideMark/>
          </w:tcPr>
          <w:p w14:paraId="5BE98A27"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r>
      <w:tr w:rsidR="000D764C" w:rsidRPr="00F855B9" w14:paraId="31865E61" w14:textId="77777777" w:rsidTr="00C71B37">
        <w:trPr>
          <w:trHeight w:val="324"/>
        </w:trPr>
        <w:tc>
          <w:tcPr>
            <w:tcW w:w="1701" w:type="dxa"/>
            <w:vMerge/>
            <w:tcBorders>
              <w:top w:val="nil"/>
              <w:left w:val="nil"/>
              <w:bottom w:val="nil"/>
              <w:right w:val="nil"/>
            </w:tcBorders>
            <w:vAlign w:val="center"/>
            <w:hideMark/>
          </w:tcPr>
          <w:p w14:paraId="4745EB90" w14:textId="77777777" w:rsidR="000D764C" w:rsidRPr="00F855B9" w:rsidRDefault="000D764C" w:rsidP="00F855B9">
            <w:pPr>
              <w:spacing w:before="0" w:after="0"/>
              <w:rPr>
                <w:rFonts w:eastAsia="Times New Roman" w:cs="Times New Roman"/>
                <w:color w:val="000000"/>
                <w:szCs w:val="24"/>
                <w:lang w:val="en-GB" w:eastAsia="en-GB"/>
              </w:rPr>
            </w:pPr>
          </w:p>
        </w:tc>
        <w:tc>
          <w:tcPr>
            <w:tcW w:w="1016" w:type="dxa"/>
            <w:tcBorders>
              <w:top w:val="nil"/>
              <w:left w:val="nil"/>
              <w:bottom w:val="nil"/>
              <w:right w:val="nil"/>
            </w:tcBorders>
            <w:shd w:val="clear" w:color="auto" w:fill="auto"/>
            <w:noWrap/>
            <w:vAlign w:val="bottom"/>
            <w:hideMark/>
          </w:tcPr>
          <w:p w14:paraId="606ADE15"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P</w:t>
            </w:r>
          </w:p>
        </w:tc>
        <w:tc>
          <w:tcPr>
            <w:tcW w:w="1394" w:type="dxa"/>
            <w:tcBorders>
              <w:top w:val="nil"/>
              <w:left w:val="nil"/>
              <w:bottom w:val="nil"/>
              <w:right w:val="nil"/>
            </w:tcBorders>
            <w:shd w:val="clear" w:color="auto" w:fill="auto"/>
            <w:noWrap/>
            <w:vAlign w:val="bottom"/>
            <w:hideMark/>
          </w:tcPr>
          <w:p w14:paraId="7ED6C59C"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kg ha</w:t>
            </w:r>
            <w:r w:rsidRPr="00F855B9">
              <w:rPr>
                <w:rFonts w:eastAsia="Times New Roman" w:cs="Times New Roman"/>
                <w:color w:val="000000"/>
                <w:szCs w:val="24"/>
                <w:vertAlign w:val="superscript"/>
                <w:lang w:val="en-GB" w:eastAsia="en-GB"/>
              </w:rPr>
              <w:t>-1</w:t>
            </w:r>
            <w:r w:rsidRPr="00F855B9">
              <w:rPr>
                <w:rFonts w:eastAsia="Times New Roman" w:cs="Times New Roman"/>
                <w:color w:val="000000"/>
                <w:szCs w:val="24"/>
                <w:lang w:val="en-GB" w:eastAsia="en-GB"/>
              </w:rPr>
              <w:t xml:space="preserve"> yr</w:t>
            </w:r>
            <w:r w:rsidRPr="00F855B9">
              <w:rPr>
                <w:rFonts w:eastAsia="Times New Roman" w:cs="Times New Roman"/>
                <w:color w:val="000000"/>
                <w:szCs w:val="24"/>
                <w:vertAlign w:val="superscript"/>
                <w:lang w:val="en-GB" w:eastAsia="en-GB"/>
              </w:rPr>
              <w:t>-1</w:t>
            </w:r>
          </w:p>
        </w:tc>
        <w:tc>
          <w:tcPr>
            <w:tcW w:w="992" w:type="dxa"/>
            <w:tcBorders>
              <w:top w:val="nil"/>
              <w:left w:val="nil"/>
              <w:bottom w:val="nil"/>
              <w:right w:val="nil"/>
            </w:tcBorders>
            <w:shd w:val="clear" w:color="auto" w:fill="auto"/>
            <w:noWrap/>
            <w:vAlign w:val="center"/>
            <w:hideMark/>
          </w:tcPr>
          <w:p w14:paraId="1067E6CA"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0.2</w:t>
            </w:r>
          </w:p>
        </w:tc>
        <w:tc>
          <w:tcPr>
            <w:tcW w:w="1030" w:type="dxa"/>
            <w:tcBorders>
              <w:top w:val="nil"/>
              <w:left w:val="nil"/>
              <w:bottom w:val="nil"/>
              <w:right w:val="nil"/>
            </w:tcBorders>
            <w:shd w:val="clear" w:color="auto" w:fill="auto"/>
            <w:noWrap/>
            <w:vAlign w:val="center"/>
            <w:hideMark/>
          </w:tcPr>
          <w:p w14:paraId="7D0D8342"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003" w:type="dxa"/>
            <w:tcBorders>
              <w:top w:val="nil"/>
              <w:left w:val="nil"/>
              <w:bottom w:val="nil"/>
              <w:right w:val="nil"/>
            </w:tcBorders>
            <w:shd w:val="clear" w:color="auto" w:fill="auto"/>
            <w:noWrap/>
            <w:vAlign w:val="center"/>
            <w:hideMark/>
          </w:tcPr>
          <w:p w14:paraId="0A717DCE"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350" w:type="dxa"/>
            <w:tcBorders>
              <w:top w:val="nil"/>
              <w:left w:val="nil"/>
              <w:bottom w:val="nil"/>
              <w:right w:val="nil"/>
            </w:tcBorders>
            <w:shd w:val="clear" w:color="auto" w:fill="auto"/>
            <w:noWrap/>
            <w:vAlign w:val="center"/>
            <w:hideMark/>
          </w:tcPr>
          <w:p w14:paraId="3EF40102"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158" w:type="dxa"/>
            <w:tcBorders>
              <w:top w:val="nil"/>
              <w:left w:val="nil"/>
              <w:bottom w:val="nil"/>
              <w:right w:val="nil"/>
            </w:tcBorders>
            <w:shd w:val="clear" w:color="auto" w:fill="auto"/>
            <w:noWrap/>
            <w:vAlign w:val="center"/>
            <w:hideMark/>
          </w:tcPr>
          <w:p w14:paraId="31D773E8"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r>
      <w:tr w:rsidR="000D764C" w:rsidRPr="00F855B9" w14:paraId="2AB8118C" w14:textId="77777777" w:rsidTr="00C71B37">
        <w:trPr>
          <w:trHeight w:val="324"/>
        </w:trPr>
        <w:tc>
          <w:tcPr>
            <w:tcW w:w="1701" w:type="dxa"/>
            <w:vMerge/>
            <w:tcBorders>
              <w:top w:val="nil"/>
              <w:left w:val="nil"/>
              <w:bottom w:val="nil"/>
              <w:right w:val="nil"/>
            </w:tcBorders>
            <w:vAlign w:val="center"/>
            <w:hideMark/>
          </w:tcPr>
          <w:p w14:paraId="0ADF7394" w14:textId="77777777" w:rsidR="000D764C" w:rsidRPr="00F855B9" w:rsidRDefault="000D764C" w:rsidP="00F855B9">
            <w:pPr>
              <w:spacing w:before="0" w:after="0"/>
              <w:rPr>
                <w:rFonts w:eastAsia="Times New Roman" w:cs="Times New Roman"/>
                <w:color w:val="000000"/>
                <w:szCs w:val="24"/>
                <w:lang w:val="en-GB" w:eastAsia="en-GB"/>
              </w:rPr>
            </w:pPr>
          </w:p>
        </w:tc>
        <w:tc>
          <w:tcPr>
            <w:tcW w:w="1016" w:type="dxa"/>
            <w:tcBorders>
              <w:top w:val="nil"/>
              <w:left w:val="nil"/>
              <w:bottom w:val="nil"/>
              <w:right w:val="nil"/>
            </w:tcBorders>
            <w:shd w:val="clear" w:color="auto" w:fill="auto"/>
            <w:noWrap/>
            <w:vAlign w:val="bottom"/>
            <w:hideMark/>
          </w:tcPr>
          <w:p w14:paraId="39619B0E"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w:t>
            </w:r>
          </w:p>
        </w:tc>
        <w:tc>
          <w:tcPr>
            <w:tcW w:w="1394" w:type="dxa"/>
            <w:tcBorders>
              <w:top w:val="nil"/>
              <w:left w:val="nil"/>
              <w:bottom w:val="nil"/>
              <w:right w:val="nil"/>
            </w:tcBorders>
            <w:shd w:val="clear" w:color="auto" w:fill="auto"/>
            <w:noWrap/>
            <w:vAlign w:val="bottom"/>
            <w:hideMark/>
          </w:tcPr>
          <w:p w14:paraId="70863AF4"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kg ha</w:t>
            </w:r>
            <w:r w:rsidRPr="00F855B9">
              <w:rPr>
                <w:rFonts w:eastAsia="Times New Roman" w:cs="Times New Roman"/>
                <w:color w:val="000000"/>
                <w:szCs w:val="24"/>
                <w:vertAlign w:val="superscript"/>
                <w:lang w:val="en-GB" w:eastAsia="en-GB"/>
              </w:rPr>
              <w:t>-1</w:t>
            </w:r>
            <w:r w:rsidRPr="00F855B9">
              <w:rPr>
                <w:rFonts w:eastAsia="Times New Roman" w:cs="Times New Roman"/>
                <w:color w:val="000000"/>
                <w:szCs w:val="24"/>
                <w:lang w:val="en-GB" w:eastAsia="en-GB"/>
              </w:rPr>
              <w:t xml:space="preserve"> yr</w:t>
            </w:r>
            <w:r w:rsidRPr="00F855B9">
              <w:rPr>
                <w:rFonts w:eastAsia="Times New Roman" w:cs="Times New Roman"/>
                <w:color w:val="000000"/>
                <w:szCs w:val="24"/>
                <w:vertAlign w:val="superscript"/>
                <w:lang w:val="en-GB" w:eastAsia="en-GB"/>
              </w:rPr>
              <w:t>-1</w:t>
            </w:r>
          </w:p>
        </w:tc>
        <w:tc>
          <w:tcPr>
            <w:tcW w:w="992" w:type="dxa"/>
            <w:tcBorders>
              <w:top w:val="nil"/>
              <w:left w:val="nil"/>
              <w:bottom w:val="nil"/>
              <w:right w:val="nil"/>
            </w:tcBorders>
            <w:shd w:val="clear" w:color="auto" w:fill="auto"/>
            <w:noWrap/>
            <w:vAlign w:val="center"/>
            <w:hideMark/>
          </w:tcPr>
          <w:p w14:paraId="68909ECB"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1.5</w:t>
            </w:r>
          </w:p>
        </w:tc>
        <w:tc>
          <w:tcPr>
            <w:tcW w:w="1030" w:type="dxa"/>
            <w:tcBorders>
              <w:top w:val="nil"/>
              <w:left w:val="nil"/>
              <w:bottom w:val="nil"/>
              <w:right w:val="nil"/>
            </w:tcBorders>
            <w:shd w:val="clear" w:color="auto" w:fill="auto"/>
            <w:noWrap/>
            <w:vAlign w:val="center"/>
            <w:hideMark/>
          </w:tcPr>
          <w:p w14:paraId="0F28D134"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003" w:type="dxa"/>
            <w:tcBorders>
              <w:top w:val="nil"/>
              <w:left w:val="nil"/>
              <w:bottom w:val="nil"/>
              <w:right w:val="nil"/>
            </w:tcBorders>
            <w:shd w:val="clear" w:color="auto" w:fill="auto"/>
            <w:noWrap/>
            <w:vAlign w:val="center"/>
            <w:hideMark/>
          </w:tcPr>
          <w:p w14:paraId="2BEE6A3E"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350" w:type="dxa"/>
            <w:tcBorders>
              <w:top w:val="nil"/>
              <w:left w:val="nil"/>
              <w:bottom w:val="nil"/>
              <w:right w:val="nil"/>
            </w:tcBorders>
            <w:shd w:val="clear" w:color="auto" w:fill="auto"/>
            <w:noWrap/>
            <w:vAlign w:val="center"/>
            <w:hideMark/>
          </w:tcPr>
          <w:p w14:paraId="746EA8C2"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158" w:type="dxa"/>
            <w:tcBorders>
              <w:top w:val="nil"/>
              <w:left w:val="nil"/>
              <w:bottom w:val="nil"/>
              <w:right w:val="nil"/>
            </w:tcBorders>
            <w:shd w:val="clear" w:color="auto" w:fill="auto"/>
            <w:noWrap/>
            <w:vAlign w:val="center"/>
            <w:hideMark/>
          </w:tcPr>
          <w:p w14:paraId="544D0B51"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r>
      <w:tr w:rsidR="000D764C" w:rsidRPr="00F855B9" w14:paraId="3D9A0584" w14:textId="77777777" w:rsidTr="00C71B37">
        <w:trPr>
          <w:trHeight w:val="324"/>
        </w:trPr>
        <w:tc>
          <w:tcPr>
            <w:tcW w:w="1701" w:type="dxa"/>
            <w:vMerge/>
            <w:tcBorders>
              <w:top w:val="nil"/>
              <w:left w:val="nil"/>
              <w:bottom w:val="nil"/>
              <w:right w:val="nil"/>
            </w:tcBorders>
            <w:vAlign w:val="center"/>
            <w:hideMark/>
          </w:tcPr>
          <w:p w14:paraId="7285E9A5" w14:textId="77777777" w:rsidR="000D764C" w:rsidRPr="00F855B9" w:rsidRDefault="000D764C" w:rsidP="00F855B9">
            <w:pPr>
              <w:spacing w:before="0" w:after="0"/>
              <w:rPr>
                <w:rFonts w:eastAsia="Times New Roman" w:cs="Times New Roman"/>
                <w:color w:val="000000"/>
                <w:szCs w:val="24"/>
                <w:lang w:val="en-GB" w:eastAsia="en-GB"/>
              </w:rPr>
            </w:pPr>
          </w:p>
        </w:tc>
        <w:tc>
          <w:tcPr>
            <w:tcW w:w="1016" w:type="dxa"/>
            <w:tcBorders>
              <w:top w:val="nil"/>
              <w:left w:val="nil"/>
              <w:bottom w:val="nil"/>
              <w:right w:val="nil"/>
            </w:tcBorders>
            <w:shd w:val="clear" w:color="auto" w:fill="auto"/>
            <w:noWrap/>
            <w:vAlign w:val="bottom"/>
            <w:hideMark/>
          </w:tcPr>
          <w:p w14:paraId="16614B37"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Ca</w:t>
            </w:r>
          </w:p>
        </w:tc>
        <w:tc>
          <w:tcPr>
            <w:tcW w:w="1394" w:type="dxa"/>
            <w:tcBorders>
              <w:top w:val="nil"/>
              <w:left w:val="nil"/>
              <w:bottom w:val="nil"/>
              <w:right w:val="nil"/>
            </w:tcBorders>
            <w:shd w:val="clear" w:color="auto" w:fill="auto"/>
            <w:noWrap/>
            <w:vAlign w:val="bottom"/>
            <w:hideMark/>
          </w:tcPr>
          <w:p w14:paraId="2D8F4297"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kg ha</w:t>
            </w:r>
            <w:r w:rsidRPr="00F855B9">
              <w:rPr>
                <w:rFonts w:eastAsia="Times New Roman" w:cs="Times New Roman"/>
                <w:color w:val="000000"/>
                <w:szCs w:val="24"/>
                <w:vertAlign w:val="superscript"/>
                <w:lang w:val="en-GB" w:eastAsia="en-GB"/>
              </w:rPr>
              <w:t>-1</w:t>
            </w:r>
            <w:r w:rsidRPr="00F855B9">
              <w:rPr>
                <w:rFonts w:eastAsia="Times New Roman" w:cs="Times New Roman"/>
                <w:color w:val="000000"/>
                <w:szCs w:val="24"/>
                <w:lang w:val="en-GB" w:eastAsia="en-GB"/>
              </w:rPr>
              <w:t xml:space="preserve"> yr</w:t>
            </w:r>
            <w:r w:rsidRPr="00F855B9">
              <w:rPr>
                <w:rFonts w:eastAsia="Times New Roman" w:cs="Times New Roman"/>
                <w:color w:val="000000"/>
                <w:szCs w:val="24"/>
                <w:vertAlign w:val="superscript"/>
                <w:lang w:val="en-GB" w:eastAsia="en-GB"/>
              </w:rPr>
              <w:t>-1</w:t>
            </w:r>
          </w:p>
        </w:tc>
        <w:tc>
          <w:tcPr>
            <w:tcW w:w="992" w:type="dxa"/>
            <w:tcBorders>
              <w:top w:val="nil"/>
              <w:left w:val="nil"/>
              <w:bottom w:val="nil"/>
              <w:right w:val="nil"/>
            </w:tcBorders>
            <w:shd w:val="clear" w:color="auto" w:fill="auto"/>
            <w:noWrap/>
            <w:vAlign w:val="center"/>
            <w:hideMark/>
          </w:tcPr>
          <w:p w14:paraId="6BFA6AE0"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0.7</w:t>
            </w:r>
          </w:p>
        </w:tc>
        <w:tc>
          <w:tcPr>
            <w:tcW w:w="1030" w:type="dxa"/>
            <w:tcBorders>
              <w:top w:val="nil"/>
              <w:left w:val="nil"/>
              <w:bottom w:val="nil"/>
              <w:right w:val="nil"/>
            </w:tcBorders>
            <w:shd w:val="clear" w:color="auto" w:fill="auto"/>
            <w:noWrap/>
            <w:vAlign w:val="center"/>
            <w:hideMark/>
          </w:tcPr>
          <w:p w14:paraId="00E31348"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003" w:type="dxa"/>
            <w:tcBorders>
              <w:top w:val="nil"/>
              <w:left w:val="nil"/>
              <w:bottom w:val="nil"/>
              <w:right w:val="nil"/>
            </w:tcBorders>
            <w:shd w:val="clear" w:color="auto" w:fill="auto"/>
            <w:noWrap/>
            <w:vAlign w:val="center"/>
            <w:hideMark/>
          </w:tcPr>
          <w:p w14:paraId="22676708"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350" w:type="dxa"/>
            <w:tcBorders>
              <w:top w:val="nil"/>
              <w:left w:val="nil"/>
              <w:bottom w:val="nil"/>
              <w:right w:val="nil"/>
            </w:tcBorders>
            <w:shd w:val="clear" w:color="auto" w:fill="auto"/>
            <w:noWrap/>
            <w:vAlign w:val="center"/>
            <w:hideMark/>
          </w:tcPr>
          <w:p w14:paraId="73E86862"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158" w:type="dxa"/>
            <w:tcBorders>
              <w:top w:val="nil"/>
              <w:left w:val="nil"/>
              <w:bottom w:val="nil"/>
              <w:right w:val="nil"/>
            </w:tcBorders>
            <w:shd w:val="clear" w:color="auto" w:fill="auto"/>
            <w:noWrap/>
            <w:vAlign w:val="center"/>
            <w:hideMark/>
          </w:tcPr>
          <w:p w14:paraId="35F97213"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r>
      <w:tr w:rsidR="000D764C" w:rsidRPr="00F855B9" w14:paraId="6FEF9212" w14:textId="77777777" w:rsidTr="00C71B37">
        <w:trPr>
          <w:trHeight w:val="324"/>
        </w:trPr>
        <w:tc>
          <w:tcPr>
            <w:tcW w:w="1701" w:type="dxa"/>
            <w:vMerge/>
            <w:tcBorders>
              <w:top w:val="nil"/>
              <w:left w:val="nil"/>
              <w:bottom w:val="nil"/>
              <w:right w:val="nil"/>
            </w:tcBorders>
            <w:vAlign w:val="center"/>
            <w:hideMark/>
          </w:tcPr>
          <w:p w14:paraId="58D25EC9" w14:textId="77777777" w:rsidR="000D764C" w:rsidRPr="00F855B9" w:rsidRDefault="000D764C" w:rsidP="00F855B9">
            <w:pPr>
              <w:spacing w:before="0" w:after="0"/>
              <w:rPr>
                <w:rFonts w:eastAsia="Times New Roman" w:cs="Times New Roman"/>
                <w:color w:val="000000"/>
                <w:szCs w:val="24"/>
                <w:lang w:val="en-GB" w:eastAsia="en-GB"/>
              </w:rPr>
            </w:pPr>
          </w:p>
        </w:tc>
        <w:tc>
          <w:tcPr>
            <w:tcW w:w="1016" w:type="dxa"/>
            <w:tcBorders>
              <w:top w:val="nil"/>
              <w:left w:val="nil"/>
              <w:bottom w:val="nil"/>
              <w:right w:val="nil"/>
            </w:tcBorders>
            <w:shd w:val="clear" w:color="auto" w:fill="auto"/>
            <w:noWrap/>
            <w:vAlign w:val="bottom"/>
            <w:hideMark/>
          </w:tcPr>
          <w:p w14:paraId="198B29F3"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Mg</w:t>
            </w:r>
          </w:p>
        </w:tc>
        <w:tc>
          <w:tcPr>
            <w:tcW w:w="1394" w:type="dxa"/>
            <w:tcBorders>
              <w:top w:val="nil"/>
              <w:left w:val="nil"/>
              <w:bottom w:val="nil"/>
              <w:right w:val="nil"/>
            </w:tcBorders>
            <w:shd w:val="clear" w:color="auto" w:fill="auto"/>
            <w:noWrap/>
            <w:vAlign w:val="bottom"/>
            <w:hideMark/>
          </w:tcPr>
          <w:p w14:paraId="0AD51C75"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kg ha</w:t>
            </w:r>
            <w:r w:rsidRPr="00F855B9">
              <w:rPr>
                <w:rFonts w:eastAsia="Times New Roman" w:cs="Times New Roman"/>
                <w:color w:val="000000"/>
                <w:szCs w:val="24"/>
                <w:vertAlign w:val="superscript"/>
                <w:lang w:val="en-GB" w:eastAsia="en-GB"/>
              </w:rPr>
              <w:t>-1</w:t>
            </w:r>
            <w:r w:rsidRPr="00F855B9">
              <w:rPr>
                <w:rFonts w:eastAsia="Times New Roman" w:cs="Times New Roman"/>
                <w:color w:val="000000"/>
                <w:szCs w:val="24"/>
                <w:lang w:val="en-GB" w:eastAsia="en-GB"/>
              </w:rPr>
              <w:t xml:space="preserve"> yr</w:t>
            </w:r>
            <w:r w:rsidRPr="00F855B9">
              <w:rPr>
                <w:rFonts w:eastAsia="Times New Roman" w:cs="Times New Roman"/>
                <w:color w:val="000000"/>
                <w:szCs w:val="24"/>
                <w:vertAlign w:val="superscript"/>
                <w:lang w:val="en-GB" w:eastAsia="en-GB"/>
              </w:rPr>
              <w:t>-1</w:t>
            </w:r>
          </w:p>
        </w:tc>
        <w:tc>
          <w:tcPr>
            <w:tcW w:w="992" w:type="dxa"/>
            <w:tcBorders>
              <w:top w:val="nil"/>
              <w:left w:val="nil"/>
              <w:bottom w:val="nil"/>
              <w:right w:val="nil"/>
            </w:tcBorders>
            <w:shd w:val="clear" w:color="auto" w:fill="auto"/>
            <w:noWrap/>
            <w:vAlign w:val="center"/>
            <w:hideMark/>
          </w:tcPr>
          <w:p w14:paraId="2CB16B6E"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0.3</w:t>
            </w:r>
          </w:p>
        </w:tc>
        <w:tc>
          <w:tcPr>
            <w:tcW w:w="1030" w:type="dxa"/>
            <w:tcBorders>
              <w:top w:val="nil"/>
              <w:left w:val="nil"/>
              <w:bottom w:val="nil"/>
              <w:right w:val="nil"/>
            </w:tcBorders>
            <w:shd w:val="clear" w:color="auto" w:fill="auto"/>
            <w:noWrap/>
            <w:vAlign w:val="center"/>
            <w:hideMark/>
          </w:tcPr>
          <w:p w14:paraId="2D7313E8"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003" w:type="dxa"/>
            <w:tcBorders>
              <w:top w:val="nil"/>
              <w:left w:val="nil"/>
              <w:bottom w:val="nil"/>
              <w:right w:val="nil"/>
            </w:tcBorders>
            <w:shd w:val="clear" w:color="auto" w:fill="auto"/>
            <w:noWrap/>
            <w:vAlign w:val="center"/>
            <w:hideMark/>
          </w:tcPr>
          <w:p w14:paraId="32CF86EB"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350" w:type="dxa"/>
            <w:tcBorders>
              <w:top w:val="nil"/>
              <w:left w:val="nil"/>
              <w:bottom w:val="nil"/>
              <w:right w:val="nil"/>
            </w:tcBorders>
            <w:shd w:val="clear" w:color="auto" w:fill="auto"/>
            <w:noWrap/>
            <w:vAlign w:val="center"/>
            <w:hideMark/>
          </w:tcPr>
          <w:p w14:paraId="5E77C4D4"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158" w:type="dxa"/>
            <w:tcBorders>
              <w:top w:val="nil"/>
              <w:left w:val="nil"/>
              <w:bottom w:val="nil"/>
              <w:right w:val="nil"/>
            </w:tcBorders>
            <w:shd w:val="clear" w:color="auto" w:fill="auto"/>
            <w:noWrap/>
            <w:vAlign w:val="center"/>
            <w:hideMark/>
          </w:tcPr>
          <w:p w14:paraId="33C6E297"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r>
      <w:tr w:rsidR="000D764C" w:rsidRPr="00F855B9" w14:paraId="1658DDB0" w14:textId="77777777" w:rsidTr="00C71B37">
        <w:trPr>
          <w:trHeight w:val="288"/>
        </w:trPr>
        <w:tc>
          <w:tcPr>
            <w:tcW w:w="1701" w:type="dxa"/>
            <w:tcBorders>
              <w:top w:val="nil"/>
              <w:left w:val="nil"/>
              <w:bottom w:val="nil"/>
              <w:right w:val="nil"/>
            </w:tcBorders>
            <w:shd w:val="clear" w:color="auto" w:fill="auto"/>
            <w:noWrap/>
            <w:vAlign w:val="center"/>
            <w:hideMark/>
          </w:tcPr>
          <w:p w14:paraId="54C3A6DD" w14:textId="77777777" w:rsidR="000D764C" w:rsidRPr="00F855B9" w:rsidRDefault="000D764C" w:rsidP="00F855B9">
            <w:pPr>
              <w:spacing w:before="0" w:after="0"/>
              <w:jc w:val="center"/>
              <w:rPr>
                <w:rFonts w:eastAsia="Times New Roman" w:cs="Times New Roman"/>
                <w:color w:val="000000"/>
                <w:szCs w:val="24"/>
                <w:lang w:val="en-GB" w:eastAsia="en-GB"/>
              </w:rPr>
            </w:pPr>
          </w:p>
        </w:tc>
        <w:tc>
          <w:tcPr>
            <w:tcW w:w="1016" w:type="dxa"/>
            <w:tcBorders>
              <w:top w:val="nil"/>
              <w:left w:val="nil"/>
              <w:bottom w:val="nil"/>
              <w:right w:val="nil"/>
            </w:tcBorders>
            <w:shd w:val="clear" w:color="auto" w:fill="auto"/>
            <w:noWrap/>
            <w:vAlign w:val="bottom"/>
            <w:hideMark/>
          </w:tcPr>
          <w:p w14:paraId="70E53C88" w14:textId="77777777" w:rsidR="000D764C" w:rsidRPr="00F855B9" w:rsidRDefault="000D764C" w:rsidP="00F855B9">
            <w:pPr>
              <w:spacing w:before="0" w:after="0"/>
              <w:rPr>
                <w:rFonts w:eastAsia="Times New Roman" w:cs="Times New Roman"/>
                <w:szCs w:val="24"/>
                <w:lang w:val="en-GB" w:eastAsia="en-GB"/>
              </w:rPr>
            </w:pPr>
          </w:p>
        </w:tc>
        <w:tc>
          <w:tcPr>
            <w:tcW w:w="1394" w:type="dxa"/>
            <w:tcBorders>
              <w:top w:val="nil"/>
              <w:left w:val="nil"/>
              <w:bottom w:val="nil"/>
              <w:right w:val="nil"/>
            </w:tcBorders>
            <w:shd w:val="clear" w:color="auto" w:fill="auto"/>
            <w:noWrap/>
            <w:vAlign w:val="bottom"/>
            <w:hideMark/>
          </w:tcPr>
          <w:p w14:paraId="25501BDA" w14:textId="77777777" w:rsidR="000D764C" w:rsidRPr="00F855B9" w:rsidRDefault="000D764C" w:rsidP="00F855B9">
            <w:pPr>
              <w:spacing w:before="0" w:after="0"/>
              <w:rPr>
                <w:rFonts w:eastAsia="Times New Roman" w:cs="Times New Roman"/>
                <w:szCs w:val="24"/>
                <w:lang w:val="en-GB" w:eastAsia="en-GB"/>
              </w:rPr>
            </w:pPr>
          </w:p>
        </w:tc>
        <w:tc>
          <w:tcPr>
            <w:tcW w:w="992" w:type="dxa"/>
            <w:tcBorders>
              <w:top w:val="nil"/>
              <w:left w:val="nil"/>
              <w:bottom w:val="nil"/>
              <w:right w:val="nil"/>
            </w:tcBorders>
            <w:shd w:val="clear" w:color="auto" w:fill="auto"/>
            <w:noWrap/>
            <w:vAlign w:val="center"/>
            <w:hideMark/>
          </w:tcPr>
          <w:p w14:paraId="0D494A26" w14:textId="77777777" w:rsidR="000D764C" w:rsidRPr="00F855B9" w:rsidRDefault="000D764C" w:rsidP="00F855B9">
            <w:pPr>
              <w:spacing w:before="0" w:after="0"/>
              <w:rPr>
                <w:rFonts w:eastAsia="Times New Roman" w:cs="Times New Roman"/>
                <w:szCs w:val="24"/>
                <w:lang w:val="en-GB" w:eastAsia="en-GB"/>
              </w:rPr>
            </w:pPr>
          </w:p>
        </w:tc>
        <w:tc>
          <w:tcPr>
            <w:tcW w:w="1030" w:type="dxa"/>
            <w:tcBorders>
              <w:top w:val="nil"/>
              <w:left w:val="nil"/>
              <w:bottom w:val="nil"/>
              <w:right w:val="nil"/>
            </w:tcBorders>
            <w:shd w:val="clear" w:color="auto" w:fill="auto"/>
            <w:noWrap/>
            <w:vAlign w:val="center"/>
            <w:hideMark/>
          </w:tcPr>
          <w:p w14:paraId="4FAE4003" w14:textId="77777777" w:rsidR="000D764C" w:rsidRPr="00F855B9" w:rsidRDefault="000D764C" w:rsidP="00F855B9">
            <w:pPr>
              <w:spacing w:before="0" w:after="0"/>
              <w:jc w:val="center"/>
              <w:rPr>
                <w:rFonts w:eastAsia="Times New Roman" w:cs="Times New Roman"/>
                <w:szCs w:val="24"/>
                <w:lang w:val="en-GB" w:eastAsia="en-GB"/>
              </w:rPr>
            </w:pPr>
          </w:p>
        </w:tc>
        <w:tc>
          <w:tcPr>
            <w:tcW w:w="1003" w:type="dxa"/>
            <w:tcBorders>
              <w:top w:val="nil"/>
              <w:left w:val="nil"/>
              <w:bottom w:val="nil"/>
              <w:right w:val="nil"/>
            </w:tcBorders>
            <w:shd w:val="clear" w:color="auto" w:fill="auto"/>
            <w:noWrap/>
            <w:vAlign w:val="center"/>
            <w:hideMark/>
          </w:tcPr>
          <w:p w14:paraId="6ADA935F" w14:textId="77777777" w:rsidR="000D764C" w:rsidRPr="00F855B9" w:rsidRDefault="000D764C" w:rsidP="00F855B9">
            <w:pPr>
              <w:spacing w:before="0" w:after="0"/>
              <w:jc w:val="center"/>
              <w:rPr>
                <w:rFonts w:eastAsia="Times New Roman" w:cs="Times New Roman"/>
                <w:szCs w:val="24"/>
                <w:lang w:val="en-GB" w:eastAsia="en-GB"/>
              </w:rPr>
            </w:pPr>
          </w:p>
        </w:tc>
        <w:tc>
          <w:tcPr>
            <w:tcW w:w="1350" w:type="dxa"/>
            <w:tcBorders>
              <w:top w:val="nil"/>
              <w:left w:val="nil"/>
              <w:bottom w:val="nil"/>
              <w:right w:val="nil"/>
            </w:tcBorders>
            <w:shd w:val="clear" w:color="auto" w:fill="auto"/>
            <w:noWrap/>
            <w:vAlign w:val="center"/>
            <w:hideMark/>
          </w:tcPr>
          <w:p w14:paraId="5E548D02" w14:textId="77777777" w:rsidR="000D764C" w:rsidRPr="00F855B9" w:rsidRDefault="000D764C" w:rsidP="00F855B9">
            <w:pPr>
              <w:spacing w:before="0" w:after="0"/>
              <w:jc w:val="center"/>
              <w:rPr>
                <w:rFonts w:eastAsia="Times New Roman" w:cs="Times New Roman"/>
                <w:szCs w:val="24"/>
                <w:lang w:val="en-GB" w:eastAsia="en-GB"/>
              </w:rPr>
            </w:pPr>
          </w:p>
        </w:tc>
        <w:tc>
          <w:tcPr>
            <w:tcW w:w="1158" w:type="dxa"/>
            <w:tcBorders>
              <w:top w:val="nil"/>
              <w:left w:val="nil"/>
              <w:bottom w:val="nil"/>
              <w:right w:val="nil"/>
            </w:tcBorders>
            <w:shd w:val="clear" w:color="auto" w:fill="auto"/>
            <w:noWrap/>
            <w:vAlign w:val="center"/>
            <w:hideMark/>
          </w:tcPr>
          <w:p w14:paraId="6CB27C56" w14:textId="77777777" w:rsidR="000D764C" w:rsidRPr="00F855B9" w:rsidRDefault="000D764C" w:rsidP="00F855B9">
            <w:pPr>
              <w:spacing w:before="0" w:after="0"/>
              <w:jc w:val="center"/>
              <w:rPr>
                <w:rFonts w:eastAsia="Times New Roman" w:cs="Times New Roman"/>
                <w:szCs w:val="24"/>
                <w:lang w:val="en-GB" w:eastAsia="en-GB"/>
              </w:rPr>
            </w:pPr>
          </w:p>
        </w:tc>
      </w:tr>
      <w:tr w:rsidR="000D764C" w:rsidRPr="00F855B9" w14:paraId="255D4E23" w14:textId="77777777" w:rsidTr="00C71B37">
        <w:trPr>
          <w:trHeight w:val="324"/>
        </w:trPr>
        <w:tc>
          <w:tcPr>
            <w:tcW w:w="1701" w:type="dxa"/>
            <w:vMerge w:val="restart"/>
            <w:tcBorders>
              <w:top w:val="nil"/>
              <w:left w:val="nil"/>
              <w:bottom w:val="nil"/>
              <w:right w:val="nil"/>
            </w:tcBorders>
            <w:shd w:val="clear" w:color="000000" w:fill="FFFFFF"/>
            <w:noWrap/>
            <w:vAlign w:val="center"/>
            <w:hideMark/>
          </w:tcPr>
          <w:p w14:paraId="6A3D78E2" w14:textId="77777777" w:rsidR="000D764C" w:rsidRPr="00F855B9" w:rsidRDefault="000D764C" w:rsidP="00F855B9">
            <w:pPr>
              <w:spacing w:before="0" w:after="0"/>
              <w:rPr>
                <w:rFonts w:eastAsia="Times New Roman" w:cs="Times New Roman"/>
                <w:szCs w:val="24"/>
                <w:lang w:val="en-GB" w:eastAsia="en-GB"/>
              </w:rPr>
            </w:pPr>
            <w:r w:rsidRPr="00F855B9">
              <w:rPr>
                <w:rFonts w:eastAsia="Times New Roman" w:cs="Times New Roman"/>
                <w:szCs w:val="24"/>
                <w:lang w:val="en-GB" w:eastAsia="en-GB"/>
              </w:rPr>
              <w:t>Deposition of Ash (D</w:t>
            </w:r>
            <w:r w:rsidRPr="00F855B9">
              <w:rPr>
                <w:rFonts w:eastAsia="Times New Roman" w:cs="Times New Roman"/>
                <w:szCs w:val="24"/>
                <w:vertAlign w:val="superscript"/>
                <w:lang w:val="en-GB" w:eastAsia="en-GB"/>
              </w:rPr>
              <w:t>ash</w:t>
            </w:r>
            <w:r w:rsidRPr="00F855B9">
              <w:rPr>
                <w:rFonts w:eastAsia="Times New Roman" w:cs="Times New Roman"/>
                <w:szCs w:val="24"/>
                <w:lang w:val="en-GB" w:eastAsia="en-GB"/>
              </w:rPr>
              <w:t>)</w:t>
            </w:r>
          </w:p>
        </w:tc>
        <w:tc>
          <w:tcPr>
            <w:tcW w:w="1016" w:type="dxa"/>
            <w:tcBorders>
              <w:top w:val="nil"/>
              <w:left w:val="nil"/>
              <w:bottom w:val="nil"/>
              <w:right w:val="nil"/>
            </w:tcBorders>
            <w:shd w:val="clear" w:color="auto" w:fill="auto"/>
            <w:noWrap/>
            <w:vAlign w:val="bottom"/>
            <w:hideMark/>
          </w:tcPr>
          <w:p w14:paraId="53536F09"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N</w:t>
            </w:r>
          </w:p>
        </w:tc>
        <w:tc>
          <w:tcPr>
            <w:tcW w:w="1394" w:type="dxa"/>
            <w:tcBorders>
              <w:top w:val="nil"/>
              <w:left w:val="nil"/>
              <w:bottom w:val="nil"/>
              <w:right w:val="nil"/>
            </w:tcBorders>
            <w:shd w:val="clear" w:color="auto" w:fill="auto"/>
            <w:noWrap/>
            <w:vAlign w:val="bottom"/>
            <w:hideMark/>
          </w:tcPr>
          <w:p w14:paraId="42D78C8D"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kg ha</w:t>
            </w:r>
            <w:r w:rsidRPr="00F855B9">
              <w:rPr>
                <w:rFonts w:eastAsia="Times New Roman" w:cs="Times New Roman"/>
                <w:color w:val="000000"/>
                <w:szCs w:val="24"/>
                <w:vertAlign w:val="superscript"/>
                <w:lang w:val="en-GB" w:eastAsia="en-GB"/>
              </w:rPr>
              <w:t>-1</w:t>
            </w:r>
            <w:r w:rsidRPr="00F855B9">
              <w:rPr>
                <w:rFonts w:eastAsia="Times New Roman" w:cs="Times New Roman"/>
                <w:color w:val="000000"/>
                <w:szCs w:val="24"/>
                <w:lang w:val="en-GB" w:eastAsia="en-GB"/>
              </w:rPr>
              <w:t xml:space="preserve"> yr</w:t>
            </w:r>
            <w:r w:rsidRPr="00F855B9">
              <w:rPr>
                <w:rFonts w:eastAsia="Times New Roman" w:cs="Times New Roman"/>
                <w:color w:val="000000"/>
                <w:szCs w:val="24"/>
                <w:vertAlign w:val="superscript"/>
                <w:lang w:val="en-GB" w:eastAsia="en-GB"/>
              </w:rPr>
              <w:t>-1</w:t>
            </w:r>
          </w:p>
        </w:tc>
        <w:tc>
          <w:tcPr>
            <w:tcW w:w="992" w:type="dxa"/>
            <w:tcBorders>
              <w:top w:val="nil"/>
              <w:left w:val="nil"/>
              <w:bottom w:val="nil"/>
              <w:right w:val="nil"/>
            </w:tcBorders>
            <w:shd w:val="clear" w:color="auto" w:fill="auto"/>
            <w:noWrap/>
            <w:vAlign w:val="center"/>
            <w:hideMark/>
          </w:tcPr>
          <w:p w14:paraId="6237E6B8"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030" w:type="dxa"/>
            <w:tcBorders>
              <w:top w:val="nil"/>
              <w:left w:val="nil"/>
              <w:bottom w:val="nil"/>
              <w:right w:val="nil"/>
            </w:tcBorders>
            <w:shd w:val="clear" w:color="auto" w:fill="auto"/>
            <w:noWrap/>
            <w:vAlign w:val="center"/>
            <w:hideMark/>
          </w:tcPr>
          <w:p w14:paraId="159B1775"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003" w:type="dxa"/>
            <w:tcBorders>
              <w:top w:val="nil"/>
              <w:left w:val="nil"/>
              <w:bottom w:val="nil"/>
              <w:right w:val="nil"/>
            </w:tcBorders>
            <w:shd w:val="clear" w:color="auto" w:fill="auto"/>
            <w:noWrap/>
            <w:vAlign w:val="center"/>
            <w:hideMark/>
          </w:tcPr>
          <w:p w14:paraId="79DFAB95"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-5.3</w:t>
            </w:r>
          </w:p>
        </w:tc>
        <w:tc>
          <w:tcPr>
            <w:tcW w:w="1350" w:type="dxa"/>
            <w:tcBorders>
              <w:top w:val="nil"/>
              <w:left w:val="nil"/>
              <w:bottom w:val="nil"/>
              <w:right w:val="nil"/>
            </w:tcBorders>
            <w:shd w:val="clear" w:color="auto" w:fill="auto"/>
            <w:noWrap/>
            <w:vAlign w:val="center"/>
            <w:hideMark/>
          </w:tcPr>
          <w:p w14:paraId="14C6694B"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158" w:type="dxa"/>
            <w:tcBorders>
              <w:top w:val="nil"/>
              <w:left w:val="nil"/>
              <w:bottom w:val="nil"/>
              <w:right w:val="nil"/>
            </w:tcBorders>
            <w:shd w:val="clear" w:color="auto" w:fill="auto"/>
            <w:noWrap/>
            <w:vAlign w:val="center"/>
            <w:hideMark/>
          </w:tcPr>
          <w:p w14:paraId="1AC226F5"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r>
      <w:tr w:rsidR="000D764C" w:rsidRPr="00F855B9" w14:paraId="71231654" w14:textId="77777777" w:rsidTr="00C71B37">
        <w:trPr>
          <w:trHeight w:val="324"/>
        </w:trPr>
        <w:tc>
          <w:tcPr>
            <w:tcW w:w="1701" w:type="dxa"/>
            <w:vMerge/>
            <w:tcBorders>
              <w:top w:val="nil"/>
              <w:left w:val="nil"/>
              <w:bottom w:val="nil"/>
              <w:right w:val="nil"/>
            </w:tcBorders>
            <w:vAlign w:val="center"/>
            <w:hideMark/>
          </w:tcPr>
          <w:p w14:paraId="078B52FC" w14:textId="77777777" w:rsidR="000D764C" w:rsidRPr="00F855B9" w:rsidRDefault="000D764C" w:rsidP="00F855B9">
            <w:pPr>
              <w:spacing w:before="0" w:after="0"/>
              <w:rPr>
                <w:rFonts w:eastAsia="Times New Roman" w:cs="Times New Roman"/>
                <w:szCs w:val="24"/>
                <w:lang w:val="en-GB" w:eastAsia="en-GB"/>
              </w:rPr>
            </w:pPr>
          </w:p>
        </w:tc>
        <w:tc>
          <w:tcPr>
            <w:tcW w:w="1016" w:type="dxa"/>
            <w:tcBorders>
              <w:top w:val="nil"/>
              <w:left w:val="nil"/>
              <w:bottom w:val="nil"/>
              <w:right w:val="nil"/>
            </w:tcBorders>
            <w:shd w:val="clear" w:color="auto" w:fill="auto"/>
            <w:noWrap/>
            <w:vAlign w:val="bottom"/>
            <w:hideMark/>
          </w:tcPr>
          <w:p w14:paraId="06FB3EDA"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P</w:t>
            </w:r>
          </w:p>
        </w:tc>
        <w:tc>
          <w:tcPr>
            <w:tcW w:w="1394" w:type="dxa"/>
            <w:tcBorders>
              <w:top w:val="nil"/>
              <w:left w:val="nil"/>
              <w:bottom w:val="nil"/>
              <w:right w:val="nil"/>
            </w:tcBorders>
            <w:shd w:val="clear" w:color="auto" w:fill="auto"/>
            <w:noWrap/>
            <w:vAlign w:val="bottom"/>
            <w:hideMark/>
          </w:tcPr>
          <w:p w14:paraId="6FA6F899"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kg ha</w:t>
            </w:r>
            <w:r w:rsidRPr="00F855B9">
              <w:rPr>
                <w:rFonts w:eastAsia="Times New Roman" w:cs="Times New Roman"/>
                <w:color w:val="000000"/>
                <w:szCs w:val="24"/>
                <w:vertAlign w:val="superscript"/>
                <w:lang w:val="en-GB" w:eastAsia="en-GB"/>
              </w:rPr>
              <w:t>-1</w:t>
            </w:r>
            <w:r w:rsidRPr="00F855B9">
              <w:rPr>
                <w:rFonts w:eastAsia="Times New Roman" w:cs="Times New Roman"/>
                <w:color w:val="000000"/>
                <w:szCs w:val="24"/>
                <w:lang w:val="en-GB" w:eastAsia="en-GB"/>
              </w:rPr>
              <w:t xml:space="preserve"> yr</w:t>
            </w:r>
            <w:r w:rsidRPr="00F855B9">
              <w:rPr>
                <w:rFonts w:eastAsia="Times New Roman" w:cs="Times New Roman"/>
                <w:color w:val="000000"/>
                <w:szCs w:val="24"/>
                <w:vertAlign w:val="superscript"/>
                <w:lang w:val="en-GB" w:eastAsia="en-GB"/>
              </w:rPr>
              <w:t>-1</w:t>
            </w:r>
          </w:p>
        </w:tc>
        <w:tc>
          <w:tcPr>
            <w:tcW w:w="992" w:type="dxa"/>
            <w:tcBorders>
              <w:top w:val="nil"/>
              <w:left w:val="nil"/>
              <w:bottom w:val="nil"/>
              <w:right w:val="nil"/>
            </w:tcBorders>
            <w:shd w:val="clear" w:color="auto" w:fill="auto"/>
            <w:noWrap/>
            <w:vAlign w:val="center"/>
            <w:hideMark/>
          </w:tcPr>
          <w:p w14:paraId="739C09C1"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030" w:type="dxa"/>
            <w:tcBorders>
              <w:top w:val="nil"/>
              <w:left w:val="nil"/>
              <w:bottom w:val="nil"/>
              <w:right w:val="nil"/>
            </w:tcBorders>
            <w:shd w:val="clear" w:color="auto" w:fill="auto"/>
            <w:noWrap/>
            <w:vAlign w:val="center"/>
            <w:hideMark/>
          </w:tcPr>
          <w:p w14:paraId="442F1AD6"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003" w:type="dxa"/>
            <w:tcBorders>
              <w:top w:val="nil"/>
              <w:left w:val="nil"/>
              <w:bottom w:val="nil"/>
              <w:right w:val="nil"/>
            </w:tcBorders>
            <w:shd w:val="clear" w:color="auto" w:fill="auto"/>
            <w:noWrap/>
            <w:vAlign w:val="center"/>
            <w:hideMark/>
          </w:tcPr>
          <w:p w14:paraId="5E2568F8"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3.4</w:t>
            </w:r>
          </w:p>
        </w:tc>
        <w:tc>
          <w:tcPr>
            <w:tcW w:w="1350" w:type="dxa"/>
            <w:tcBorders>
              <w:top w:val="nil"/>
              <w:left w:val="nil"/>
              <w:bottom w:val="nil"/>
              <w:right w:val="nil"/>
            </w:tcBorders>
            <w:shd w:val="clear" w:color="auto" w:fill="auto"/>
            <w:noWrap/>
            <w:vAlign w:val="center"/>
            <w:hideMark/>
          </w:tcPr>
          <w:p w14:paraId="5C38DB24"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158" w:type="dxa"/>
            <w:tcBorders>
              <w:top w:val="nil"/>
              <w:left w:val="nil"/>
              <w:bottom w:val="nil"/>
              <w:right w:val="nil"/>
            </w:tcBorders>
            <w:shd w:val="clear" w:color="auto" w:fill="auto"/>
            <w:noWrap/>
            <w:vAlign w:val="center"/>
            <w:hideMark/>
          </w:tcPr>
          <w:p w14:paraId="0C3BE73F"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r>
      <w:tr w:rsidR="000D764C" w:rsidRPr="00F855B9" w14:paraId="73040238" w14:textId="77777777" w:rsidTr="00C71B37">
        <w:trPr>
          <w:trHeight w:val="324"/>
        </w:trPr>
        <w:tc>
          <w:tcPr>
            <w:tcW w:w="1701" w:type="dxa"/>
            <w:vMerge/>
            <w:tcBorders>
              <w:top w:val="nil"/>
              <w:left w:val="nil"/>
              <w:bottom w:val="nil"/>
              <w:right w:val="nil"/>
            </w:tcBorders>
            <w:vAlign w:val="center"/>
            <w:hideMark/>
          </w:tcPr>
          <w:p w14:paraId="6A1C886D" w14:textId="77777777" w:rsidR="000D764C" w:rsidRPr="00F855B9" w:rsidRDefault="000D764C" w:rsidP="00F855B9">
            <w:pPr>
              <w:spacing w:before="0" w:after="0"/>
              <w:rPr>
                <w:rFonts w:eastAsia="Times New Roman" w:cs="Times New Roman"/>
                <w:szCs w:val="24"/>
                <w:lang w:val="en-GB" w:eastAsia="en-GB"/>
              </w:rPr>
            </w:pPr>
          </w:p>
        </w:tc>
        <w:tc>
          <w:tcPr>
            <w:tcW w:w="1016" w:type="dxa"/>
            <w:tcBorders>
              <w:top w:val="nil"/>
              <w:left w:val="nil"/>
              <w:bottom w:val="nil"/>
              <w:right w:val="nil"/>
            </w:tcBorders>
            <w:shd w:val="clear" w:color="auto" w:fill="auto"/>
            <w:noWrap/>
            <w:vAlign w:val="bottom"/>
            <w:hideMark/>
          </w:tcPr>
          <w:p w14:paraId="63AABDCC"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w:t>
            </w:r>
          </w:p>
        </w:tc>
        <w:tc>
          <w:tcPr>
            <w:tcW w:w="1394" w:type="dxa"/>
            <w:tcBorders>
              <w:top w:val="nil"/>
              <w:left w:val="nil"/>
              <w:bottom w:val="nil"/>
              <w:right w:val="nil"/>
            </w:tcBorders>
            <w:shd w:val="clear" w:color="auto" w:fill="auto"/>
            <w:noWrap/>
            <w:vAlign w:val="bottom"/>
            <w:hideMark/>
          </w:tcPr>
          <w:p w14:paraId="28403325"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kg ha</w:t>
            </w:r>
            <w:r w:rsidRPr="00F855B9">
              <w:rPr>
                <w:rFonts w:eastAsia="Times New Roman" w:cs="Times New Roman"/>
                <w:color w:val="000000"/>
                <w:szCs w:val="24"/>
                <w:vertAlign w:val="superscript"/>
                <w:lang w:val="en-GB" w:eastAsia="en-GB"/>
              </w:rPr>
              <w:t>-1</w:t>
            </w:r>
            <w:r w:rsidRPr="00F855B9">
              <w:rPr>
                <w:rFonts w:eastAsia="Times New Roman" w:cs="Times New Roman"/>
                <w:color w:val="000000"/>
                <w:szCs w:val="24"/>
                <w:lang w:val="en-GB" w:eastAsia="en-GB"/>
              </w:rPr>
              <w:t xml:space="preserve"> yr</w:t>
            </w:r>
            <w:r w:rsidRPr="00F855B9">
              <w:rPr>
                <w:rFonts w:eastAsia="Times New Roman" w:cs="Times New Roman"/>
                <w:color w:val="000000"/>
                <w:szCs w:val="24"/>
                <w:vertAlign w:val="superscript"/>
                <w:lang w:val="en-GB" w:eastAsia="en-GB"/>
              </w:rPr>
              <w:t>-1</w:t>
            </w:r>
          </w:p>
        </w:tc>
        <w:tc>
          <w:tcPr>
            <w:tcW w:w="992" w:type="dxa"/>
            <w:tcBorders>
              <w:top w:val="nil"/>
              <w:left w:val="nil"/>
              <w:bottom w:val="nil"/>
              <w:right w:val="nil"/>
            </w:tcBorders>
            <w:shd w:val="clear" w:color="auto" w:fill="auto"/>
            <w:noWrap/>
            <w:vAlign w:val="center"/>
            <w:hideMark/>
          </w:tcPr>
          <w:p w14:paraId="41F6EBD5"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030" w:type="dxa"/>
            <w:tcBorders>
              <w:top w:val="nil"/>
              <w:left w:val="nil"/>
              <w:bottom w:val="nil"/>
              <w:right w:val="nil"/>
            </w:tcBorders>
            <w:shd w:val="clear" w:color="auto" w:fill="auto"/>
            <w:noWrap/>
            <w:vAlign w:val="center"/>
            <w:hideMark/>
          </w:tcPr>
          <w:p w14:paraId="38C2189B"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003" w:type="dxa"/>
            <w:tcBorders>
              <w:top w:val="nil"/>
              <w:left w:val="nil"/>
              <w:bottom w:val="nil"/>
              <w:right w:val="nil"/>
            </w:tcBorders>
            <w:shd w:val="clear" w:color="auto" w:fill="auto"/>
            <w:noWrap/>
            <w:vAlign w:val="center"/>
            <w:hideMark/>
          </w:tcPr>
          <w:p w14:paraId="0936BE11"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19.1</w:t>
            </w:r>
          </w:p>
        </w:tc>
        <w:tc>
          <w:tcPr>
            <w:tcW w:w="1350" w:type="dxa"/>
            <w:tcBorders>
              <w:top w:val="nil"/>
              <w:left w:val="nil"/>
              <w:bottom w:val="nil"/>
              <w:right w:val="nil"/>
            </w:tcBorders>
            <w:shd w:val="clear" w:color="auto" w:fill="auto"/>
            <w:noWrap/>
            <w:vAlign w:val="center"/>
            <w:hideMark/>
          </w:tcPr>
          <w:p w14:paraId="142637CB"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158" w:type="dxa"/>
            <w:tcBorders>
              <w:top w:val="nil"/>
              <w:left w:val="nil"/>
              <w:bottom w:val="nil"/>
              <w:right w:val="nil"/>
            </w:tcBorders>
            <w:shd w:val="clear" w:color="auto" w:fill="auto"/>
            <w:noWrap/>
            <w:vAlign w:val="center"/>
            <w:hideMark/>
          </w:tcPr>
          <w:p w14:paraId="19372145"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r>
      <w:tr w:rsidR="000D764C" w:rsidRPr="00F855B9" w14:paraId="01449314" w14:textId="77777777" w:rsidTr="00C71B37">
        <w:trPr>
          <w:trHeight w:val="324"/>
        </w:trPr>
        <w:tc>
          <w:tcPr>
            <w:tcW w:w="1701" w:type="dxa"/>
            <w:vMerge/>
            <w:tcBorders>
              <w:top w:val="nil"/>
              <w:left w:val="nil"/>
              <w:bottom w:val="nil"/>
              <w:right w:val="nil"/>
            </w:tcBorders>
            <w:vAlign w:val="center"/>
            <w:hideMark/>
          </w:tcPr>
          <w:p w14:paraId="7BD61A59" w14:textId="77777777" w:rsidR="000D764C" w:rsidRPr="00F855B9" w:rsidRDefault="000D764C" w:rsidP="00F855B9">
            <w:pPr>
              <w:spacing w:before="0" w:after="0"/>
              <w:rPr>
                <w:rFonts w:eastAsia="Times New Roman" w:cs="Times New Roman"/>
                <w:szCs w:val="24"/>
                <w:lang w:val="en-GB" w:eastAsia="en-GB"/>
              </w:rPr>
            </w:pPr>
          </w:p>
        </w:tc>
        <w:tc>
          <w:tcPr>
            <w:tcW w:w="1016" w:type="dxa"/>
            <w:tcBorders>
              <w:top w:val="nil"/>
              <w:left w:val="nil"/>
              <w:bottom w:val="nil"/>
              <w:right w:val="nil"/>
            </w:tcBorders>
            <w:shd w:val="clear" w:color="auto" w:fill="auto"/>
            <w:noWrap/>
            <w:vAlign w:val="bottom"/>
            <w:hideMark/>
          </w:tcPr>
          <w:p w14:paraId="5FBDB9D9"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Ca</w:t>
            </w:r>
          </w:p>
        </w:tc>
        <w:tc>
          <w:tcPr>
            <w:tcW w:w="1394" w:type="dxa"/>
            <w:tcBorders>
              <w:top w:val="nil"/>
              <w:left w:val="nil"/>
              <w:bottom w:val="nil"/>
              <w:right w:val="nil"/>
            </w:tcBorders>
            <w:shd w:val="clear" w:color="auto" w:fill="auto"/>
            <w:noWrap/>
            <w:vAlign w:val="bottom"/>
            <w:hideMark/>
          </w:tcPr>
          <w:p w14:paraId="0C8F9ADE"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kg ha</w:t>
            </w:r>
            <w:r w:rsidRPr="00F855B9">
              <w:rPr>
                <w:rFonts w:eastAsia="Times New Roman" w:cs="Times New Roman"/>
                <w:color w:val="000000"/>
                <w:szCs w:val="24"/>
                <w:vertAlign w:val="superscript"/>
                <w:lang w:val="en-GB" w:eastAsia="en-GB"/>
              </w:rPr>
              <w:t>-1</w:t>
            </w:r>
            <w:r w:rsidRPr="00F855B9">
              <w:rPr>
                <w:rFonts w:eastAsia="Times New Roman" w:cs="Times New Roman"/>
                <w:color w:val="000000"/>
                <w:szCs w:val="24"/>
                <w:lang w:val="en-GB" w:eastAsia="en-GB"/>
              </w:rPr>
              <w:t xml:space="preserve"> yr</w:t>
            </w:r>
            <w:r w:rsidRPr="00F855B9">
              <w:rPr>
                <w:rFonts w:eastAsia="Times New Roman" w:cs="Times New Roman"/>
                <w:color w:val="000000"/>
                <w:szCs w:val="24"/>
                <w:vertAlign w:val="superscript"/>
                <w:lang w:val="en-GB" w:eastAsia="en-GB"/>
              </w:rPr>
              <w:t>-1</w:t>
            </w:r>
          </w:p>
        </w:tc>
        <w:tc>
          <w:tcPr>
            <w:tcW w:w="992" w:type="dxa"/>
            <w:tcBorders>
              <w:top w:val="nil"/>
              <w:left w:val="nil"/>
              <w:bottom w:val="nil"/>
              <w:right w:val="nil"/>
            </w:tcBorders>
            <w:shd w:val="clear" w:color="auto" w:fill="auto"/>
            <w:noWrap/>
            <w:vAlign w:val="center"/>
            <w:hideMark/>
          </w:tcPr>
          <w:p w14:paraId="7C34F2BD"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030" w:type="dxa"/>
            <w:tcBorders>
              <w:top w:val="nil"/>
              <w:left w:val="nil"/>
              <w:bottom w:val="nil"/>
              <w:right w:val="nil"/>
            </w:tcBorders>
            <w:shd w:val="clear" w:color="auto" w:fill="auto"/>
            <w:noWrap/>
            <w:vAlign w:val="center"/>
            <w:hideMark/>
          </w:tcPr>
          <w:p w14:paraId="1651306D"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003" w:type="dxa"/>
            <w:tcBorders>
              <w:top w:val="nil"/>
              <w:left w:val="nil"/>
              <w:bottom w:val="nil"/>
              <w:right w:val="nil"/>
            </w:tcBorders>
            <w:shd w:val="clear" w:color="auto" w:fill="auto"/>
            <w:noWrap/>
            <w:vAlign w:val="center"/>
            <w:hideMark/>
          </w:tcPr>
          <w:p w14:paraId="43BB9180"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26</w:t>
            </w:r>
          </w:p>
        </w:tc>
        <w:tc>
          <w:tcPr>
            <w:tcW w:w="1350" w:type="dxa"/>
            <w:tcBorders>
              <w:top w:val="nil"/>
              <w:left w:val="nil"/>
              <w:bottom w:val="nil"/>
              <w:right w:val="nil"/>
            </w:tcBorders>
            <w:shd w:val="clear" w:color="auto" w:fill="auto"/>
            <w:noWrap/>
            <w:vAlign w:val="center"/>
            <w:hideMark/>
          </w:tcPr>
          <w:p w14:paraId="0DC9B56B"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158" w:type="dxa"/>
            <w:tcBorders>
              <w:top w:val="nil"/>
              <w:left w:val="nil"/>
              <w:bottom w:val="nil"/>
              <w:right w:val="nil"/>
            </w:tcBorders>
            <w:shd w:val="clear" w:color="auto" w:fill="auto"/>
            <w:noWrap/>
            <w:vAlign w:val="center"/>
            <w:hideMark/>
          </w:tcPr>
          <w:p w14:paraId="0E417C27"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r>
      <w:tr w:rsidR="000D764C" w:rsidRPr="00F855B9" w14:paraId="0E22D719" w14:textId="77777777" w:rsidTr="00C71B37">
        <w:trPr>
          <w:trHeight w:val="324"/>
        </w:trPr>
        <w:tc>
          <w:tcPr>
            <w:tcW w:w="1701" w:type="dxa"/>
            <w:vMerge/>
            <w:tcBorders>
              <w:top w:val="nil"/>
              <w:left w:val="nil"/>
              <w:bottom w:val="nil"/>
              <w:right w:val="nil"/>
            </w:tcBorders>
            <w:vAlign w:val="center"/>
            <w:hideMark/>
          </w:tcPr>
          <w:p w14:paraId="3ECB0E81" w14:textId="77777777" w:rsidR="000D764C" w:rsidRPr="00F855B9" w:rsidRDefault="000D764C" w:rsidP="00F855B9">
            <w:pPr>
              <w:spacing w:before="0" w:after="0"/>
              <w:rPr>
                <w:rFonts w:eastAsia="Times New Roman" w:cs="Times New Roman"/>
                <w:szCs w:val="24"/>
                <w:lang w:val="en-GB" w:eastAsia="en-GB"/>
              </w:rPr>
            </w:pPr>
          </w:p>
        </w:tc>
        <w:tc>
          <w:tcPr>
            <w:tcW w:w="1016" w:type="dxa"/>
            <w:tcBorders>
              <w:top w:val="nil"/>
              <w:left w:val="nil"/>
              <w:bottom w:val="nil"/>
              <w:right w:val="nil"/>
            </w:tcBorders>
            <w:shd w:val="clear" w:color="auto" w:fill="auto"/>
            <w:noWrap/>
            <w:vAlign w:val="bottom"/>
            <w:hideMark/>
          </w:tcPr>
          <w:p w14:paraId="0EF83319"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Mg</w:t>
            </w:r>
          </w:p>
        </w:tc>
        <w:tc>
          <w:tcPr>
            <w:tcW w:w="1394" w:type="dxa"/>
            <w:tcBorders>
              <w:top w:val="nil"/>
              <w:left w:val="nil"/>
              <w:bottom w:val="nil"/>
              <w:right w:val="nil"/>
            </w:tcBorders>
            <w:shd w:val="clear" w:color="auto" w:fill="auto"/>
            <w:noWrap/>
            <w:vAlign w:val="bottom"/>
            <w:hideMark/>
          </w:tcPr>
          <w:p w14:paraId="62CD08EB"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kg ha</w:t>
            </w:r>
            <w:r w:rsidRPr="00F855B9">
              <w:rPr>
                <w:rFonts w:eastAsia="Times New Roman" w:cs="Times New Roman"/>
                <w:color w:val="000000"/>
                <w:szCs w:val="24"/>
                <w:vertAlign w:val="superscript"/>
                <w:lang w:val="en-GB" w:eastAsia="en-GB"/>
              </w:rPr>
              <w:t>-1</w:t>
            </w:r>
            <w:r w:rsidRPr="00F855B9">
              <w:rPr>
                <w:rFonts w:eastAsia="Times New Roman" w:cs="Times New Roman"/>
                <w:color w:val="000000"/>
                <w:szCs w:val="24"/>
                <w:lang w:val="en-GB" w:eastAsia="en-GB"/>
              </w:rPr>
              <w:t xml:space="preserve"> yr</w:t>
            </w:r>
            <w:r w:rsidRPr="00F855B9">
              <w:rPr>
                <w:rFonts w:eastAsia="Times New Roman" w:cs="Times New Roman"/>
                <w:color w:val="000000"/>
                <w:szCs w:val="24"/>
                <w:vertAlign w:val="superscript"/>
                <w:lang w:val="en-GB" w:eastAsia="en-GB"/>
              </w:rPr>
              <w:t>-1</w:t>
            </w:r>
          </w:p>
        </w:tc>
        <w:tc>
          <w:tcPr>
            <w:tcW w:w="992" w:type="dxa"/>
            <w:tcBorders>
              <w:top w:val="nil"/>
              <w:left w:val="nil"/>
              <w:bottom w:val="nil"/>
              <w:right w:val="nil"/>
            </w:tcBorders>
            <w:shd w:val="clear" w:color="auto" w:fill="auto"/>
            <w:noWrap/>
            <w:vAlign w:val="center"/>
            <w:hideMark/>
          </w:tcPr>
          <w:p w14:paraId="6EDBFA1B"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030" w:type="dxa"/>
            <w:tcBorders>
              <w:top w:val="nil"/>
              <w:left w:val="nil"/>
              <w:bottom w:val="nil"/>
              <w:right w:val="nil"/>
            </w:tcBorders>
            <w:shd w:val="clear" w:color="auto" w:fill="auto"/>
            <w:noWrap/>
            <w:vAlign w:val="center"/>
            <w:hideMark/>
          </w:tcPr>
          <w:p w14:paraId="0816DCBE"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003" w:type="dxa"/>
            <w:tcBorders>
              <w:top w:val="nil"/>
              <w:left w:val="nil"/>
              <w:bottom w:val="nil"/>
              <w:right w:val="nil"/>
            </w:tcBorders>
            <w:shd w:val="clear" w:color="auto" w:fill="auto"/>
            <w:noWrap/>
            <w:vAlign w:val="center"/>
            <w:hideMark/>
          </w:tcPr>
          <w:p w14:paraId="701F0D1C"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9</w:t>
            </w:r>
          </w:p>
        </w:tc>
        <w:tc>
          <w:tcPr>
            <w:tcW w:w="1350" w:type="dxa"/>
            <w:tcBorders>
              <w:top w:val="nil"/>
              <w:left w:val="nil"/>
              <w:bottom w:val="nil"/>
              <w:right w:val="nil"/>
            </w:tcBorders>
            <w:shd w:val="clear" w:color="auto" w:fill="auto"/>
            <w:noWrap/>
            <w:vAlign w:val="center"/>
            <w:hideMark/>
          </w:tcPr>
          <w:p w14:paraId="7246CBD4"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158" w:type="dxa"/>
            <w:tcBorders>
              <w:top w:val="nil"/>
              <w:left w:val="nil"/>
              <w:bottom w:val="nil"/>
              <w:right w:val="nil"/>
            </w:tcBorders>
            <w:shd w:val="clear" w:color="auto" w:fill="auto"/>
            <w:noWrap/>
            <w:vAlign w:val="center"/>
            <w:hideMark/>
          </w:tcPr>
          <w:p w14:paraId="21066A25"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r>
      <w:tr w:rsidR="000D764C" w:rsidRPr="00F855B9" w14:paraId="6FFE8670" w14:textId="77777777" w:rsidTr="00C71B37">
        <w:trPr>
          <w:trHeight w:val="288"/>
        </w:trPr>
        <w:tc>
          <w:tcPr>
            <w:tcW w:w="1701" w:type="dxa"/>
            <w:tcBorders>
              <w:top w:val="nil"/>
              <w:left w:val="nil"/>
              <w:bottom w:val="nil"/>
              <w:right w:val="nil"/>
            </w:tcBorders>
            <w:shd w:val="clear" w:color="000000" w:fill="FFFFFF"/>
            <w:noWrap/>
            <w:vAlign w:val="center"/>
            <w:hideMark/>
          </w:tcPr>
          <w:p w14:paraId="69A2A2C3" w14:textId="77777777" w:rsidR="000D764C" w:rsidRPr="00F855B9" w:rsidRDefault="000D764C" w:rsidP="00F855B9">
            <w:pPr>
              <w:spacing w:before="0" w:after="0"/>
              <w:rPr>
                <w:rFonts w:eastAsia="Times New Roman" w:cs="Times New Roman"/>
                <w:szCs w:val="24"/>
                <w:lang w:val="en-GB" w:eastAsia="en-GB"/>
              </w:rPr>
            </w:pPr>
            <w:r w:rsidRPr="00F855B9">
              <w:rPr>
                <w:rFonts w:eastAsia="Times New Roman" w:cs="Times New Roman"/>
                <w:szCs w:val="24"/>
                <w:lang w:val="en-GB" w:eastAsia="en-GB"/>
              </w:rPr>
              <w:t> </w:t>
            </w:r>
          </w:p>
        </w:tc>
        <w:tc>
          <w:tcPr>
            <w:tcW w:w="1016" w:type="dxa"/>
            <w:tcBorders>
              <w:top w:val="nil"/>
              <w:left w:val="nil"/>
              <w:bottom w:val="nil"/>
              <w:right w:val="nil"/>
            </w:tcBorders>
            <w:shd w:val="clear" w:color="auto" w:fill="auto"/>
            <w:noWrap/>
            <w:vAlign w:val="bottom"/>
            <w:hideMark/>
          </w:tcPr>
          <w:p w14:paraId="1F4AF406" w14:textId="77777777" w:rsidR="000D764C" w:rsidRPr="00F855B9" w:rsidRDefault="000D764C" w:rsidP="00F855B9">
            <w:pPr>
              <w:spacing w:before="0" w:after="0"/>
              <w:rPr>
                <w:rFonts w:eastAsia="Times New Roman" w:cs="Times New Roman"/>
                <w:szCs w:val="24"/>
                <w:lang w:val="en-GB" w:eastAsia="en-GB"/>
              </w:rPr>
            </w:pPr>
          </w:p>
        </w:tc>
        <w:tc>
          <w:tcPr>
            <w:tcW w:w="1394" w:type="dxa"/>
            <w:tcBorders>
              <w:top w:val="nil"/>
              <w:left w:val="nil"/>
              <w:bottom w:val="nil"/>
              <w:right w:val="nil"/>
            </w:tcBorders>
            <w:shd w:val="clear" w:color="auto" w:fill="auto"/>
            <w:noWrap/>
            <w:vAlign w:val="bottom"/>
            <w:hideMark/>
          </w:tcPr>
          <w:p w14:paraId="19805436" w14:textId="77777777" w:rsidR="000D764C" w:rsidRPr="00F855B9" w:rsidRDefault="000D764C" w:rsidP="00F855B9">
            <w:pPr>
              <w:spacing w:before="0" w:after="0"/>
              <w:rPr>
                <w:rFonts w:eastAsia="Times New Roman" w:cs="Times New Roman"/>
                <w:szCs w:val="24"/>
                <w:lang w:val="en-GB" w:eastAsia="en-GB"/>
              </w:rPr>
            </w:pPr>
          </w:p>
        </w:tc>
        <w:tc>
          <w:tcPr>
            <w:tcW w:w="992" w:type="dxa"/>
            <w:tcBorders>
              <w:top w:val="nil"/>
              <w:left w:val="nil"/>
              <w:bottom w:val="nil"/>
              <w:right w:val="nil"/>
            </w:tcBorders>
            <w:shd w:val="clear" w:color="auto" w:fill="auto"/>
            <w:noWrap/>
            <w:vAlign w:val="center"/>
            <w:hideMark/>
          </w:tcPr>
          <w:p w14:paraId="6B2B60C6" w14:textId="77777777" w:rsidR="000D764C" w:rsidRPr="00F855B9" w:rsidRDefault="000D764C" w:rsidP="00F855B9">
            <w:pPr>
              <w:spacing w:before="0" w:after="0"/>
              <w:rPr>
                <w:rFonts w:eastAsia="Times New Roman" w:cs="Times New Roman"/>
                <w:szCs w:val="24"/>
                <w:lang w:val="en-GB" w:eastAsia="en-GB"/>
              </w:rPr>
            </w:pPr>
          </w:p>
        </w:tc>
        <w:tc>
          <w:tcPr>
            <w:tcW w:w="1030" w:type="dxa"/>
            <w:tcBorders>
              <w:top w:val="nil"/>
              <w:left w:val="nil"/>
              <w:bottom w:val="nil"/>
              <w:right w:val="nil"/>
            </w:tcBorders>
            <w:shd w:val="clear" w:color="auto" w:fill="auto"/>
            <w:noWrap/>
            <w:vAlign w:val="center"/>
            <w:hideMark/>
          </w:tcPr>
          <w:p w14:paraId="7A2C7EDE" w14:textId="77777777" w:rsidR="000D764C" w:rsidRPr="00F855B9" w:rsidRDefault="000D764C" w:rsidP="00F855B9">
            <w:pPr>
              <w:spacing w:before="0" w:after="0"/>
              <w:jc w:val="center"/>
              <w:rPr>
                <w:rFonts w:eastAsia="Times New Roman" w:cs="Times New Roman"/>
                <w:szCs w:val="24"/>
                <w:lang w:val="en-GB" w:eastAsia="en-GB"/>
              </w:rPr>
            </w:pPr>
          </w:p>
        </w:tc>
        <w:tc>
          <w:tcPr>
            <w:tcW w:w="1003" w:type="dxa"/>
            <w:tcBorders>
              <w:top w:val="nil"/>
              <w:left w:val="nil"/>
              <w:bottom w:val="nil"/>
              <w:right w:val="nil"/>
            </w:tcBorders>
            <w:shd w:val="clear" w:color="auto" w:fill="auto"/>
            <w:noWrap/>
            <w:vAlign w:val="center"/>
            <w:hideMark/>
          </w:tcPr>
          <w:p w14:paraId="180BFD11" w14:textId="77777777" w:rsidR="000D764C" w:rsidRPr="00F855B9" w:rsidRDefault="000D764C" w:rsidP="00F855B9">
            <w:pPr>
              <w:spacing w:before="0" w:after="0"/>
              <w:jc w:val="center"/>
              <w:rPr>
                <w:rFonts w:eastAsia="Times New Roman" w:cs="Times New Roman"/>
                <w:szCs w:val="24"/>
                <w:lang w:val="en-GB" w:eastAsia="en-GB"/>
              </w:rPr>
            </w:pPr>
          </w:p>
        </w:tc>
        <w:tc>
          <w:tcPr>
            <w:tcW w:w="1350" w:type="dxa"/>
            <w:tcBorders>
              <w:top w:val="nil"/>
              <w:left w:val="nil"/>
              <w:bottom w:val="nil"/>
              <w:right w:val="nil"/>
            </w:tcBorders>
            <w:shd w:val="clear" w:color="auto" w:fill="auto"/>
            <w:noWrap/>
            <w:vAlign w:val="center"/>
            <w:hideMark/>
          </w:tcPr>
          <w:p w14:paraId="1EF836BE" w14:textId="77777777" w:rsidR="000D764C" w:rsidRPr="00F855B9" w:rsidRDefault="000D764C" w:rsidP="00F855B9">
            <w:pPr>
              <w:spacing w:before="0" w:after="0"/>
              <w:jc w:val="center"/>
              <w:rPr>
                <w:rFonts w:eastAsia="Times New Roman" w:cs="Times New Roman"/>
                <w:szCs w:val="24"/>
                <w:lang w:val="en-GB" w:eastAsia="en-GB"/>
              </w:rPr>
            </w:pPr>
          </w:p>
        </w:tc>
        <w:tc>
          <w:tcPr>
            <w:tcW w:w="1158" w:type="dxa"/>
            <w:tcBorders>
              <w:top w:val="nil"/>
              <w:left w:val="nil"/>
              <w:bottom w:val="nil"/>
              <w:right w:val="nil"/>
            </w:tcBorders>
            <w:shd w:val="clear" w:color="auto" w:fill="auto"/>
            <w:noWrap/>
            <w:vAlign w:val="center"/>
            <w:hideMark/>
          </w:tcPr>
          <w:p w14:paraId="3358C807" w14:textId="77777777" w:rsidR="000D764C" w:rsidRPr="00F855B9" w:rsidRDefault="000D764C" w:rsidP="00F855B9">
            <w:pPr>
              <w:spacing w:before="0" w:after="0"/>
              <w:jc w:val="center"/>
              <w:rPr>
                <w:rFonts w:eastAsia="Times New Roman" w:cs="Times New Roman"/>
                <w:szCs w:val="24"/>
                <w:lang w:val="en-GB" w:eastAsia="en-GB"/>
              </w:rPr>
            </w:pPr>
          </w:p>
        </w:tc>
      </w:tr>
      <w:tr w:rsidR="000D764C" w:rsidRPr="00F855B9" w14:paraId="69483780" w14:textId="77777777" w:rsidTr="00C71B37">
        <w:trPr>
          <w:trHeight w:val="324"/>
        </w:trPr>
        <w:tc>
          <w:tcPr>
            <w:tcW w:w="1701" w:type="dxa"/>
            <w:vMerge w:val="restart"/>
            <w:tcBorders>
              <w:top w:val="nil"/>
              <w:left w:val="nil"/>
              <w:bottom w:val="nil"/>
              <w:right w:val="nil"/>
            </w:tcBorders>
            <w:shd w:val="clear" w:color="000000" w:fill="FFFFFF"/>
            <w:noWrap/>
            <w:vAlign w:val="center"/>
            <w:hideMark/>
          </w:tcPr>
          <w:p w14:paraId="127864FC"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Removal of Soil and/or Biomass (R)</w:t>
            </w:r>
          </w:p>
        </w:tc>
        <w:tc>
          <w:tcPr>
            <w:tcW w:w="1016" w:type="dxa"/>
            <w:tcBorders>
              <w:top w:val="nil"/>
              <w:left w:val="nil"/>
              <w:bottom w:val="nil"/>
              <w:right w:val="nil"/>
            </w:tcBorders>
            <w:shd w:val="clear" w:color="auto" w:fill="auto"/>
            <w:noWrap/>
            <w:vAlign w:val="bottom"/>
            <w:hideMark/>
          </w:tcPr>
          <w:p w14:paraId="2FC6D969"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N</w:t>
            </w:r>
          </w:p>
        </w:tc>
        <w:tc>
          <w:tcPr>
            <w:tcW w:w="1394" w:type="dxa"/>
            <w:tcBorders>
              <w:top w:val="nil"/>
              <w:left w:val="nil"/>
              <w:bottom w:val="nil"/>
              <w:right w:val="nil"/>
            </w:tcBorders>
            <w:shd w:val="clear" w:color="auto" w:fill="auto"/>
            <w:noWrap/>
            <w:vAlign w:val="bottom"/>
            <w:hideMark/>
          </w:tcPr>
          <w:p w14:paraId="7A8F5E05"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kg ha</w:t>
            </w:r>
            <w:r w:rsidRPr="00F855B9">
              <w:rPr>
                <w:rFonts w:eastAsia="Times New Roman" w:cs="Times New Roman"/>
                <w:color w:val="000000"/>
                <w:szCs w:val="24"/>
                <w:vertAlign w:val="superscript"/>
                <w:lang w:val="en-GB" w:eastAsia="en-GB"/>
              </w:rPr>
              <w:t>-1</w:t>
            </w:r>
          </w:p>
        </w:tc>
        <w:tc>
          <w:tcPr>
            <w:tcW w:w="992" w:type="dxa"/>
            <w:tcBorders>
              <w:top w:val="nil"/>
              <w:left w:val="nil"/>
              <w:bottom w:val="nil"/>
              <w:right w:val="nil"/>
            </w:tcBorders>
            <w:shd w:val="clear" w:color="auto" w:fill="auto"/>
            <w:noWrap/>
            <w:vAlign w:val="center"/>
            <w:hideMark/>
          </w:tcPr>
          <w:p w14:paraId="6916CD97"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25.6</w:t>
            </w:r>
          </w:p>
        </w:tc>
        <w:tc>
          <w:tcPr>
            <w:tcW w:w="1030" w:type="dxa"/>
            <w:tcBorders>
              <w:top w:val="nil"/>
              <w:left w:val="nil"/>
              <w:bottom w:val="nil"/>
              <w:right w:val="nil"/>
            </w:tcBorders>
            <w:shd w:val="clear" w:color="auto" w:fill="auto"/>
            <w:noWrap/>
            <w:vAlign w:val="center"/>
            <w:hideMark/>
          </w:tcPr>
          <w:p w14:paraId="2ADA09BA"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96.8</w:t>
            </w:r>
          </w:p>
        </w:tc>
        <w:tc>
          <w:tcPr>
            <w:tcW w:w="1003" w:type="dxa"/>
            <w:tcBorders>
              <w:top w:val="nil"/>
              <w:left w:val="nil"/>
              <w:bottom w:val="nil"/>
              <w:right w:val="nil"/>
            </w:tcBorders>
            <w:shd w:val="clear" w:color="auto" w:fill="auto"/>
            <w:noWrap/>
            <w:vAlign w:val="center"/>
            <w:hideMark/>
          </w:tcPr>
          <w:p w14:paraId="09B3DF51"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85.5</w:t>
            </w:r>
          </w:p>
        </w:tc>
        <w:tc>
          <w:tcPr>
            <w:tcW w:w="1350" w:type="dxa"/>
            <w:tcBorders>
              <w:top w:val="nil"/>
              <w:left w:val="nil"/>
              <w:bottom w:val="nil"/>
              <w:right w:val="nil"/>
            </w:tcBorders>
            <w:shd w:val="clear" w:color="auto" w:fill="auto"/>
            <w:noWrap/>
            <w:vAlign w:val="center"/>
            <w:hideMark/>
          </w:tcPr>
          <w:p w14:paraId="548AE97C"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988</w:t>
            </w:r>
          </w:p>
        </w:tc>
        <w:tc>
          <w:tcPr>
            <w:tcW w:w="1158" w:type="dxa"/>
            <w:tcBorders>
              <w:top w:val="nil"/>
              <w:left w:val="nil"/>
              <w:bottom w:val="nil"/>
              <w:right w:val="nil"/>
            </w:tcBorders>
            <w:shd w:val="clear" w:color="auto" w:fill="auto"/>
            <w:noWrap/>
            <w:vAlign w:val="center"/>
            <w:hideMark/>
          </w:tcPr>
          <w:p w14:paraId="702C29B0"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1679</w:t>
            </w:r>
          </w:p>
        </w:tc>
      </w:tr>
      <w:tr w:rsidR="000D764C" w:rsidRPr="00F855B9" w14:paraId="711AFE86" w14:textId="77777777" w:rsidTr="00C71B37">
        <w:trPr>
          <w:trHeight w:val="324"/>
        </w:trPr>
        <w:tc>
          <w:tcPr>
            <w:tcW w:w="1701" w:type="dxa"/>
            <w:vMerge/>
            <w:tcBorders>
              <w:top w:val="nil"/>
              <w:left w:val="nil"/>
              <w:bottom w:val="nil"/>
              <w:right w:val="nil"/>
            </w:tcBorders>
            <w:vAlign w:val="center"/>
            <w:hideMark/>
          </w:tcPr>
          <w:p w14:paraId="12861F5E" w14:textId="77777777" w:rsidR="000D764C" w:rsidRPr="00F855B9" w:rsidRDefault="000D764C" w:rsidP="00F855B9">
            <w:pPr>
              <w:spacing w:before="0" w:after="0"/>
              <w:rPr>
                <w:rFonts w:eastAsia="Times New Roman" w:cs="Times New Roman"/>
                <w:color w:val="000000"/>
                <w:szCs w:val="24"/>
                <w:lang w:val="en-GB" w:eastAsia="en-GB"/>
              </w:rPr>
            </w:pPr>
          </w:p>
        </w:tc>
        <w:tc>
          <w:tcPr>
            <w:tcW w:w="1016" w:type="dxa"/>
            <w:tcBorders>
              <w:top w:val="nil"/>
              <w:left w:val="nil"/>
              <w:bottom w:val="nil"/>
              <w:right w:val="nil"/>
            </w:tcBorders>
            <w:shd w:val="clear" w:color="auto" w:fill="auto"/>
            <w:noWrap/>
            <w:vAlign w:val="bottom"/>
            <w:hideMark/>
          </w:tcPr>
          <w:p w14:paraId="3E6E01E9"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P</w:t>
            </w:r>
          </w:p>
        </w:tc>
        <w:tc>
          <w:tcPr>
            <w:tcW w:w="1394" w:type="dxa"/>
            <w:tcBorders>
              <w:top w:val="nil"/>
              <w:left w:val="nil"/>
              <w:bottom w:val="nil"/>
              <w:right w:val="nil"/>
            </w:tcBorders>
            <w:shd w:val="clear" w:color="auto" w:fill="auto"/>
            <w:noWrap/>
            <w:vAlign w:val="bottom"/>
            <w:hideMark/>
          </w:tcPr>
          <w:p w14:paraId="1D4C1A4B"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kg ha</w:t>
            </w:r>
            <w:r w:rsidRPr="00F855B9">
              <w:rPr>
                <w:rFonts w:eastAsia="Times New Roman" w:cs="Times New Roman"/>
                <w:color w:val="000000"/>
                <w:szCs w:val="24"/>
                <w:vertAlign w:val="superscript"/>
                <w:lang w:val="en-GB" w:eastAsia="en-GB"/>
              </w:rPr>
              <w:t>-1</w:t>
            </w:r>
          </w:p>
        </w:tc>
        <w:tc>
          <w:tcPr>
            <w:tcW w:w="992" w:type="dxa"/>
            <w:tcBorders>
              <w:top w:val="nil"/>
              <w:left w:val="nil"/>
              <w:bottom w:val="nil"/>
              <w:right w:val="nil"/>
            </w:tcBorders>
            <w:shd w:val="clear" w:color="auto" w:fill="auto"/>
            <w:noWrap/>
            <w:vAlign w:val="center"/>
            <w:hideMark/>
          </w:tcPr>
          <w:p w14:paraId="0B997023"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1.9</w:t>
            </w:r>
          </w:p>
        </w:tc>
        <w:tc>
          <w:tcPr>
            <w:tcW w:w="1030" w:type="dxa"/>
            <w:tcBorders>
              <w:top w:val="nil"/>
              <w:left w:val="nil"/>
              <w:bottom w:val="nil"/>
              <w:right w:val="nil"/>
            </w:tcBorders>
            <w:shd w:val="clear" w:color="auto" w:fill="auto"/>
            <w:noWrap/>
            <w:vAlign w:val="center"/>
            <w:hideMark/>
          </w:tcPr>
          <w:p w14:paraId="186FADBB"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7.1</w:t>
            </w:r>
          </w:p>
        </w:tc>
        <w:tc>
          <w:tcPr>
            <w:tcW w:w="1003" w:type="dxa"/>
            <w:tcBorders>
              <w:top w:val="nil"/>
              <w:left w:val="nil"/>
              <w:bottom w:val="nil"/>
              <w:right w:val="nil"/>
            </w:tcBorders>
            <w:shd w:val="clear" w:color="auto" w:fill="auto"/>
            <w:noWrap/>
            <w:vAlign w:val="center"/>
            <w:hideMark/>
          </w:tcPr>
          <w:p w14:paraId="0F68AF8F"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4.4</w:t>
            </w:r>
          </w:p>
        </w:tc>
        <w:tc>
          <w:tcPr>
            <w:tcW w:w="1350" w:type="dxa"/>
            <w:tcBorders>
              <w:top w:val="nil"/>
              <w:left w:val="nil"/>
              <w:bottom w:val="nil"/>
              <w:right w:val="nil"/>
            </w:tcBorders>
            <w:shd w:val="clear" w:color="auto" w:fill="auto"/>
            <w:noWrap/>
            <w:vAlign w:val="center"/>
            <w:hideMark/>
          </w:tcPr>
          <w:p w14:paraId="3E23C582"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41.6</w:t>
            </w:r>
          </w:p>
        </w:tc>
        <w:tc>
          <w:tcPr>
            <w:tcW w:w="1158" w:type="dxa"/>
            <w:tcBorders>
              <w:top w:val="nil"/>
              <w:left w:val="nil"/>
              <w:bottom w:val="nil"/>
              <w:right w:val="nil"/>
            </w:tcBorders>
            <w:shd w:val="clear" w:color="auto" w:fill="auto"/>
            <w:noWrap/>
            <w:vAlign w:val="center"/>
            <w:hideMark/>
          </w:tcPr>
          <w:p w14:paraId="7D5CEDC8"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72</w:t>
            </w:r>
          </w:p>
        </w:tc>
      </w:tr>
      <w:tr w:rsidR="000D764C" w:rsidRPr="00F855B9" w14:paraId="604D2D29" w14:textId="77777777" w:rsidTr="00C71B37">
        <w:trPr>
          <w:trHeight w:val="324"/>
        </w:trPr>
        <w:tc>
          <w:tcPr>
            <w:tcW w:w="1701" w:type="dxa"/>
            <w:vMerge/>
            <w:tcBorders>
              <w:top w:val="nil"/>
              <w:left w:val="nil"/>
              <w:bottom w:val="nil"/>
              <w:right w:val="nil"/>
            </w:tcBorders>
            <w:vAlign w:val="center"/>
            <w:hideMark/>
          </w:tcPr>
          <w:p w14:paraId="33A35809" w14:textId="77777777" w:rsidR="000D764C" w:rsidRPr="00F855B9" w:rsidRDefault="000D764C" w:rsidP="00F855B9">
            <w:pPr>
              <w:spacing w:before="0" w:after="0"/>
              <w:rPr>
                <w:rFonts w:eastAsia="Times New Roman" w:cs="Times New Roman"/>
                <w:color w:val="000000"/>
                <w:szCs w:val="24"/>
                <w:lang w:val="en-GB" w:eastAsia="en-GB"/>
              </w:rPr>
            </w:pPr>
          </w:p>
        </w:tc>
        <w:tc>
          <w:tcPr>
            <w:tcW w:w="1016" w:type="dxa"/>
            <w:tcBorders>
              <w:top w:val="nil"/>
              <w:left w:val="nil"/>
              <w:bottom w:val="nil"/>
              <w:right w:val="nil"/>
            </w:tcBorders>
            <w:shd w:val="clear" w:color="auto" w:fill="auto"/>
            <w:noWrap/>
            <w:vAlign w:val="bottom"/>
            <w:hideMark/>
          </w:tcPr>
          <w:p w14:paraId="1C7526C4"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w:t>
            </w:r>
          </w:p>
        </w:tc>
        <w:tc>
          <w:tcPr>
            <w:tcW w:w="1394" w:type="dxa"/>
            <w:tcBorders>
              <w:top w:val="nil"/>
              <w:left w:val="nil"/>
              <w:bottom w:val="nil"/>
              <w:right w:val="nil"/>
            </w:tcBorders>
            <w:shd w:val="clear" w:color="auto" w:fill="auto"/>
            <w:noWrap/>
            <w:vAlign w:val="bottom"/>
            <w:hideMark/>
          </w:tcPr>
          <w:p w14:paraId="555CEA58"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kg ha</w:t>
            </w:r>
            <w:r w:rsidRPr="00F855B9">
              <w:rPr>
                <w:rFonts w:eastAsia="Times New Roman" w:cs="Times New Roman"/>
                <w:color w:val="000000"/>
                <w:szCs w:val="24"/>
                <w:vertAlign w:val="superscript"/>
                <w:lang w:val="en-GB" w:eastAsia="en-GB"/>
              </w:rPr>
              <w:t>-1</w:t>
            </w:r>
          </w:p>
        </w:tc>
        <w:tc>
          <w:tcPr>
            <w:tcW w:w="992" w:type="dxa"/>
            <w:tcBorders>
              <w:top w:val="nil"/>
              <w:left w:val="nil"/>
              <w:bottom w:val="nil"/>
              <w:right w:val="nil"/>
            </w:tcBorders>
            <w:shd w:val="clear" w:color="auto" w:fill="auto"/>
            <w:noWrap/>
            <w:vAlign w:val="center"/>
            <w:hideMark/>
          </w:tcPr>
          <w:p w14:paraId="68971433"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8.4</w:t>
            </w:r>
          </w:p>
        </w:tc>
        <w:tc>
          <w:tcPr>
            <w:tcW w:w="1030" w:type="dxa"/>
            <w:tcBorders>
              <w:top w:val="nil"/>
              <w:left w:val="nil"/>
              <w:bottom w:val="nil"/>
              <w:right w:val="nil"/>
            </w:tcBorders>
            <w:shd w:val="clear" w:color="auto" w:fill="auto"/>
            <w:noWrap/>
            <w:vAlign w:val="center"/>
            <w:hideMark/>
          </w:tcPr>
          <w:p w14:paraId="06EEC764"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37.1</w:t>
            </w:r>
          </w:p>
        </w:tc>
        <w:tc>
          <w:tcPr>
            <w:tcW w:w="1003" w:type="dxa"/>
            <w:tcBorders>
              <w:top w:val="nil"/>
              <w:left w:val="nil"/>
              <w:bottom w:val="nil"/>
              <w:right w:val="nil"/>
            </w:tcBorders>
            <w:shd w:val="clear" w:color="auto" w:fill="auto"/>
            <w:noWrap/>
            <w:vAlign w:val="center"/>
            <w:hideMark/>
          </w:tcPr>
          <w:p w14:paraId="1163F929"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26.1</w:t>
            </w:r>
          </w:p>
        </w:tc>
        <w:tc>
          <w:tcPr>
            <w:tcW w:w="1350" w:type="dxa"/>
            <w:tcBorders>
              <w:top w:val="nil"/>
              <w:left w:val="nil"/>
              <w:bottom w:val="nil"/>
              <w:right w:val="nil"/>
            </w:tcBorders>
            <w:shd w:val="clear" w:color="auto" w:fill="auto"/>
            <w:noWrap/>
            <w:vAlign w:val="center"/>
            <w:hideMark/>
          </w:tcPr>
          <w:p w14:paraId="435A455A"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63</w:t>
            </w:r>
          </w:p>
        </w:tc>
        <w:tc>
          <w:tcPr>
            <w:tcW w:w="1158" w:type="dxa"/>
            <w:tcBorders>
              <w:top w:val="nil"/>
              <w:left w:val="nil"/>
              <w:bottom w:val="nil"/>
              <w:right w:val="nil"/>
            </w:tcBorders>
            <w:shd w:val="clear" w:color="auto" w:fill="auto"/>
            <w:noWrap/>
            <w:vAlign w:val="center"/>
            <w:hideMark/>
          </w:tcPr>
          <w:p w14:paraId="79237505"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164.4</w:t>
            </w:r>
          </w:p>
        </w:tc>
      </w:tr>
      <w:tr w:rsidR="000D764C" w:rsidRPr="00F855B9" w14:paraId="190270A3" w14:textId="77777777" w:rsidTr="00C71B37">
        <w:trPr>
          <w:trHeight w:val="324"/>
        </w:trPr>
        <w:tc>
          <w:tcPr>
            <w:tcW w:w="1701" w:type="dxa"/>
            <w:vMerge/>
            <w:tcBorders>
              <w:top w:val="nil"/>
              <w:left w:val="nil"/>
              <w:bottom w:val="nil"/>
              <w:right w:val="nil"/>
            </w:tcBorders>
            <w:vAlign w:val="center"/>
            <w:hideMark/>
          </w:tcPr>
          <w:p w14:paraId="0BCA70EA" w14:textId="77777777" w:rsidR="000D764C" w:rsidRPr="00F855B9" w:rsidRDefault="000D764C" w:rsidP="00F855B9">
            <w:pPr>
              <w:spacing w:before="0" w:after="0"/>
              <w:rPr>
                <w:rFonts w:eastAsia="Times New Roman" w:cs="Times New Roman"/>
                <w:color w:val="000000"/>
                <w:szCs w:val="24"/>
                <w:lang w:val="en-GB" w:eastAsia="en-GB"/>
              </w:rPr>
            </w:pPr>
          </w:p>
        </w:tc>
        <w:tc>
          <w:tcPr>
            <w:tcW w:w="1016" w:type="dxa"/>
            <w:tcBorders>
              <w:top w:val="nil"/>
              <w:left w:val="nil"/>
              <w:bottom w:val="nil"/>
              <w:right w:val="nil"/>
            </w:tcBorders>
            <w:shd w:val="clear" w:color="auto" w:fill="auto"/>
            <w:noWrap/>
            <w:vAlign w:val="bottom"/>
            <w:hideMark/>
          </w:tcPr>
          <w:p w14:paraId="705A6D83"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Ca</w:t>
            </w:r>
          </w:p>
        </w:tc>
        <w:tc>
          <w:tcPr>
            <w:tcW w:w="1394" w:type="dxa"/>
            <w:tcBorders>
              <w:top w:val="nil"/>
              <w:left w:val="nil"/>
              <w:bottom w:val="nil"/>
              <w:right w:val="nil"/>
            </w:tcBorders>
            <w:shd w:val="clear" w:color="auto" w:fill="auto"/>
            <w:noWrap/>
            <w:vAlign w:val="bottom"/>
            <w:hideMark/>
          </w:tcPr>
          <w:p w14:paraId="582836BF"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kg ha</w:t>
            </w:r>
            <w:r w:rsidRPr="00F855B9">
              <w:rPr>
                <w:rFonts w:eastAsia="Times New Roman" w:cs="Times New Roman"/>
                <w:color w:val="000000"/>
                <w:szCs w:val="24"/>
                <w:vertAlign w:val="superscript"/>
                <w:lang w:val="en-GB" w:eastAsia="en-GB"/>
              </w:rPr>
              <w:t>-1</w:t>
            </w:r>
          </w:p>
        </w:tc>
        <w:tc>
          <w:tcPr>
            <w:tcW w:w="992" w:type="dxa"/>
            <w:tcBorders>
              <w:top w:val="nil"/>
              <w:left w:val="nil"/>
              <w:bottom w:val="nil"/>
              <w:right w:val="nil"/>
            </w:tcBorders>
            <w:shd w:val="clear" w:color="auto" w:fill="auto"/>
            <w:noWrap/>
            <w:vAlign w:val="center"/>
            <w:hideMark/>
          </w:tcPr>
          <w:p w14:paraId="19C9167B"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11.1</w:t>
            </w:r>
          </w:p>
        </w:tc>
        <w:tc>
          <w:tcPr>
            <w:tcW w:w="1030" w:type="dxa"/>
            <w:tcBorders>
              <w:top w:val="nil"/>
              <w:left w:val="nil"/>
              <w:bottom w:val="nil"/>
              <w:right w:val="nil"/>
            </w:tcBorders>
            <w:shd w:val="clear" w:color="auto" w:fill="auto"/>
            <w:noWrap/>
            <w:vAlign w:val="center"/>
            <w:hideMark/>
          </w:tcPr>
          <w:p w14:paraId="52701F09"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29.4</w:t>
            </w:r>
          </w:p>
        </w:tc>
        <w:tc>
          <w:tcPr>
            <w:tcW w:w="1003" w:type="dxa"/>
            <w:tcBorders>
              <w:top w:val="nil"/>
              <w:left w:val="nil"/>
              <w:bottom w:val="nil"/>
              <w:right w:val="nil"/>
            </w:tcBorders>
            <w:shd w:val="clear" w:color="auto" w:fill="auto"/>
            <w:noWrap/>
            <w:vAlign w:val="center"/>
            <w:hideMark/>
          </w:tcPr>
          <w:p w14:paraId="32637882"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32.8</w:t>
            </w:r>
          </w:p>
        </w:tc>
        <w:tc>
          <w:tcPr>
            <w:tcW w:w="1350" w:type="dxa"/>
            <w:tcBorders>
              <w:top w:val="nil"/>
              <w:left w:val="nil"/>
              <w:bottom w:val="nil"/>
              <w:right w:val="nil"/>
            </w:tcBorders>
            <w:shd w:val="clear" w:color="auto" w:fill="auto"/>
            <w:noWrap/>
            <w:vAlign w:val="center"/>
            <w:hideMark/>
          </w:tcPr>
          <w:p w14:paraId="2D12DDB5"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125.7</w:t>
            </w:r>
          </w:p>
        </w:tc>
        <w:tc>
          <w:tcPr>
            <w:tcW w:w="1158" w:type="dxa"/>
            <w:tcBorders>
              <w:top w:val="nil"/>
              <w:left w:val="nil"/>
              <w:bottom w:val="nil"/>
              <w:right w:val="nil"/>
            </w:tcBorders>
            <w:shd w:val="clear" w:color="auto" w:fill="auto"/>
            <w:noWrap/>
            <w:vAlign w:val="center"/>
            <w:hideMark/>
          </w:tcPr>
          <w:p w14:paraId="47D0315C"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190.7</w:t>
            </w:r>
          </w:p>
        </w:tc>
      </w:tr>
      <w:tr w:rsidR="000D764C" w:rsidRPr="00F855B9" w14:paraId="496A0631" w14:textId="77777777" w:rsidTr="00C71B37">
        <w:trPr>
          <w:trHeight w:val="324"/>
        </w:trPr>
        <w:tc>
          <w:tcPr>
            <w:tcW w:w="1701" w:type="dxa"/>
            <w:vMerge/>
            <w:tcBorders>
              <w:top w:val="nil"/>
              <w:left w:val="nil"/>
              <w:bottom w:val="nil"/>
              <w:right w:val="nil"/>
            </w:tcBorders>
            <w:vAlign w:val="center"/>
            <w:hideMark/>
          </w:tcPr>
          <w:p w14:paraId="0DA7EB5E" w14:textId="77777777" w:rsidR="000D764C" w:rsidRPr="00F855B9" w:rsidRDefault="000D764C" w:rsidP="00F855B9">
            <w:pPr>
              <w:spacing w:before="0" w:after="0"/>
              <w:rPr>
                <w:rFonts w:eastAsia="Times New Roman" w:cs="Times New Roman"/>
                <w:color w:val="000000"/>
                <w:szCs w:val="24"/>
                <w:lang w:val="en-GB" w:eastAsia="en-GB"/>
              </w:rPr>
            </w:pPr>
          </w:p>
        </w:tc>
        <w:tc>
          <w:tcPr>
            <w:tcW w:w="1016" w:type="dxa"/>
            <w:tcBorders>
              <w:top w:val="nil"/>
              <w:left w:val="nil"/>
              <w:bottom w:val="nil"/>
              <w:right w:val="nil"/>
            </w:tcBorders>
            <w:shd w:val="clear" w:color="auto" w:fill="auto"/>
            <w:noWrap/>
            <w:vAlign w:val="bottom"/>
            <w:hideMark/>
          </w:tcPr>
          <w:p w14:paraId="7DFD39EE"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Mg</w:t>
            </w:r>
          </w:p>
        </w:tc>
        <w:tc>
          <w:tcPr>
            <w:tcW w:w="1394" w:type="dxa"/>
            <w:tcBorders>
              <w:top w:val="nil"/>
              <w:left w:val="nil"/>
              <w:bottom w:val="nil"/>
              <w:right w:val="nil"/>
            </w:tcBorders>
            <w:shd w:val="clear" w:color="auto" w:fill="auto"/>
            <w:noWrap/>
            <w:vAlign w:val="bottom"/>
            <w:hideMark/>
          </w:tcPr>
          <w:p w14:paraId="76A455EB"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kg ha</w:t>
            </w:r>
            <w:r w:rsidRPr="00F855B9">
              <w:rPr>
                <w:rFonts w:eastAsia="Times New Roman" w:cs="Times New Roman"/>
                <w:color w:val="000000"/>
                <w:szCs w:val="24"/>
                <w:vertAlign w:val="superscript"/>
                <w:lang w:val="en-GB" w:eastAsia="en-GB"/>
              </w:rPr>
              <w:t>-1</w:t>
            </w:r>
          </w:p>
        </w:tc>
        <w:tc>
          <w:tcPr>
            <w:tcW w:w="992" w:type="dxa"/>
            <w:tcBorders>
              <w:top w:val="nil"/>
              <w:left w:val="nil"/>
              <w:bottom w:val="nil"/>
              <w:right w:val="nil"/>
            </w:tcBorders>
            <w:shd w:val="clear" w:color="auto" w:fill="auto"/>
            <w:noWrap/>
            <w:vAlign w:val="center"/>
            <w:hideMark/>
          </w:tcPr>
          <w:p w14:paraId="19811F52"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3.8</w:t>
            </w:r>
          </w:p>
        </w:tc>
        <w:tc>
          <w:tcPr>
            <w:tcW w:w="1030" w:type="dxa"/>
            <w:tcBorders>
              <w:top w:val="nil"/>
              <w:left w:val="nil"/>
              <w:bottom w:val="nil"/>
              <w:right w:val="nil"/>
            </w:tcBorders>
            <w:shd w:val="clear" w:color="auto" w:fill="auto"/>
            <w:noWrap/>
            <w:vAlign w:val="center"/>
            <w:hideMark/>
          </w:tcPr>
          <w:p w14:paraId="099B4583"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8.5</w:t>
            </w:r>
          </w:p>
        </w:tc>
        <w:tc>
          <w:tcPr>
            <w:tcW w:w="1003" w:type="dxa"/>
            <w:tcBorders>
              <w:top w:val="nil"/>
              <w:left w:val="nil"/>
              <w:bottom w:val="nil"/>
              <w:right w:val="nil"/>
            </w:tcBorders>
            <w:shd w:val="clear" w:color="auto" w:fill="auto"/>
            <w:noWrap/>
            <w:vAlign w:val="center"/>
            <w:hideMark/>
          </w:tcPr>
          <w:p w14:paraId="24C67953"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9.3</w:t>
            </w:r>
          </w:p>
        </w:tc>
        <w:tc>
          <w:tcPr>
            <w:tcW w:w="1350" w:type="dxa"/>
            <w:tcBorders>
              <w:top w:val="nil"/>
              <w:left w:val="nil"/>
              <w:bottom w:val="nil"/>
              <w:right w:val="nil"/>
            </w:tcBorders>
            <w:shd w:val="clear" w:color="auto" w:fill="auto"/>
            <w:noWrap/>
            <w:vAlign w:val="center"/>
            <w:hideMark/>
          </w:tcPr>
          <w:p w14:paraId="6D292A9C"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34</w:t>
            </w:r>
          </w:p>
        </w:tc>
        <w:tc>
          <w:tcPr>
            <w:tcW w:w="1158" w:type="dxa"/>
            <w:tcBorders>
              <w:top w:val="nil"/>
              <w:left w:val="nil"/>
              <w:bottom w:val="nil"/>
              <w:right w:val="nil"/>
            </w:tcBorders>
            <w:shd w:val="clear" w:color="auto" w:fill="auto"/>
            <w:noWrap/>
            <w:vAlign w:val="center"/>
            <w:hideMark/>
          </w:tcPr>
          <w:p w14:paraId="5F548B1F"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55.7</w:t>
            </w:r>
          </w:p>
        </w:tc>
      </w:tr>
      <w:tr w:rsidR="000D764C" w:rsidRPr="00F855B9" w14:paraId="5F171ACA" w14:textId="77777777" w:rsidTr="00C71B37">
        <w:trPr>
          <w:trHeight w:val="288"/>
        </w:trPr>
        <w:tc>
          <w:tcPr>
            <w:tcW w:w="1701" w:type="dxa"/>
            <w:tcBorders>
              <w:top w:val="nil"/>
              <w:left w:val="nil"/>
              <w:bottom w:val="nil"/>
              <w:right w:val="nil"/>
            </w:tcBorders>
            <w:shd w:val="clear" w:color="000000" w:fill="FFFFFF"/>
            <w:noWrap/>
            <w:vAlign w:val="center"/>
            <w:hideMark/>
          </w:tcPr>
          <w:p w14:paraId="037C6F27"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 </w:t>
            </w:r>
          </w:p>
        </w:tc>
        <w:tc>
          <w:tcPr>
            <w:tcW w:w="1016" w:type="dxa"/>
            <w:tcBorders>
              <w:top w:val="nil"/>
              <w:left w:val="nil"/>
              <w:bottom w:val="nil"/>
              <w:right w:val="nil"/>
            </w:tcBorders>
            <w:shd w:val="clear" w:color="auto" w:fill="auto"/>
            <w:noWrap/>
            <w:vAlign w:val="bottom"/>
            <w:hideMark/>
          </w:tcPr>
          <w:p w14:paraId="57C0ED7A" w14:textId="77777777" w:rsidR="000D764C" w:rsidRPr="00F855B9" w:rsidRDefault="000D764C" w:rsidP="00F855B9">
            <w:pPr>
              <w:spacing w:before="0" w:after="0"/>
              <w:rPr>
                <w:rFonts w:eastAsia="Times New Roman" w:cs="Times New Roman"/>
                <w:color w:val="000000"/>
                <w:szCs w:val="24"/>
                <w:lang w:val="en-GB" w:eastAsia="en-GB"/>
              </w:rPr>
            </w:pPr>
          </w:p>
        </w:tc>
        <w:tc>
          <w:tcPr>
            <w:tcW w:w="1394" w:type="dxa"/>
            <w:tcBorders>
              <w:top w:val="nil"/>
              <w:left w:val="nil"/>
              <w:bottom w:val="nil"/>
              <w:right w:val="nil"/>
            </w:tcBorders>
            <w:shd w:val="clear" w:color="auto" w:fill="auto"/>
            <w:noWrap/>
            <w:vAlign w:val="bottom"/>
            <w:hideMark/>
          </w:tcPr>
          <w:p w14:paraId="1F635802" w14:textId="77777777" w:rsidR="000D764C" w:rsidRPr="00F855B9" w:rsidRDefault="000D764C" w:rsidP="00F855B9">
            <w:pPr>
              <w:spacing w:before="0" w:after="0"/>
              <w:rPr>
                <w:rFonts w:eastAsia="Times New Roman" w:cs="Times New Roman"/>
                <w:szCs w:val="24"/>
                <w:lang w:val="en-GB" w:eastAsia="en-GB"/>
              </w:rPr>
            </w:pPr>
          </w:p>
        </w:tc>
        <w:tc>
          <w:tcPr>
            <w:tcW w:w="992" w:type="dxa"/>
            <w:tcBorders>
              <w:top w:val="nil"/>
              <w:left w:val="nil"/>
              <w:bottom w:val="nil"/>
              <w:right w:val="nil"/>
            </w:tcBorders>
            <w:shd w:val="clear" w:color="auto" w:fill="auto"/>
            <w:noWrap/>
            <w:vAlign w:val="center"/>
            <w:hideMark/>
          </w:tcPr>
          <w:p w14:paraId="413413C7" w14:textId="77777777" w:rsidR="000D764C" w:rsidRPr="00F855B9" w:rsidRDefault="000D764C" w:rsidP="00F855B9">
            <w:pPr>
              <w:spacing w:before="0" w:after="0"/>
              <w:rPr>
                <w:rFonts w:eastAsia="Times New Roman" w:cs="Times New Roman"/>
                <w:szCs w:val="24"/>
                <w:lang w:val="en-GB" w:eastAsia="en-GB"/>
              </w:rPr>
            </w:pPr>
          </w:p>
        </w:tc>
        <w:tc>
          <w:tcPr>
            <w:tcW w:w="1030" w:type="dxa"/>
            <w:tcBorders>
              <w:top w:val="nil"/>
              <w:left w:val="nil"/>
              <w:bottom w:val="nil"/>
              <w:right w:val="nil"/>
            </w:tcBorders>
            <w:shd w:val="clear" w:color="auto" w:fill="auto"/>
            <w:noWrap/>
            <w:vAlign w:val="center"/>
            <w:hideMark/>
          </w:tcPr>
          <w:p w14:paraId="05E784F9" w14:textId="77777777" w:rsidR="000D764C" w:rsidRPr="00F855B9" w:rsidRDefault="000D764C" w:rsidP="00F855B9">
            <w:pPr>
              <w:spacing w:before="0" w:after="0"/>
              <w:jc w:val="center"/>
              <w:rPr>
                <w:rFonts w:eastAsia="Times New Roman" w:cs="Times New Roman"/>
                <w:szCs w:val="24"/>
                <w:lang w:val="en-GB" w:eastAsia="en-GB"/>
              </w:rPr>
            </w:pPr>
          </w:p>
        </w:tc>
        <w:tc>
          <w:tcPr>
            <w:tcW w:w="1003" w:type="dxa"/>
            <w:tcBorders>
              <w:top w:val="nil"/>
              <w:left w:val="nil"/>
              <w:bottom w:val="nil"/>
              <w:right w:val="nil"/>
            </w:tcBorders>
            <w:shd w:val="clear" w:color="auto" w:fill="auto"/>
            <w:noWrap/>
            <w:vAlign w:val="center"/>
            <w:hideMark/>
          </w:tcPr>
          <w:p w14:paraId="1DE50978" w14:textId="77777777" w:rsidR="000D764C" w:rsidRPr="00F855B9" w:rsidRDefault="000D764C" w:rsidP="00F855B9">
            <w:pPr>
              <w:spacing w:before="0" w:after="0"/>
              <w:jc w:val="center"/>
              <w:rPr>
                <w:rFonts w:eastAsia="Times New Roman" w:cs="Times New Roman"/>
                <w:szCs w:val="24"/>
                <w:lang w:val="en-GB" w:eastAsia="en-GB"/>
              </w:rPr>
            </w:pPr>
          </w:p>
        </w:tc>
        <w:tc>
          <w:tcPr>
            <w:tcW w:w="1350" w:type="dxa"/>
            <w:tcBorders>
              <w:top w:val="nil"/>
              <w:left w:val="nil"/>
              <w:bottom w:val="nil"/>
              <w:right w:val="nil"/>
            </w:tcBorders>
            <w:shd w:val="clear" w:color="auto" w:fill="auto"/>
            <w:noWrap/>
            <w:vAlign w:val="center"/>
            <w:hideMark/>
          </w:tcPr>
          <w:p w14:paraId="76A8FF3B" w14:textId="77777777" w:rsidR="000D764C" w:rsidRPr="00F855B9" w:rsidRDefault="000D764C" w:rsidP="00F855B9">
            <w:pPr>
              <w:spacing w:before="0" w:after="0"/>
              <w:jc w:val="center"/>
              <w:rPr>
                <w:rFonts w:eastAsia="Times New Roman" w:cs="Times New Roman"/>
                <w:szCs w:val="24"/>
                <w:lang w:val="en-GB" w:eastAsia="en-GB"/>
              </w:rPr>
            </w:pPr>
          </w:p>
        </w:tc>
        <w:tc>
          <w:tcPr>
            <w:tcW w:w="1158" w:type="dxa"/>
            <w:tcBorders>
              <w:top w:val="nil"/>
              <w:left w:val="nil"/>
              <w:bottom w:val="nil"/>
              <w:right w:val="nil"/>
            </w:tcBorders>
            <w:shd w:val="clear" w:color="auto" w:fill="auto"/>
            <w:noWrap/>
            <w:vAlign w:val="center"/>
            <w:hideMark/>
          </w:tcPr>
          <w:p w14:paraId="4C5474F1" w14:textId="77777777" w:rsidR="000D764C" w:rsidRPr="00F855B9" w:rsidRDefault="000D764C" w:rsidP="00F855B9">
            <w:pPr>
              <w:spacing w:before="0" w:after="0"/>
              <w:jc w:val="center"/>
              <w:rPr>
                <w:rFonts w:eastAsia="Times New Roman" w:cs="Times New Roman"/>
                <w:szCs w:val="24"/>
                <w:lang w:val="en-GB" w:eastAsia="en-GB"/>
              </w:rPr>
            </w:pPr>
          </w:p>
        </w:tc>
      </w:tr>
      <w:tr w:rsidR="000D764C" w:rsidRPr="00F855B9" w14:paraId="3217B0B4" w14:textId="77777777" w:rsidTr="00C71B37">
        <w:trPr>
          <w:trHeight w:val="324"/>
        </w:trPr>
        <w:tc>
          <w:tcPr>
            <w:tcW w:w="1701" w:type="dxa"/>
            <w:vMerge w:val="restart"/>
            <w:tcBorders>
              <w:top w:val="nil"/>
              <w:left w:val="nil"/>
              <w:bottom w:val="single" w:sz="4" w:space="0" w:color="000000"/>
              <w:right w:val="nil"/>
            </w:tcBorders>
            <w:shd w:val="clear" w:color="000000" w:fill="FFFFFF"/>
            <w:noWrap/>
            <w:vAlign w:val="center"/>
            <w:hideMark/>
          </w:tcPr>
          <w:p w14:paraId="146B9E0A"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Increase in Leaching due to Management (∆</w:t>
            </w:r>
            <w:proofErr w:type="spellStart"/>
            <w:r w:rsidRPr="00F855B9">
              <w:rPr>
                <w:rFonts w:eastAsia="Times New Roman" w:cs="Times New Roman"/>
                <w:color w:val="000000"/>
                <w:szCs w:val="24"/>
                <w:lang w:val="en-GB" w:eastAsia="en-GB"/>
              </w:rPr>
              <w:t>L</w:t>
            </w:r>
            <w:r w:rsidRPr="00F855B9">
              <w:rPr>
                <w:rFonts w:eastAsia="Times New Roman" w:cs="Times New Roman"/>
                <w:color w:val="000000"/>
                <w:szCs w:val="24"/>
                <w:vertAlign w:val="superscript"/>
                <w:lang w:val="en-GB" w:eastAsia="en-GB"/>
              </w:rPr>
              <w:t>trt</w:t>
            </w:r>
            <w:proofErr w:type="spellEnd"/>
            <w:r w:rsidRPr="00F855B9">
              <w:rPr>
                <w:rFonts w:eastAsia="Times New Roman" w:cs="Times New Roman"/>
                <w:color w:val="000000"/>
                <w:szCs w:val="24"/>
                <w:lang w:val="en-GB" w:eastAsia="en-GB"/>
              </w:rPr>
              <w:t>)</w:t>
            </w:r>
          </w:p>
        </w:tc>
        <w:tc>
          <w:tcPr>
            <w:tcW w:w="1016" w:type="dxa"/>
            <w:tcBorders>
              <w:top w:val="nil"/>
              <w:left w:val="nil"/>
              <w:bottom w:val="nil"/>
              <w:right w:val="nil"/>
            </w:tcBorders>
            <w:shd w:val="clear" w:color="auto" w:fill="auto"/>
            <w:noWrap/>
            <w:vAlign w:val="bottom"/>
            <w:hideMark/>
          </w:tcPr>
          <w:p w14:paraId="7F9A9343"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N</w:t>
            </w:r>
          </w:p>
        </w:tc>
        <w:tc>
          <w:tcPr>
            <w:tcW w:w="1394" w:type="dxa"/>
            <w:tcBorders>
              <w:top w:val="nil"/>
              <w:left w:val="nil"/>
              <w:bottom w:val="nil"/>
              <w:right w:val="nil"/>
            </w:tcBorders>
            <w:shd w:val="clear" w:color="auto" w:fill="auto"/>
            <w:noWrap/>
            <w:vAlign w:val="bottom"/>
            <w:hideMark/>
          </w:tcPr>
          <w:p w14:paraId="681062EE"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kg ha</w:t>
            </w:r>
            <w:r w:rsidRPr="00F855B9">
              <w:rPr>
                <w:rFonts w:eastAsia="Times New Roman" w:cs="Times New Roman"/>
                <w:color w:val="000000"/>
                <w:szCs w:val="24"/>
                <w:vertAlign w:val="superscript"/>
                <w:lang w:val="en-GB" w:eastAsia="en-GB"/>
              </w:rPr>
              <w:t>-1</w:t>
            </w:r>
          </w:p>
        </w:tc>
        <w:tc>
          <w:tcPr>
            <w:tcW w:w="992" w:type="dxa"/>
            <w:tcBorders>
              <w:top w:val="nil"/>
              <w:left w:val="nil"/>
              <w:bottom w:val="nil"/>
              <w:right w:val="nil"/>
            </w:tcBorders>
            <w:shd w:val="clear" w:color="auto" w:fill="auto"/>
            <w:noWrap/>
            <w:vAlign w:val="center"/>
            <w:hideMark/>
          </w:tcPr>
          <w:p w14:paraId="57B02C63"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030" w:type="dxa"/>
            <w:tcBorders>
              <w:top w:val="nil"/>
              <w:left w:val="nil"/>
              <w:bottom w:val="nil"/>
              <w:right w:val="nil"/>
            </w:tcBorders>
            <w:shd w:val="clear" w:color="auto" w:fill="auto"/>
            <w:noWrap/>
            <w:vAlign w:val="center"/>
            <w:hideMark/>
          </w:tcPr>
          <w:p w14:paraId="1CA3A955"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3.1</w:t>
            </w:r>
          </w:p>
        </w:tc>
        <w:tc>
          <w:tcPr>
            <w:tcW w:w="1003" w:type="dxa"/>
            <w:tcBorders>
              <w:top w:val="nil"/>
              <w:left w:val="nil"/>
              <w:bottom w:val="nil"/>
              <w:right w:val="nil"/>
            </w:tcBorders>
            <w:shd w:val="clear" w:color="auto" w:fill="auto"/>
            <w:noWrap/>
            <w:vAlign w:val="center"/>
            <w:hideMark/>
          </w:tcPr>
          <w:p w14:paraId="4DA3F3C6"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8.8</w:t>
            </w:r>
          </w:p>
        </w:tc>
        <w:tc>
          <w:tcPr>
            <w:tcW w:w="1350" w:type="dxa"/>
            <w:tcBorders>
              <w:top w:val="nil"/>
              <w:left w:val="nil"/>
              <w:bottom w:val="nil"/>
              <w:right w:val="nil"/>
            </w:tcBorders>
            <w:shd w:val="clear" w:color="auto" w:fill="auto"/>
            <w:noWrap/>
            <w:vAlign w:val="center"/>
            <w:hideMark/>
          </w:tcPr>
          <w:p w14:paraId="25CBE13A"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20.0</w:t>
            </w:r>
          </w:p>
        </w:tc>
        <w:tc>
          <w:tcPr>
            <w:tcW w:w="1158" w:type="dxa"/>
            <w:tcBorders>
              <w:top w:val="nil"/>
              <w:left w:val="nil"/>
              <w:bottom w:val="nil"/>
              <w:right w:val="nil"/>
            </w:tcBorders>
            <w:shd w:val="clear" w:color="auto" w:fill="auto"/>
            <w:noWrap/>
            <w:vAlign w:val="center"/>
            <w:hideMark/>
          </w:tcPr>
          <w:p w14:paraId="198C2FEF"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33.2</w:t>
            </w:r>
          </w:p>
        </w:tc>
      </w:tr>
      <w:tr w:rsidR="000D764C" w:rsidRPr="00F855B9" w14:paraId="0F9ECCB7" w14:textId="77777777" w:rsidTr="00C71B37">
        <w:trPr>
          <w:trHeight w:val="324"/>
        </w:trPr>
        <w:tc>
          <w:tcPr>
            <w:tcW w:w="1701" w:type="dxa"/>
            <w:vMerge/>
            <w:tcBorders>
              <w:top w:val="nil"/>
              <w:left w:val="nil"/>
              <w:bottom w:val="single" w:sz="4" w:space="0" w:color="000000"/>
              <w:right w:val="nil"/>
            </w:tcBorders>
            <w:vAlign w:val="center"/>
            <w:hideMark/>
          </w:tcPr>
          <w:p w14:paraId="51E2AACD" w14:textId="77777777" w:rsidR="000D764C" w:rsidRPr="00F855B9" w:rsidRDefault="000D764C" w:rsidP="00F855B9">
            <w:pPr>
              <w:spacing w:before="0" w:after="0"/>
              <w:rPr>
                <w:rFonts w:eastAsia="Times New Roman" w:cs="Times New Roman"/>
                <w:color w:val="000000"/>
                <w:szCs w:val="24"/>
                <w:lang w:val="en-GB" w:eastAsia="en-GB"/>
              </w:rPr>
            </w:pPr>
          </w:p>
        </w:tc>
        <w:tc>
          <w:tcPr>
            <w:tcW w:w="1016" w:type="dxa"/>
            <w:tcBorders>
              <w:top w:val="nil"/>
              <w:left w:val="nil"/>
              <w:bottom w:val="nil"/>
              <w:right w:val="nil"/>
            </w:tcBorders>
            <w:shd w:val="clear" w:color="auto" w:fill="auto"/>
            <w:noWrap/>
            <w:vAlign w:val="bottom"/>
            <w:hideMark/>
          </w:tcPr>
          <w:p w14:paraId="7FBF6A43"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P</w:t>
            </w:r>
          </w:p>
        </w:tc>
        <w:tc>
          <w:tcPr>
            <w:tcW w:w="1394" w:type="dxa"/>
            <w:tcBorders>
              <w:top w:val="nil"/>
              <w:left w:val="nil"/>
              <w:bottom w:val="nil"/>
              <w:right w:val="nil"/>
            </w:tcBorders>
            <w:shd w:val="clear" w:color="auto" w:fill="auto"/>
            <w:noWrap/>
            <w:vAlign w:val="bottom"/>
            <w:hideMark/>
          </w:tcPr>
          <w:p w14:paraId="6D5C8CD7"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kg ha</w:t>
            </w:r>
            <w:r w:rsidRPr="00F855B9">
              <w:rPr>
                <w:rFonts w:eastAsia="Times New Roman" w:cs="Times New Roman"/>
                <w:color w:val="000000"/>
                <w:szCs w:val="24"/>
                <w:vertAlign w:val="superscript"/>
                <w:lang w:val="en-GB" w:eastAsia="en-GB"/>
              </w:rPr>
              <w:t>-1</w:t>
            </w:r>
          </w:p>
        </w:tc>
        <w:tc>
          <w:tcPr>
            <w:tcW w:w="992" w:type="dxa"/>
            <w:tcBorders>
              <w:top w:val="nil"/>
              <w:left w:val="nil"/>
              <w:bottom w:val="nil"/>
              <w:right w:val="nil"/>
            </w:tcBorders>
            <w:shd w:val="clear" w:color="auto" w:fill="auto"/>
            <w:noWrap/>
            <w:vAlign w:val="center"/>
            <w:hideMark/>
          </w:tcPr>
          <w:p w14:paraId="129401BB"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030" w:type="dxa"/>
            <w:tcBorders>
              <w:top w:val="nil"/>
              <w:left w:val="nil"/>
              <w:bottom w:val="nil"/>
              <w:right w:val="nil"/>
            </w:tcBorders>
            <w:shd w:val="clear" w:color="auto" w:fill="auto"/>
            <w:noWrap/>
            <w:vAlign w:val="center"/>
            <w:hideMark/>
          </w:tcPr>
          <w:p w14:paraId="53130C85"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0.3</w:t>
            </w:r>
          </w:p>
        </w:tc>
        <w:tc>
          <w:tcPr>
            <w:tcW w:w="1003" w:type="dxa"/>
            <w:tcBorders>
              <w:top w:val="nil"/>
              <w:left w:val="nil"/>
              <w:bottom w:val="nil"/>
              <w:right w:val="nil"/>
            </w:tcBorders>
            <w:shd w:val="clear" w:color="auto" w:fill="auto"/>
            <w:noWrap/>
            <w:vAlign w:val="center"/>
            <w:hideMark/>
          </w:tcPr>
          <w:p w14:paraId="1CD41CE4"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0.1</w:t>
            </w:r>
          </w:p>
        </w:tc>
        <w:tc>
          <w:tcPr>
            <w:tcW w:w="1350" w:type="dxa"/>
            <w:tcBorders>
              <w:top w:val="nil"/>
              <w:left w:val="nil"/>
              <w:bottom w:val="nil"/>
              <w:right w:val="nil"/>
            </w:tcBorders>
            <w:shd w:val="clear" w:color="auto" w:fill="auto"/>
            <w:noWrap/>
            <w:vAlign w:val="center"/>
            <w:hideMark/>
          </w:tcPr>
          <w:p w14:paraId="106510C0"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0.6</w:t>
            </w:r>
          </w:p>
        </w:tc>
        <w:tc>
          <w:tcPr>
            <w:tcW w:w="1158" w:type="dxa"/>
            <w:tcBorders>
              <w:top w:val="nil"/>
              <w:left w:val="nil"/>
              <w:bottom w:val="nil"/>
              <w:right w:val="nil"/>
            </w:tcBorders>
            <w:shd w:val="clear" w:color="auto" w:fill="auto"/>
            <w:noWrap/>
            <w:vAlign w:val="center"/>
            <w:hideMark/>
          </w:tcPr>
          <w:p w14:paraId="104058E4"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0.8</w:t>
            </w:r>
          </w:p>
        </w:tc>
      </w:tr>
      <w:tr w:rsidR="000D764C" w:rsidRPr="00F855B9" w14:paraId="7DDF0BE8" w14:textId="77777777" w:rsidTr="00C71B37">
        <w:trPr>
          <w:trHeight w:val="324"/>
        </w:trPr>
        <w:tc>
          <w:tcPr>
            <w:tcW w:w="1701" w:type="dxa"/>
            <w:vMerge/>
            <w:tcBorders>
              <w:top w:val="nil"/>
              <w:left w:val="nil"/>
              <w:bottom w:val="single" w:sz="4" w:space="0" w:color="000000"/>
              <w:right w:val="nil"/>
            </w:tcBorders>
            <w:vAlign w:val="center"/>
            <w:hideMark/>
          </w:tcPr>
          <w:p w14:paraId="5A20508F" w14:textId="77777777" w:rsidR="000D764C" w:rsidRPr="00F855B9" w:rsidRDefault="000D764C" w:rsidP="00F855B9">
            <w:pPr>
              <w:spacing w:before="0" w:after="0"/>
              <w:rPr>
                <w:rFonts w:eastAsia="Times New Roman" w:cs="Times New Roman"/>
                <w:color w:val="000000"/>
                <w:szCs w:val="24"/>
                <w:lang w:val="en-GB" w:eastAsia="en-GB"/>
              </w:rPr>
            </w:pPr>
          </w:p>
        </w:tc>
        <w:tc>
          <w:tcPr>
            <w:tcW w:w="1016" w:type="dxa"/>
            <w:tcBorders>
              <w:top w:val="nil"/>
              <w:left w:val="nil"/>
              <w:bottom w:val="nil"/>
              <w:right w:val="nil"/>
            </w:tcBorders>
            <w:shd w:val="clear" w:color="auto" w:fill="auto"/>
            <w:noWrap/>
            <w:vAlign w:val="bottom"/>
            <w:hideMark/>
          </w:tcPr>
          <w:p w14:paraId="24BF741D"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w:t>
            </w:r>
          </w:p>
        </w:tc>
        <w:tc>
          <w:tcPr>
            <w:tcW w:w="1394" w:type="dxa"/>
            <w:tcBorders>
              <w:top w:val="nil"/>
              <w:left w:val="nil"/>
              <w:bottom w:val="nil"/>
              <w:right w:val="nil"/>
            </w:tcBorders>
            <w:shd w:val="clear" w:color="auto" w:fill="auto"/>
            <w:noWrap/>
            <w:vAlign w:val="bottom"/>
            <w:hideMark/>
          </w:tcPr>
          <w:p w14:paraId="5FD6412B"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kg ha</w:t>
            </w:r>
            <w:r w:rsidRPr="00F855B9">
              <w:rPr>
                <w:rFonts w:eastAsia="Times New Roman" w:cs="Times New Roman"/>
                <w:color w:val="000000"/>
                <w:szCs w:val="24"/>
                <w:vertAlign w:val="superscript"/>
                <w:lang w:val="en-GB" w:eastAsia="en-GB"/>
              </w:rPr>
              <w:t>-1</w:t>
            </w:r>
          </w:p>
        </w:tc>
        <w:tc>
          <w:tcPr>
            <w:tcW w:w="992" w:type="dxa"/>
            <w:tcBorders>
              <w:top w:val="nil"/>
              <w:left w:val="nil"/>
              <w:bottom w:val="nil"/>
              <w:right w:val="nil"/>
            </w:tcBorders>
            <w:shd w:val="clear" w:color="auto" w:fill="auto"/>
            <w:noWrap/>
            <w:vAlign w:val="center"/>
            <w:hideMark/>
          </w:tcPr>
          <w:p w14:paraId="398EF726"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030" w:type="dxa"/>
            <w:tcBorders>
              <w:top w:val="nil"/>
              <w:left w:val="nil"/>
              <w:bottom w:val="nil"/>
              <w:right w:val="nil"/>
            </w:tcBorders>
            <w:shd w:val="clear" w:color="auto" w:fill="auto"/>
            <w:noWrap/>
            <w:vAlign w:val="center"/>
            <w:hideMark/>
          </w:tcPr>
          <w:p w14:paraId="3CAC2F31"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3.1</w:t>
            </w:r>
          </w:p>
        </w:tc>
        <w:tc>
          <w:tcPr>
            <w:tcW w:w="1003" w:type="dxa"/>
            <w:tcBorders>
              <w:top w:val="nil"/>
              <w:left w:val="nil"/>
              <w:bottom w:val="nil"/>
              <w:right w:val="nil"/>
            </w:tcBorders>
            <w:shd w:val="clear" w:color="auto" w:fill="auto"/>
            <w:noWrap/>
            <w:vAlign w:val="center"/>
            <w:hideMark/>
          </w:tcPr>
          <w:p w14:paraId="349B4218"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12.3</w:t>
            </w:r>
          </w:p>
        </w:tc>
        <w:tc>
          <w:tcPr>
            <w:tcW w:w="1350" w:type="dxa"/>
            <w:tcBorders>
              <w:top w:val="nil"/>
              <w:left w:val="nil"/>
              <w:bottom w:val="nil"/>
              <w:right w:val="nil"/>
            </w:tcBorders>
            <w:shd w:val="clear" w:color="auto" w:fill="auto"/>
            <w:noWrap/>
            <w:vAlign w:val="center"/>
            <w:hideMark/>
          </w:tcPr>
          <w:p w14:paraId="43435DA6"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7.2</w:t>
            </w:r>
          </w:p>
        </w:tc>
        <w:tc>
          <w:tcPr>
            <w:tcW w:w="1158" w:type="dxa"/>
            <w:tcBorders>
              <w:top w:val="nil"/>
              <w:left w:val="nil"/>
              <w:bottom w:val="nil"/>
              <w:right w:val="nil"/>
            </w:tcBorders>
            <w:shd w:val="clear" w:color="auto" w:fill="auto"/>
            <w:noWrap/>
            <w:vAlign w:val="center"/>
            <w:hideMark/>
          </w:tcPr>
          <w:p w14:paraId="0A6C755C"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12.2</w:t>
            </w:r>
          </w:p>
        </w:tc>
      </w:tr>
      <w:tr w:rsidR="000D764C" w:rsidRPr="00F855B9" w14:paraId="6A627BBD" w14:textId="77777777" w:rsidTr="00C71B37">
        <w:trPr>
          <w:trHeight w:val="324"/>
        </w:trPr>
        <w:tc>
          <w:tcPr>
            <w:tcW w:w="1701" w:type="dxa"/>
            <w:vMerge/>
            <w:tcBorders>
              <w:top w:val="nil"/>
              <w:left w:val="nil"/>
              <w:bottom w:val="single" w:sz="4" w:space="0" w:color="000000"/>
              <w:right w:val="nil"/>
            </w:tcBorders>
            <w:vAlign w:val="center"/>
            <w:hideMark/>
          </w:tcPr>
          <w:p w14:paraId="70D8BA0A" w14:textId="77777777" w:rsidR="000D764C" w:rsidRPr="00F855B9" w:rsidRDefault="000D764C" w:rsidP="00F855B9">
            <w:pPr>
              <w:spacing w:before="0" w:after="0"/>
              <w:rPr>
                <w:rFonts w:eastAsia="Times New Roman" w:cs="Times New Roman"/>
                <w:color w:val="000000"/>
                <w:szCs w:val="24"/>
                <w:lang w:val="en-GB" w:eastAsia="en-GB"/>
              </w:rPr>
            </w:pPr>
          </w:p>
        </w:tc>
        <w:tc>
          <w:tcPr>
            <w:tcW w:w="1016" w:type="dxa"/>
            <w:tcBorders>
              <w:top w:val="nil"/>
              <w:left w:val="nil"/>
              <w:bottom w:val="nil"/>
              <w:right w:val="nil"/>
            </w:tcBorders>
            <w:shd w:val="clear" w:color="auto" w:fill="auto"/>
            <w:noWrap/>
            <w:vAlign w:val="bottom"/>
            <w:hideMark/>
          </w:tcPr>
          <w:p w14:paraId="45660E17"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Ca</w:t>
            </w:r>
          </w:p>
        </w:tc>
        <w:tc>
          <w:tcPr>
            <w:tcW w:w="1394" w:type="dxa"/>
            <w:tcBorders>
              <w:top w:val="nil"/>
              <w:left w:val="nil"/>
              <w:bottom w:val="nil"/>
              <w:right w:val="nil"/>
            </w:tcBorders>
            <w:shd w:val="clear" w:color="auto" w:fill="auto"/>
            <w:noWrap/>
            <w:vAlign w:val="bottom"/>
            <w:hideMark/>
          </w:tcPr>
          <w:p w14:paraId="773756F4"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kg ha</w:t>
            </w:r>
            <w:r w:rsidRPr="00F855B9">
              <w:rPr>
                <w:rFonts w:eastAsia="Times New Roman" w:cs="Times New Roman"/>
                <w:color w:val="000000"/>
                <w:szCs w:val="24"/>
                <w:vertAlign w:val="superscript"/>
                <w:lang w:val="en-GB" w:eastAsia="en-GB"/>
              </w:rPr>
              <w:t>-1</w:t>
            </w:r>
          </w:p>
        </w:tc>
        <w:tc>
          <w:tcPr>
            <w:tcW w:w="992" w:type="dxa"/>
            <w:tcBorders>
              <w:top w:val="nil"/>
              <w:left w:val="nil"/>
              <w:bottom w:val="nil"/>
              <w:right w:val="nil"/>
            </w:tcBorders>
            <w:shd w:val="clear" w:color="auto" w:fill="auto"/>
            <w:noWrap/>
            <w:vAlign w:val="center"/>
            <w:hideMark/>
          </w:tcPr>
          <w:p w14:paraId="210FBD3D"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030" w:type="dxa"/>
            <w:tcBorders>
              <w:top w:val="nil"/>
              <w:left w:val="nil"/>
              <w:bottom w:val="nil"/>
              <w:right w:val="nil"/>
            </w:tcBorders>
            <w:shd w:val="clear" w:color="auto" w:fill="auto"/>
            <w:noWrap/>
            <w:vAlign w:val="center"/>
            <w:hideMark/>
          </w:tcPr>
          <w:p w14:paraId="73DB8488"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3.2</w:t>
            </w:r>
          </w:p>
        </w:tc>
        <w:tc>
          <w:tcPr>
            <w:tcW w:w="1003" w:type="dxa"/>
            <w:tcBorders>
              <w:top w:val="nil"/>
              <w:left w:val="nil"/>
              <w:bottom w:val="nil"/>
              <w:right w:val="nil"/>
            </w:tcBorders>
            <w:shd w:val="clear" w:color="auto" w:fill="auto"/>
            <w:noWrap/>
            <w:vAlign w:val="center"/>
            <w:hideMark/>
          </w:tcPr>
          <w:p w14:paraId="47783829"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3.8</w:t>
            </w:r>
          </w:p>
        </w:tc>
        <w:tc>
          <w:tcPr>
            <w:tcW w:w="1350" w:type="dxa"/>
            <w:tcBorders>
              <w:top w:val="nil"/>
              <w:left w:val="nil"/>
              <w:bottom w:val="nil"/>
              <w:right w:val="nil"/>
            </w:tcBorders>
            <w:shd w:val="clear" w:color="auto" w:fill="auto"/>
            <w:noWrap/>
            <w:vAlign w:val="center"/>
            <w:hideMark/>
          </w:tcPr>
          <w:p w14:paraId="6A0F6651"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9.8</w:t>
            </w:r>
          </w:p>
        </w:tc>
        <w:tc>
          <w:tcPr>
            <w:tcW w:w="1158" w:type="dxa"/>
            <w:tcBorders>
              <w:top w:val="nil"/>
              <w:left w:val="nil"/>
              <w:bottom w:val="nil"/>
              <w:right w:val="nil"/>
            </w:tcBorders>
            <w:shd w:val="clear" w:color="auto" w:fill="auto"/>
            <w:noWrap/>
            <w:vAlign w:val="center"/>
            <w:hideMark/>
          </w:tcPr>
          <w:p w14:paraId="6BD52111"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1.5</w:t>
            </w:r>
          </w:p>
        </w:tc>
      </w:tr>
      <w:tr w:rsidR="000D764C" w:rsidRPr="00F855B9" w14:paraId="44D18850" w14:textId="77777777" w:rsidTr="00C71B37">
        <w:trPr>
          <w:trHeight w:val="324"/>
        </w:trPr>
        <w:tc>
          <w:tcPr>
            <w:tcW w:w="1701" w:type="dxa"/>
            <w:vMerge/>
            <w:tcBorders>
              <w:top w:val="nil"/>
              <w:left w:val="nil"/>
              <w:bottom w:val="single" w:sz="4" w:space="0" w:color="000000"/>
              <w:right w:val="nil"/>
            </w:tcBorders>
            <w:vAlign w:val="center"/>
            <w:hideMark/>
          </w:tcPr>
          <w:p w14:paraId="5F31F785" w14:textId="77777777" w:rsidR="000D764C" w:rsidRPr="00F855B9" w:rsidRDefault="000D764C" w:rsidP="00F855B9">
            <w:pPr>
              <w:spacing w:before="0" w:after="0"/>
              <w:rPr>
                <w:rFonts w:eastAsia="Times New Roman" w:cs="Times New Roman"/>
                <w:color w:val="000000"/>
                <w:szCs w:val="24"/>
                <w:lang w:val="en-GB" w:eastAsia="en-GB"/>
              </w:rPr>
            </w:pPr>
          </w:p>
        </w:tc>
        <w:tc>
          <w:tcPr>
            <w:tcW w:w="1016" w:type="dxa"/>
            <w:tcBorders>
              <w:top w:val="nil"/>
              <w:left w:val="nil"/>
              <w:bottom w:val="single" w:sz="4" w:space="0" w:color="auto"/>
              <w:right w:val="nil"/>
            </w:tcBorders>
            <w:shd w:val="clear" w:color="auto" w:fill="auto"/>
            <w:noWrap/>
            <w:vAlign w:val="bottom"/>
            <w:hideMark/>
          </w:tcPr>
          <w:p w14:paraId="1AF19ECE"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Mg</w:t>
            </w:r>
          </w:p>
        </w:tc>
        <w:tc>
          <w:tcPr>
            <w:tcW w:w="1394" w:type="dxa"/>
            <w:tcBorders>
              <w:top w:val="nil"/>
              <w:left w:val="nil"/>
              <w:bottom w:val="single" w:sz="4" w:space="0" w:color="auto"/>
              <w:right w:val="nil"/>
            </w:tcBorders>
            <w:shd w:val="clear" w:color="auto" w:fill="auto"/>
            <w:noWrap/>
            <w:vAlign w:val="bottom"/>
            <w:hideMark/>
          </w:tcPr>
          <w:p w14:paraId="4266177B" w14:textId="77777777" w:rsidR="000D764C" w:rsidRPr="00F855B9" w:rsidRDefault="000D764C"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kg ha</w:t>
            </w:r>
            <w:r w:rsidRPr="00F855B9">
              <w:rPr>
                <w:rFonts w:eastAsia="Times New Roman" w:cs="Times New Roman"/>
                <w:color w:val="000000"/>
                <w:szCs w:val="24"/>
                <w:vertAlign w:val="superscript"/>
                <w:lang w:val="en-GB" w:eastAsia="en-GB"/>
              </w:rPr>
              <w:t>-1</w:t>
            </w:r>
          </w:p>
        </w:tc>
        <w:tc>
          <w:tcPr>
            <w:tcW w:w="992" w:type="dxa"/>
            <w:tcBorders>
              <w:top w:val="nil"/>
              <w:left w:val="nil"/>
              <w:bottom w:val="single" w:sz="4" w:space="0" w:color="auto"/>
              <w:right w:val="nil"/>
            </w:tcBorders>
            <w:shd w:val="clear" w:color="auto" w:fill="auto"/>
            <w:noWrap/>
            <w:vAlign w:val="center"/>
            <w:hideMark/>
          </w:tcPr>
          <w:p w14:paraId="619FB0EF"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030" w:type="dxa"/>
            <w:tcBorders>
              <w:top w:val="nil"/>
              <w:left w:val="nil"/>
              <w:bottom w:val="single" w:sz="4" w:space="0" w:color="auto"/>
              <w:right w:val="nil"/>
            </w:tcBorders>
            <w:shd w:val="clear" w:color="auto" w:fill="auto"/>
            <w:noWrap/>
            <w:vAlign w:val="center"/>
            <w:hideMark/>
          </w:tcPr>
          <w:p w14:paraId="4653A634"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3.3</w:t>
            </w:r>
          </w:p>
        </w:tc>
        <w:tc>
          <w:tcPr>
            <w:tcW w:w="1003" w:type="dxa"/>
            <w:tcBorders>
              <w:top w:val="nil"/>
              <w:left w:val="nil"/>
              <w:bottom w:val="single" w:sz="4" w:space="0" w:color="auto"/>
              <w:right w:val="nil"/>
            </w:tcBorders>
            <w:shd w:val="clear" w:color="auto" w:fill="auto"/>
            <w:noWrap/>
            <w:vAlign w:val="center"/>
            <w:hideMark/>
          </w:tcPr>
          <w:p w14:paraId="121BE984"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1.6</w:t>
            </w:r>
          </w:p>
        </w:tc>
        <w:tc>
          <w:tcPr>
            <w:tcW w:w="1350" w:type="dxa"/>
            <w:tcBorders>
              <w:top w:val="nil"/>
              <w:left w:val="nil"/>
              <w:bottom w:val="single" w:sz="4" w:space="0" w:color="auto"/>
              <w:right w:val="nil"/>
            </w:tcBorders>
            <w:shd w:val="clear" w:color="auto" w:fill="auto"/>
            <w:noWrap/>
            <w:vAlign w:val="center"/>
            <w:hideMark/>
          </w:tcPr>
          <w:p w14:paraId="53DA3183"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1.7</w:t>
            </w:r>
          </w:p>
        </w:tc>
        <w:tc>
          <w:tcPr>
            <w:tcW w:w="1158" w:type="dxa"/>
            <w:tcBorders>
              <w:top w:val="nil"/>
              <w:left w:val="nil"/>
              <w:bottom w:val="single" w:sz="4" w:space="0" w:color="auto"/>
              <w:right w:val="nil"/>
            </w:tcBorders>
            <w:shd w:val="clear" w:color="auto" w:fill="auto"/>
            <w:noWrap/>
            <w:vAlign w:val="center"/>
            <w:hideMark/>
          </w:tcPr>
          <w:p w14:paraId="74AA5025" w14:textId="77777777" w:rsidR="000D764C" w:rsidRPr="00F855B9" w:rsidRDefault="000D764C"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4.9</w:t>
            </w:r>
          </w:p>
        </w:tc>
      </w:tr>
    </w:tbl>
    <w:p w14:paraId="1C4DC122" w14:textId="77777777" w:rsidR="000D764C" w:rsidRPr="00F855B9" w:rsidRDefault="000D764C" w:rsidP="00F855B9">
      <w:pPr>
        <w:autoSpaceDE w:val="0"/>
        <w:autoSpaceDN w:val="0"/>
        <w:adjustRightInd w:val="0"/>
        <w:rPr>
          <w:rFonts w:cs="Times New Roman"/>
          <w:i/>
          <w:szCs w:val="24"/>
          <w:lang w:val="en-GB"/>
        </w:rPr>
      </w:pPr>
    </w:p>
    <w:p w14:paraId="4B873045" w14:textId="7CD87616" w:rsidR="00325F07" w:rsidRPr="00F855B9" w:rsidRDefault="00325F07" w:rsidP="00F855B9">
      <w:pPr>
        <w:spacing w:before="0" w:after="160"/>
        <w:rPr>
          <w:rFonts w:cs="Times New Roman"/>
          <w:b/>
          <w:szCs w:val="24"/>
        </w:rPr>
      </w:pPr>
      <w:r w:rsidRPr="00F855B9">
        <w:rPr>
          <w:rFonts w:cs="Times New Roman"/>
          <w:b/>
          <w:szCs w:val="24"/>
        </w:rPr>
        <w:lastRenderedPageBreak/>
        <w:t>Calculation of Net Annual Appreciation</w:t>
      </w:r>
    </w:p>
    <w:p w14:paraId="14537EB8" w14:textId="141205D1" w:rsidR="00325F07" w:rsidRPr="00F855B9" w:rsidRDefault="00325F07" w:rsidP="00F855B9">
      <w:pPr>
        <w:autoSpaceDE w:val="0"/>
        <w:autoSpaceDN w:val="0"/>
        <w:adjustRightInd w:val="0"/>
        <w:rPr>
          <w:rFonts w:cs="Times New Roman"/>
          <w:szCs w:val="24"/>
          <w:lang w:val="en-GB"/>
        </w:rPr>
      </w:pPr>
      <w:r w:rsidRPr="00F855B9">
        <w:rPr>
          <w:rFonts w:cs="Times New Roman"/>
          <w:szCs w:val="24"/>
          <w:lang w:val="en-GB"/>
        </w:rPr>
        <w:t xml:space="preserve">The information on the appreciation of the individual management practices by visitors to the </w:t>
      </w:r>
      <w:proofErr w:type="spellStart"/>
      <w:r w:rsidRPr="00F855B9">
        <w:rPr>
          <w:rFonts w:cs="Times New Roman"/>
          <w:szCs w:val="24"/>
          <w:lang w:val="en-GB"/>
        </w:rPr>
        <w:t>Lüneburger</w:t>
      </w:r>
      <w:proofErr w:type="spellEnd"/>
      <w:r w:rsidRPr="00F855B9">
        <w:rPr>
          <w:rFonts w:cs="Times New Roman"/>
          <w:szCs w:val="24"/>
          <w:lang w:val="en-GB"/>
        </w:rPr>
        <w:t xml:space="preserve"> Heath Nature Reserve was taken from a survey conducted between September 2001 and April 2003 </w:t>
      </w:r>
      <w:r w:rsidRPr="00F855B9">
        <w:rPr>
          <w:rFonts w:cs="Times New Roman"/>
          <w:szCs w:val="24"/>
        </w:rPr>
        <w:fldChar w:fldCharType="begin" w:fldLock="1"/>
      </w:r>
      <w:r w:rsidRPr="00F855B9">
        <w:rPr>
          <w:rFonts w:cs="Times New Roman"/>
          <w:szCs w:val="24"/>
          <w:lang w:val="en-GB"/>
        </w:rPr>
        <w:instrText>ADDIN CSL_CITATION {"citationItems":[{"id":"ITEM-1","itemData":{"DOI":"10.1080/0964056042000274461","ISSN":"0964-0568","abstract":"The cost-benefit ratio of heathland maintenance measures was assessed in the Lueneburg Heath nature reserve in North-West Germany. This nature reserve contains large areas of heathland and is of substantial ecological and historical importance. The heathland can only be preserved by regular maintenance. For this assessment the costs of the maintenance measures were traced and a survey of visitors was carried out. The willingness-to-pay of the visitors for the heathland maintenance was determined as an assessment of the benefit created. Furthermore, the social acceptance of each maintenance measure was examined as this variable can influence the economic data considerably. These aspects represent a basis for the assessment of the net costs and benefits and for the calculation of the net present value (NPV) provided by the maintenance of the area. The results show a substantial positive net benefit of the heathland maintenance as a whole and varying acceptance of the different maintenance measures.","author":[{"dropping-particle":"","family":"Müller","given":"Jan","non-dropping-particle":"","parse-names":false,"suffix":""}],"container-title":"Journal of Environmental Planning and Management","id":"ITEM-1","issue":"5","issued":{"date-parts":[["2004","9","1"]]},"note":"doi: 10.1080/0964056042000274461","page":"757-771","publisher":"Routledge","title":"Cost-benefit ratio and empirical examination of the acceptance of heathland maintenance in the Lueneburg heath nature reserve","type":"article-journal","volume":"47"},"uris":["http://www.mendeley.com/documents/?uuid=8314de01-4801-4703-a24c-d5aff1f7a219"]}],"mendeley":{"formattedCitation":"(Müller, 2004)","plainTextFormattedCitation":"(Müller, 2004)","previouslyFormattedCitation":"(Müller, 2004)"},"properties":{"noteIndex":0},"schema":"https://github.com/citation-style-language/schema/raw/master/csl-citation.json"}</w:instrText>
      </w:r>
      <w:r w:rsidRPr="00F855B9">
        <w:rPr>
          <w:rFonts w:cs="Times New Roman"/>
          <w:szCs w:val="24"/>
        </w:rPr>
        <w:fldChar w:fldCharType="separate"/>
      </w:r>
      <w:r w:rsidRPr="00F855B9">
        <w:rPr>
          <w:rFonts w:cs="Times New Roman"/>
          <w:noProof/>
          <w:szCs w:val="24"/>
          <w:lang w:val="en-GB"/>
        </w:rPr>
        <w:t>(Müller, 2004)</w:t>
      </w:r>
      <w:r w:rsidRPr="00F855B9">
        <w:rPr>
          <w:rFonts w:cs="Times New Roman"/>
          <w:szCs w:val="24"/>
        </w:rPr>
        <w:fldChar w:fldCharType="end"/>
      </w:r>
      <w:r w:rsidRPr="00F855B9">
        <w:rPr>
          <w:rFonts w:cs="Times New Roman"/>
          <w:szCs w:val="24"/>
          <w:lang w:val="en-GB"/>
        </w:rPr>
        <w:t>. In this study a pre-test revealed that the visitors did not have much specialist knowledge of the different maintenance measures. For this reason, a survey concept was developed in which pictures of several aspects of the measures were shown to the interviewees.  There were three sets of pictures, series 1 showing the surface just treated, series 2 the surface two years later, and series 3 the performance of the measures. The interviewees were asked to give marks from 1 (very attractive) to 5 (very unattractive). In the current study we use the responses referring to series 1 and 2 to calculate the impact of management on appreciation over the entire management cycle. We used series 3 (performance of the measures) to determine the “baseline” appreciation, i.e. the situation when the effect of management practice on area surfaces are no longer distinguishable for the interviewees. We did this because this was the only data available for grazing and because a comparison of the results between series 1 and 3 for the other management practices sho</w:t>
      </w:r>
      <w:r w:rsidR="00326725">
        <w:rPr>
          <w:rFonts w:cs="Times New Roman"/>
          <w:szCs w:val="24"/>
          <w:lang w:val="en-GB"/>
        </w:rPr>
        <w:t>wed identical responses (Fig. 4,</w:t>
      </w:r>
      <w:r w:rsidRPr="00F855B9">
        <w:rPr>
          <w:rFonts w:cs="Times New Roman"/>
          <w:szCs w:val="24"/>
          <w:lang w:val="en-GB"/>
        </w:rPr>
        <w:t xml:space="preserve"> Müller et al., 2004). Thus when the median response is equal to that given for grazing directly after management (2 = attractive) we declared there to be no more effect of management practice on visual appreciation (baseline appreciation). We used the mean between series 1 and 3 to estimate the appreciation 1 year after management and assumed a linear increase in appreciation hereafter (only relevant for sod-cutting). We then summed the yearly appreciation values for the 5 years it takes until all management practices are at background values (Table S</w:t>
      </w:r>
      <w:r w:rsidR="00830C5F" w:rsidRPr="00F855B9">
        <w:rPr>
          <w:rFonts w:cs="Times New Roman"/>
          <w:szCs w:val="24"/>
          <w:lang w:val="en-GB"/>
        </w:rPr>
        <w:t>2</w:t>
      </w:r>
      <w:r w:rsidRPr="00F855B9">
        <w:rPr>
          <w:rFonts w:cs="Times New Roman"/>
          <w:szCs w:val="24"/>
          <w:lang w:val="en-GB"/>
        </w:rPr>
        <w:t>).</w:t>
      </w:r>
    </w:p>
    <w:p w14:paraId="461F2BDF" w14:textId="77777777" w:rsidR="00830C5F" w:rsidRPr="00F855B9" w:rsidRDefault="00830C5F" w:rsidP="00F855B9">
      <w:pPr>
        <w:autoSpaceDE w:val="0"/>
        <w:autoSpaceDN w:val="0"/>
        <w:adjustRightInd w:val="0"/>
        <w:rPr>
          <w:rFonts w:cs="Times New Roman"/>
          <w:szCs w:val="24"/>
          <w:lang w:val="en-GB"/>
        </w:rPr>
      </w:pPr>
    </w:p>
    <w:p w14:paraId="67A2A103" w14:textId="3B904DD7" w:rsidR="00F91679" w:rsidRPr="00F855B9" w:rsidRDefault="00325F07" w:rsidP="00F855B9">
      <w:pPr>
        <w:autoSpaceDE w:val="0"/>
        <w:autoSpaceDN w:val="0"/>
        <w:adjustRightInd w:val="0"/>
        <w:spacing w:after="0"/>
        <w:rPr>
          <w:rFonts w:cs="Times New Roman"/>
          <w:szCs w:val="24"/>
          <w:lang w:val="en-GB"/>
        </w:rPr>
      </w:pPr>
      <w:r w:rsidRPr="00F855B9">
        <w:rPr>
          <w:rFonts w:cs="Times New Roman"/>
          <w:b/>
          <w:szCs w:val="24"/>
          <w:lang w:val="en-GB"/>
        </w:rPr>
        <w:t>Table S</w:t>
      </w:r>
      <w:r w:rsidR="00830C5F" w:rsidRPr="00F855B9">
        <w:rPr>
          <w:rFonts w:cs="Times New Roman"/>
          <w:b/>
          <w:szCs w:val="24"/>
          <w:lang w:val="en-GB"/>
        </w:rPr>
        <w:t>2</w:t>
      </w:r>
      <w:r w:rsidR="005C07D5" w:rsidRPr="00F855B9">
        <w:rPr>
          <w:rFonts w:cs="Times New Roman"/>
          <w:b/>
          <w:szCs w:val="24"/>
          <w:lang w:val="en-GB"/>
        </w:rPr>
        <w:t>:</w:t>
      </w:r>
      <w:r w:rsidRPr="00F855B9">
        <w:rPr>
          <w:rFonts w:cs="Times New Roman"/>
          <w:b/>
          <w:szCs w:val="24"/>
          <w:lang w:val="en-GB"/>
        </w:rPr>
        <w:t xml:space="preserve"> Calculation of appreciation</w:t>
      </w:r>
      <w:r w:rsidR="00F91679" w:rsidRPr="00F855B9">
        <w:rPr>
          <w:rFonts w:cs="Times New Roman"/>
          <w:b/>
          <w:szCs w:val="24"/>
          <w:lang w:val="en-GB"/>
        </w:rPr>
        <w:t xml:space="preserve"> values until five years after the management practices were performed.</w:t>
      </w:r>
      <w:r w:rsidR="00F91679" w:rsidRPr="00F855B9">
        <w:rPr>
          <w:rFonts w:cs="Times New Roman"/>
          <w:szCs w:val="24"/>
          <w:lang w:val="en-GB"/>
        </w:rPr>
        <w:t xml:space="preserve"> Values are based on an ordinal scale with 1 representing “very attractive” and 5 “very unattractive”. Values in </w:t>
      </w:r>
      <w:r w:rsidR="00F91679" w:rsidRPr="00F855B9">
        <w:rPr>
          <w:rFonts w:cs="Times New Roman"/>
          <w:b/>
          <w:szCs w:val="24"/>
          <w:lang w:val="en-GB"/>
        </w:rPr>
        <w:t>bold</w:t>
      </w:r>
      <w:r w:rsidR="00F91679" w:rsidRPr="00F855B9">
        <w:rPr>
          <w:rFonts w:cs="Times New Roman"/>
          <w:szCs w:val="24"/>
          <w:lang w:val="en-GB"/>
        </w:rPr>
        <w:t xml:space="preserve"> font represent original data (Müller 2004) whilst those in </w:t>
      </w:r>
      <w:r w:rsidR="00F91679" w:rsidRPr="00F855B9">
        <w:rPr>
          <w:rFonts w:cs="Times New Roman"/>
          <w:i/>
          <w:szCs w:val="24"/>
          <w:lang w:val="en-GB"/>
        </w:rPr>
        <w:t>italics</w:t>
      </w:r>
      <w:r w:rsidR="00F91679" w:rsidRPr="00F855B9">
        <w:rPr>
          <w:rFonts w:cs="Times New Roman"/>
          <w:szCs w:val="24"/>
          <w:lang w:val="en-GB"/>
        </w:rPr>
        <w:t xml:space="preserve"> are calculated based on linear regression and those </w:t>
      </w:r>
      <w:r w:rsidR="00F91679" w:rsidRPr="00F855B9">
        <w:rPr>
          <w:rFonts w:eastAsia="Times New Roman" w:cs="Times New Roman"/>
          <w:color w:val="000000"/>
          <w:szCs w:val="24"/>
          <w:u w:val="single"/>
          <w:lang w:val="en-GB" w:eastAsia="en-GB"/>
        </w:rPr>
        <w:t>underlined</w:t>
      </w:r>
      <w:r w:rsidR="00F91679" w:rsidRPr="00F855B9">
        <w:rPr>
          <w:rFonts w:eastAsia="Times New Roman" w:cs="Times New Roman"/>
          <w:color w:val="000000"/>
          <w:szCs w:val="24"/>
          <w:lang w:val="en-GB" w:eastAsia="en-GB"/>
        </w:rPr>
        <w:t xml:space="preserve"> are assumed. </w:t>
      </w:r>
    </w:p>
    <w:tbl>
      <w:tblPr>
        <w:tblW w:w="8505" w:type="dxa"/>
        <w:tblLook w:val="04A0" w:firstRow="1" w:lastRow="0" w:firstColumn="1" w:lastColumn="0" w:noHBand="0" w:noVBand="1"/>
      </w:tblPr>
      <w:tblGrid>
        <w:gridCol w:w="1843"/>
        <w:gridCol w:w="1256"/>
        <w:gridCol w:w="1256"/>
        <w:gridCol w:w="1256"/>
        <w:gridCol w:w="1350"/>
        <w:gridCol w:w="1544"/>
      </w:tblGrid>
      <w:tr w:rsidR="00325F07" w:rsidRPr="00F855B9" w14:paraId="49D847B8" w14:textId="77777777" w:rsidTr="000D764C">
        <w:trPr>
          <w:trHeight w:val="288"/>
        </w:trPr>
        <w:tc>
          <w:tcPr>
            <w:tcW w:w="1843" w:type="dxa"/>
            <w:tcBorders>
              <w:top w:val="single" w:sz="4" w:space="0" w:color="auto"/>
              <w:left w:val="nil"/>
              <w:bottom w:val="single" w:sz="4" w:space="0" w:color="auto"/>
              <w:right w:val="nil"/>
            </w:tcBorders>
            <w:shd w:val="clear" w:color="auto" w:fill="auto"/>
            <w:noWrap/>
            <w:vAlign w:val="bottom"/>
            <w:hideMark/>
          </w:tcPr>
          <w:p w14:paraId="7F81EE5E" w14:textId="540C45B4" w:rsidR="00325F07" w:rsidRPr="00F855B9" w:rsidRDefault="00325F07"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 </w:t>
            </w:r>
            <w:r w:rsidR="00FE0E0F" w:rsidRPr="00F855B9">
              <w:rPr>
                <w:rFonts w:eastAsia="Times New Roman" w:cs="Times New Roman"/>
                <w:color w:val="000000"/>
                <w:szCs w:val="24"/>
                <w:lang w:val="en-GB" w:eastAsia="en-GB"/>
              </w:rPr>
              <w:t>Year after Management</w:t>
            </w:r>
          </w:p>
        </w:tc>
        <w:tc>
          <w:tcPr>
            <w:tcW w:w="1256" w:type="dxa"/>
            <w:tcBorders>
              <w:top w:val="single" w:sz="4" w:space="0" w:color="auto"/>
              <w:left w:val="nil"/>
              <w:bottom w:val="single" w:sz="4" w:space="0" w:color="auto"/>
              <w:right w:val="nil"/>
            </w:tcBorders>
            <w:shd w:val="clear" w:color="auto" w:fill="auto"/>
            <w:noWrap/>
            <w:vAlign w:val="center"/>
            <w:hideMark/>
          </w:tcPr>
          <w:p w14:paraId="36A295F1" w14:textId="77777777" w:rsidR="00325F07" w:rsidRPr="00F855B9" w:rsidRDefault="00325F07"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Grazing</w:t>
            </w:r>
          </w:p>
        </w:tc>
        <w:tc>
          <w:tcPr>
            <w:tcW w:w="1256" w:type="dxa"/>
            <w:tcBorders>
              <w:top w:val="single" w:sz="4" w:space="0" w:color="auto"/>
              <w:left w:val="nil"/>
              <w:bottom w:val="single" w:sz="4" w:space="0" w:color="auto"/>
              <w:right w:val="nil"/>
            </w:tcBorders>
            <w:shd w:val="clear" w:color="auto" w:fill="auto"/>
            <w:noWrap/>
            <w:vAlign w:val="center"/>
            <w:hideMark/>
          </w:tcPr>
          <w:p w14:paraId="165F19E4" w14:textId="77777777" w:rsidR="00325F07" w:rsidRPr="00F855B9" w:rsidRDefault="00325F07"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Mowing</w:t>
            </w:r>
          </w:p>
        </w:tc>
        <w:tc>
          <w:tcPr>
            <w:tcW w:w="1256" w:type="dxa"/>
            <w:tcBorders>
              <w:top w:val="single" w:sz="4" w:space="0" w:color="auto"/>
              <w:left w:val="nil"/>
              <w:bottom w:val="single" w:sz="4" w:space="0" w:color="auto"/>
              <w:right w:val="nil"/>
            </w:tcBorders>
            <w:shd w:val="clear" w:color="auto" w:fill="auto"/>
            <w:noWrap/>
            <w:vAlign w:val="center"/>
            <w:hideMark/>
          </w:tcPr>
          <w:p w14:paraId="5971036A" w14:textId="77777777" w:rsidR="00325F07" w:rsidRPr="00F855B9" w:rsidRDefault="00325F07"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Burning</w:t>
            </w:r>
          </w:p>
        </w:tc>
        <w:tc>
          <w:tcPr>
            <w:tcW w:w="1350" w:type="dxa"/>
            <w:tcBorders>
              <w:top w:val="single" w:sz="4" w:space="0" w:color="auto"/>
              <w:left w:val="nil"/>
              <w:bottom w:val="single" w:sz="4" w:space="0" w:color="auto"/>
              <w:right w:val="nil"/>
            </w:tcBorders>
            <w:shd w:val="clear" w:color="auto" w:fill="auto"/>
            <w:noWrap/>
            <w:vAlign w:val="center"/>
            <w:hideMark/>
          </w:tcPr>
          <w:p w14:paraId="5F9CCD33" w14:textId="77777777" w:rsidR="00325F07" w:rsidRPr="00F855B9" w:rsidRDefault="00325F07"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Choppering</w:t>
            </w:r>
          </w:p>
        </w:tc>
        <w:tc>
          <w:tcPr>
            <w:tcW w:w="1544" w:type="dxa"/>
            <w:tcBorders>
              <w:top w:val="single" w:sz="4" w:space="0" w:color="auto"/>
              <w:left w:val="nil"/>
              <w:bottom w:val="single" w:sz="4" w:space="0" w:color="auto"/>
              <w:right w:val="nil"/>
            </w:tcBorders>
            <w:shd w:val="clear" w:color="auto" w:fill="auto"/>
            <w:noWrap/>
            <w:vAlign w:val="center"/>
            <w:hideMark/>
          </w:tcPr>
          <w:p w14:paraId="1D79199C" w14:textId="77777777" w:rsidR="00325F07" w:rsidRPr="00F855B9" w:rsidRDefault="00325F07"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Sod-Cutting</w:t>
            </w:r>
          </w:p>
        </w:tc>
      </w:tr>
      <w:tr w:rsidR="00325F07" w:rsidRPr="00F855B9" w14:paraId="6759E039" w14:textId="77777777" w:rsidTr="000D764C">
        <w:trPr>
          <w:trHeight w:val="288"/>
        </w:trPr>
        <w:tc>
          <w:tcPr>
            <w:tcW w:w="1843" w:type="dxa"/>
            <w:tcBorders>
              <w:top w:val="nil"/>
              <w:left w:val="nil"/>
              <w:bottom w:val="nil"/>
              <w:right w:val="nil"/>
            </w:tcBorders>
            <w:shd w:val="clear" w:color="auto" w:fill="auto"/>
            <w:noWrap/>
            <w:vAlign w:val="bottom"/>
            <w:hideMark/>
          </w:tcPr>
          <w:p w14:paraId="094433B7" w14:textId="2CBB1D43" w:rsidR="00325F07" w:rsidRPr="00F855B9" w:rsidRDefault="00325F07"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1</w:t>
            </w:r>
          </w:p>
        </w:tc>
        <w:tc>
          <w:tcPr>
            <w:tcW w:w="1256" w:type="dxa"/>
            <w:tcBorders>
              <w:top w:val="nil"/>
              <w:left w:val="nil"/>
              <w:bottom w:val="nil"/>
              <w:right w:val="nil"/>
            </w:tcBorders>
            <w:shd w:val="clear" w:color="auto" w:fill="auto"/>
            <w:noWrap/>
            <w:vAlign w:val="bottom"/>
            <w:hideMark/>
          </w:tcPr>
          <w:p w14:paraId="1880AD1A" w14:textId="77777777" w:rsidR="00325F07" w:rsidRPr="00F855B9" w:rsidRDefault="00325F07" w:rsidP="00F855B9">
            <w:pPr>
              <w:spacing w:before="0" w:after="0"/>
              <w:jc w:val="center"/>
              <w:rPr>
                <w:rFonts w:eastAsia="Times New Roman" w:cs="Times New Roman"/>
                <w:color w:val="000000"/>
                <w:szCs w:val="24"/>
                <w:u w:val="single"/>
                <w:lang w:val="en-GB" w:eastAsia="en-GB"/>
              </w:rPr>
            </w:pPr>
            <w:r w:rsidRPr="00F855B9">
              <w:rPr>
                <w:rFonts w:eastAsia="Times New Roman" w:cs="Times New Roman"/>
                <w:color w:val="000000"/>
                <w:szCs w:val="24"/>
                <w:u w:val="single"/>
                <w:lang w:val="en-GB" w:eastAsia="en-GB"/>
              </w:rPr>
              <w:t>2</w:t>
            </w:r>
          </w:p>
        </w:tc>
        <w:tc>
          <w:tcPr>
            <w:tcW w:w="1256" w:type="dxa"/>
            <w:tcBorders>
              <w:top w:val="nil"/>
              <w:left w:val="nil"/>
              <w:bottom w:val="nil"/>
              <w:right w:val="nil"/>
            </w:tcBorders>
            <w:shd w:val="clear" w:color="auto" w:fill="auto"/>
            <w:noWrap/>
            <w:vAlign w:val="bottom"/>
            <w:hideMark/>
          </w:tcPr>
          <w:p w14:paraId="1B7D8C13" w14:textId="77777777" w:rsidR="00325F07" w:rsidRPr="00F855B9" w:rsidRDefault="00325F07" w:rsidP="00F855B9">
            <w:pPr>
              <w:spacing w:before="0" w:after="0"/>
              <w:jc w:val="center"/>
              <w:rPr>
                <w:rFonts w:eastAsia="Times New Roman" w:cs="Times New Roman"/>
                <w:b/>
                <w:bCs/>
                <w:color w:val="000000"/>
                <w:szCs w:val="24"/>
                <w:lang w:val="en-GB" w:eastAsia="en-GB"/>
              </w:rPr>
            </w:pPr>
            <w:r w:rsidRPr="00F855B9">
              <w:rPr>
                <w:rFonts w:eastAsia="Times New Roman" w:cs="Times New Roman"/>
                <w:b/>
                <w:bCs/>
                <w:color w:val="000000"/>
                <w:szCs w:val="24"/>
                <w:lang w:val="en-GB" w:eastAsia="en-GB"/>
              </w:rPr>
              <w:t>3</w:t>
            </w:r>
          </w:p>
        </w:tc>
        <w:tc>
          <w:tcPr>
            <w:tcW w:w="1256" w:type="dxa"/>
            <w:tcBorders>
              <w:top w:val="nil"/>
              <w:left w:val="nil"/>
              <w:bottom w:val="nil"/>
              <w:right w:val="nil"/>
            </w:tcBorders>
            <w:shd w:val="clear" w:color="auto" w:fill="auto"/>
            <w:noWrap/>
            <w:vAlign w:val="bottom"/>
            <w:hideMark/>
          </w:tcPr>
          <w:p w14:paraId="3A736F46" w14:textId="77777777" w:rsidR="00325F07" w:rsidRPr="00F855B9" w:rsidRDefault="00325F07" w:rsidP="00F855B9">
            <w:pPr>
              <w:spacing w:before="0" w:after="0"/>
              <w:jc w:val="center"/>
              <w:rPr>
                <w:rFonts w:eastAsia="Times New Roman" w:cs="Times New Roman"/>
                <w:b/>
                <w:bCs/>
                <w:color w:val="000000"/>
                <w:szCs w:val="24"/>
                <w:lang w:val="en-GB" w:eastAsia="en-GB"/>
              </w:rPr>
            </w:pPr>
            <w:r w:rsidRPr="00F855B9">
              <w:rPr>
                <w:rFonts w:eastAsia="Times New Roman" w:cs="Times New Roman"/>
                <w:b/>
                <w:bCs/>
                <w:color w:val="000000"/>
                <w:szCs w:val="24"/>
                <w:lang w:val="en-GB" w:eastAsia="en-GB"/>
              </w:rPr>
              <w:t>4</w:t>
            </w:r>
          </w:p>
        </w:tc>
        <w:tc>
          <w:tcPr>
            <w:tcW w:w="1350" w:type="dxa"/>
            <w:tcBorders>
              <w:top w:val="nil"/>
              <w:left w:val="nil"/>
              <w:bottom w:val="nil"/>
              <w:right w:val="nil"/>
            </w:tcBorders>
            <w:shd w:val="clear" w:color="auto" w:fill="auto"/>
            <w:noWrap/>
            <w:vAlign w:val="bottom"/>
            <w:hideMark/>
          </w:tcPr>
          <w:p w14:paraId="79809702" w14:textId="77777777" w:rsidR="00325F07" w:rsidRPr="00F855B9" w:rsidRDefault="00325F07" w:rsidP="00F855B9">
            <w:pPr>
              <w:spacing w:before="0" w:after="0"/>
              <w:jc w:val="center"/>
              <w:rPr>
                <w:rFonts w:eastAsia="Times New Roman" w:cs="Times New Roman"/>
                <w:b/>
                <w:bCs/>
                <w:color w:val="000000"/>
                <w:szCs w:val="24"/>
                <w:lang w:val="en-GB" w:eastAsia="en-GB"/>
              </w:rPr>
            </w:pPr>
            <w:r w:rsidRPr="00F855B9">
              <w:rPr>
                <w:rFonts w:eastAsia="Times New Roman" w:cs="Times New Roman"/>
                <w:b/>
                <w:bCs/>
                <w:color w:val="000000"/>
                <w:szCs w:val="24"/>
                <w:lang w:val="en-GB" w:eastAsia="en-GB"/>
              </w:rPr>
              <w:t>4</w:t>
            </w:r>
          </w:p>
        </w:tc>
        <w:tc>
          <w:tcPr>
            <w:tcW w:w="1544" w:type="dxa"/>
            <w:tcBorders>
              <w:top w:val="nil"/>
              <w:left w:val="nil"/>
              <w:bottom w:val="nil"/>
              <w:right w:val="nil"/>
            </w:tcBorders>
            <w:shd w:val="clear" w:color="auto" w:fill="auto"/>
            <w:noWrap/>
            <w:vAlign w:val="bottom"/>
            <w:hideMark/>
          </w:tcPr>
          <w:p w14:paraId="552E2BF9" w14:textId="77777777" w:rsidR="00325F07" w:rsidRPr="00F855B9" w:rsidRDefault="00325F07" w:rsidP="00F855B9">
            <w:pPr>
              <w:spacing w:before="0" w:after="0"/>
              <w:jc w:val="center"/>
              <w:rPr>
                <w:rFonts w:eastAsia="Times New Roman" w:cs="Times New Roman"/>
                <w:b/>
                <w:bCs/>
                <w:color w:val="000000"/>
                <w:szCs w:val="24"/>
                <w:lang w:val="en-GB" w:eastAsia="en-GB"/>
              </w:rPr>
            </w:pPr>
            <w:r w:rsidRPr="00F855B9">
              <w:rPr>
                <w:rFonts w:eastAsia="Times New Roman" w:cs="Times New Roman"/>
                <w:b/>
                <w:bCs/>
                <w:color w:val="000000"/>
                <w:szCs w:val="24"/>
                <w:lang w:val="en-GB" w:eastAsia="en-GB"/>
              </w:rPr>
              <w:t>4</w:t>
            </w:r>
          </w:p>
        </w:tc>
      </w:tr>
      <w:tr w:rsidR="00325F07" w:rsidRPr="00F855B9" w14:paraId="77596221" w14:textId="77777777" w:rsidTr="000D764C">
        <w:trPr>
          <w:trHeight w:val="288"/>
        </w:trPr>
        <w:tc>
          <w:tcPr>
            <w:tcW w:w="1843" w:type="dxa"/>
            <w:tcBorders>
              <w:top w:val="nil"/>
              <w:left w:val="nil"/>
              <w:bottom w:val="nil"/>
              <w:right w:val="nil"/>
            </w:tcBorders>
            <w:shd w:val="clear" w:color="auto" w:fill="auto"/>
            <w:noWrap/>
            <w:vAlign w:val="bottom"/>
            <w:hideMark/>
          </w:tcPr>
          <w:p w14:paraId="7DFBD2B4" w14:textId="215E664A" w:rsidR="00325F07" w:rsidRPr="00F855B9" w:rsidRDefault="00325F07"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2</w:t>
            </w:r>
          </w:p>
        </w:tc>
        <w:tc>
          <w:tcPr>
            <w:tcW w:w="1256" w:type="dxa"/>
            <w:tcBorders>
              <w:top w:val="nil"/>
              <w:left w:val="nil"/>
              <w:bottom w:val="nil"/>
              <w:right w:val="nil"/>
            </w:tcBorders>
            <w:shd w:val="clear" w:color="auto" w:fill="auto"/>
            <w:noWrap/>
            <w:vAlign w:val="bottom"/>
            <w:hideMark/>
          </w:tcPr>
          <w:p w14:paraId="40CF4817" w14:textId="77777777" w:rsidR="00325F07" w:rsidRPr="00F855B9" w:rsidRDefault="00325F07" w:rsidP="00F855B9">
            <w:pPr>
              <w:spacing w:before="0" w:after="0"/>
              <w:jc w:val="center"/>
              <w:rPr>
                <w:rFonts w:eastAsia="Times New Roman" w:cs="Times New Roman"/>
                <w:i/>
                <w:iCs/>
                <w:color w:val="000000"/>
                <w:szCs w:val="24"/>
                <w:lang w:val="en-GB" w:eastAsia="en-GB"/>
              </w:rPr>
            </w:pPr>
            <w:r w:rsidRPr="00F855B9">
              <w:rPr>
                <w:rFonts w:eastAsia="Times New Roman" w:cs="Times New Roman"/>
                <w:i/>
                <w:iCs/>
                <w:color w:val="000000"/>
                <w:szCs w:val="24"/>
                <w:lang w:val="en-GB" w:eastAsia="en-GB"/>
              </w:rPr>
              <w:t>2</w:t>
            </w:r>
          </w:p>
        </w:tc>
        <w:tc>
          <w:tcPr>
            <w:tcW w:w="1256" w:type="dxa"/>
            <w:tcBorders>
              <w:top w:val="nil"/>
              <w:left w:val="nil"/>
              <w:bottom w:val="nil"/>
              <w:right w:val="nil"/>
            </w:tcBorders>
            <w:shd w:val="clear" w:color="auto" w:fill="auto"/>
            <w:noWrap/>
            <w:vAlign w:val="bottom"/>
            <w:hideMark/>
          </w:tcPr>
          <w:p w14:paraId="6B0D6834" w14:textId="77777777" w:rsidR="00325F07" w:rsidRPr="00F855B9" w:rsidRDefault="00325F07" w:rsidP="00F855B9">
            <w:pPr>
              <w:spacing w:before="0" w:after="0"/>
              <w:jc w:val="center"/>
              <w:rPr>
                <w:rFonts w:eastAsia="Times New Roman" w:cs="Times New Roman"/>
                <w:i/>
                <w:iCs/>
                <w:color w:val="000000"/>
                <w:szCs w:val="24"/>
                <w:lang w:val="en-GB" w:eastAsia="en-GB"/>
              </w:rPr>
            </w:pPr>
            <w:r w:rsidRPr="00F855B9">
              <w:rPr>
                <w:rFonts w:eastAsia="Times New Roman" w:cs="Times New Roman"/>
                <w:i/>
                <w:iCs/>
                <w:color w:val="000000"/>
                <w:szCs w:val="24"/>
                <w:lang w:val="en-GB" w:eastAsia="en-GB"/>
              </w:rPr>
              <w:t>2.5</w:t>
            </w:r>
          </w:p>
        </w:tc>
        <w:tc>
          <w:tcPr>
            <w:tcW w:w="1256" w:type="dxa"/>
            <w:tcBorders>
              <w:top w:val="nil"/>
              <w:left w:val="nil"/>
              <w:bottom w:val="nil"/>
              <w:right w:val="nil"/>
            </w:tcBorders>
            <w:shd w:val="clear" w:color="auto" w:fill="auto"/>
            <w:noWrap/>
            <w:vAlign w:val="bottom"/>
            <w:hideMark/>
          </w:tcPr>
          <w:p w14:paraId="7C638886" w14:textId="77777777" w:rsidR="00325F07" w:rsidRPr="00F855B9" w:rsidRDefault="00325F07" w:rsidP="00F855B9">
            <w:pPr>
              <w:spacing w:before="0" w:after="0"/>
              <w:jc w:val="center"/>
              <w:rPr>
                <w:rFonts w:eastAsia="Times New Roman" w:cs="Times New Roman"/>
                <w:i/>
                <w:iCs/>
                <w:color w:val="000000"/>
                <w:szCs w:val="24"/>
                <w:lang w:val="en-GB" w:eastAsia="en-GB"/>
              </w:rPr>
            </w:pPr>
            <w:r w:rsidRPr="00F855B9">
              <w:rPr>
                <w:rFonts w:eastAsia="Times New Roman" w:cs="Times New Roman"/>
                <w:i/>
                <w:iCs/>
                <w:color w:val="000000"/>
                <w:szCs w:val="24"/>
                <w:lang w:val="en-GB" w:eastAsia="en-GB"/>
              </w:rPr>
              <w:t>3</w:t>
            </w:r>
          </w:p>
        </w:tc>
        <w:tc>
          <w:tcPr>
            <w:tcW w:w="1350" w:type="dxa"/>
            <w:tcBorders>
              <w:top w:val="nil"/>
              <w:left w:val="nil"/>
              <w:bottom w:val="nil"/>
              <w:right w:val="nil"/>
            </w:tcBorders>
            <w:shd w:val="clear" w:color="auto" w:fill="auto"/>
            <w:noWrap/>
            <w:vAlign w:val="bottom"/>
            <w:hideMark/>
          </w:tcPr>
          <w:p w14:paraId="117983C7" w14:textId="77777777" w:rsidR="00325F07" w:rsidRPr="00F855B9" w:rsidRDefault="00325F07" w:rsidP="00F855B9">
            <w:pPr>
              <w:spacing w:before="0" w:after="0"/>
              <w:jc w:val="center"/>
              <w:rPr>
                <w:rFonts w:eastAsia="Times New Roman" w:cs="Times New Roman"/>
                <w:i/>
                <w:iCs/>
                <w:color w:val="000000"/>
                <w:szCs w:val="24"/>
                <w:lang w:val="en-GB" w:eastAsia="en-GB"/>
              </w:rPr>
            </w:pPr>
            <w:r w:rsidRPr="00F855B9">
              <w:rPr>
                <w:rFonts w:eastAsia="Times New Roman" w:cs="Times New Roman"/>
                <w:i/>
                <w:iCs/>
                <w:color w:val="000000"/>
                <w:szCs w:val="24"/>
                <w:lang w:val="en-GB" w:eastAsia="en-GB"/>
              </w:rPr>
              <w:t>3</w:t>
            </w:r>
          </w:p>
        </w:tc>
        <w:tc>
          <w:tcPr>
            <w:tcW w:w="1544" w:type="dxa"/>
            <w:tcBorders>
              <w:top w:val="nil"/>
              <w:left w:val="nil"/>
              <w:bottom w:val="nil"/>
              <w:right w:val="nil"/>
            </w:tcBorders>
            <w:shd w:val="clear" w:color="auto" w:fill="auto"/>
            <w:noWrap/>
            <w:vAlign w:val="bottom"/>
            <w:hideMark/>
          </w:tcPr>
          <w:p w14:paraId="7DC12FF2" w14:textId="77777777" w:rsidR="00325F07" w:rsidRPr="00F855B9" w:rsidRDefault="00325F07" w:rsidP="00F855B9">
            <w:pPr>
              <w:spacing w:before="0" w:after="0"/>
              <w:jc w:val="center"/>
              <w:rPr>
                <w:rFonts w:eastAsia="Times New Roman" w:cs="Times New Roman"/>
                <w:i/>
                <w:iCs/>
                <w:color w:val="000000"/>
                <w:szCs w:val="24"/>
                <w:lang w:val="en-GB" w:eastAsia="en-GB"/>
              </w:rPr>
            </w:pPr>
            <w:r w:rsidRPr="00F855B9">
              <w:rPr>
                <w:rFonts w:eastAsia="Times New Roman" w:cs="Times New Roman"/>
                <w:i/>
                <w:iCs/>
                <w:color w:val="000000"/>
                <w:szCs w:val="24"/>
                <w:lang w:val="en-GB" w:eastAsia="en-GB"/>
              </w:rPr>
              <w:t>3.5</w:t>
            </w:r>
          </w:p>
        </w:tc>
      </w:tr>
      <w:tr w:rsidR="00325F07" w:rsidRPr="00F855B9" w14:paraId="59FD0DAB" w14:textId="77777777" w:rsidTr="000D764C">
        <w:trPr>
          <w:trHeight w:val="288"/>
        </w:trPr>
        <w:tc>
          <w:tcPr>
            <w:tcW w:w="1843" w:type="dxa"/>
            <w:tcBorders>
              <w:top w:val="nil"/>
              <w:left w:val="nil"/>
              <w:bottom w:val="nil"/>
              <w:right w:val="nil"/>
            </w:tcBorders>
            <w:shd w:val="clear" w:color="auto" w:fill="auto"/>
            <w:noWrap/>
            <w:vAlign w:val="bottom"/>
            <w:hideMark/>
          </w:tcPr>
          <w:p w14:paraId="3B1678B6" w14:textId="3D86DB48" w:rsidR="00325F07" w:rsidRPr="00F855B9" w:rsidRDefault="00325F07"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3</w:t>
            </w:r>
          </w:p>
        </w:tc>
        <w:tc>
          <w:tcPr>
            <w:tcW w:w="1256" w:type="dxa"/>
            <w:tcBorders>
              <w:top w:val="nil"/>
              <w:left w:val="nil"/>
              <w:bottom w:val="nil"/>
              <w:right w:val="nil"/>
            </w:tcBorders>
            <w:shd w:val="clear" w:color="auto" w:fill="auto"/>
            <w:noWrap/>
            <w:vAlign w:val="bottom"/>
            <w:hideMark/>
          </w:tcPr>
          <w:p w14:paraId="6821A72C" w14:textId="77777777" w:rsidR="00325F07" w:rsidRPr="00F855B9" w:rsidRDefault="00325F07" w:rsidP="00F855B9">
            <w:pPr>
              <w:spacing w:before="0" w:after="0"/>
              <w:jc w:val="center"/>
              <w:rPr>
                <w:rFonts w:eastAsia="Times New Roman" w:cs="Times New Roman"/>
                <w:color w:val="000000"/>
                <w:szCs w:val="24"/>
                <w:u w:val="single"/>
                <w:lang w:val="en-GB" w:eastAsia="en-GB"/>
              </w:rPr>
            </w:pPr>
            <w:r w:rsidRPr="00F855B9">
              <w:rPr>
                <w:rFonts w:eastAsia="Times New Roman" w:cs="Times New Roman"/>
                <w:color w:val="000000"/>
                <w:szCs w:val="24"/>
                <w:u w:val="single"/>
                <w:lang w:val="en-GB" w:eastAsia="en-GB"/>
              </w:rPr>
              <w:t>2</w:t>
            </w:r>
          </w:p>
        </w:tc>
        <w:tc>
          <w:tcPr>
            <w:tcW w:w="1256" w:type="dxa"/>
            <w:tcBorders>
              <w:top w:val="nil"/>
              <w:left w:val="nil"/>
              <w:bottom w:val="nil"/>
              <w:right w:val="nil"/>
            </w:tcBorders>
            <w:shd w:val="clear" w:color="auto" w:fill="auto"/>
            <w:noWrap/>
            <w:vAlign w:val="bottom"/>
            <w:hideMark/>
          </w:tcPr>
          <w:p w14:paraId="6E1720A4" w14:textId="77777777" w:rsidR="00325F07" w:rsidRPr="00F855B9" w:rsidRDefault="00325F07" w:rsidP="00F855B9">
            <w:pPr>
              <w:spacing w:before="0" w:after="0"/>
              <w:jc w:val="center"/>
              <w:rPr>
                <w:rFonts w:eastAsia="Times New Roman" w:cs="Times New Roman"/>
                <w:b/>
                <w:bCs/>
                <w:color w:val="000000"/>
                <w:szCs w:val="24"/>
                <w:lang w:val="en-GB" w:eastAsia="en-GB"/>
              </w:rPr>
            </w:pPr>
            <w:r w:rsidRPr="00F855B9">
              <w:rPr>
                <w:rFonts w:eastAsia="Times New Roman" w:cs="Times New Roman"/>
                <w:b/>
                <w:bCs/>
                <w:color w:val="000000"/>
                <w:szCs w:val="24"/>
                <w:lang w:val="en-GB" w:eastAsia="en-GB"/>
              </w:rPr>
              <w:t>2</w:t>
            </w:r>
          </w:p>
        </w:tc>
        <w:tc>
          <w:tcPr>
            <w:tcW w:w="1256" w:type="dxa"/>
            <w:tcBorders>
              <w:top w:val="nil"/>
              <w:left w:val="nil"/>
              <w:bottom w:val="nil"/>
              <w:right w:val="nil"/>
            </w:tcBorders>
            <w:shd w:val="clear" w:color="auto" w:fill="auto"/>
            <w:noWrap/>
            <w:vAlign w:val="bottom"/>
            <w:hideMark/>
          </w:tcPr>
          <w:p w14:paraId="084C35BB" w14:textId="77777777" w:rsidR="00325F07" w:rsidRPr="00F855B9" w:rsidRDefault="00325F07" w:rsidP="00F855B9">
            <w:pPr>
              <w:spacing w:before="0" w:after="0"/>
              <w:jc w:val="center"/>
              <w:rPr>
                <w:rFonts w:eastAsia="Times New Roman" w:cs="Times New Roman"/>
                <w:color w:val="000000"/>
                <w:szCs w:val="24"/>
                <w:u w:val="single"/>
                <w:lang w:val="en-GB" w:eastAsia="en-GB"/>
              </w:rPr>
            </w:pPr>
            <w:r w:rsidRPr="00F855B9">
              <w:rPr>
                <w:rFonts w:eastAsia="Times New Roman" w:cs="Times New Roman"/>
                <w:color w:val="000000"/>
                <w:szCs w:val="24"/>
                <w:u w:val="single"/>
                <w:lang w:val="en-GB" w:eastAsia="en-GB"/>
              </w:rPr>
              <w:t>2</w:t>
            </w:r>
          </w:p>
        </w:tc>
        <w:tc>
          <w:tcPr>
            <w:tcW w:w="1350" w:type="dxa"/>
            <w:tcBorders>
              <w:top w:val="nil"/>
              <w:left w:val="nil"/>
              <w:bottom w:val="nil"/>
              <w:right w:val="nil"/>
            </w:tcBorders>
            <w:shd w:val="clear" w:color="auto" w:fill="auto"/>
            <w:noWrap/>
            <w:vAlign w:val="bottom"/>
            <w:hideMark/>
          </w:tcPr>
          <w:p w14:paraId="6EB60E0A" w14:textId="77777777" w:rsidR="00325F07" w:rsidRPr="00F855B9" w:rsidRDefault="00325F07" w:rsidP="00F855B9">
            <w:pPr>
              <w:spacing w:before="0" w:after="0"/>
              <w:jc w:val="center"/>
              <w:rPr>
                <w:rFonts w:eastAsia="Times New Roman" w:cs="Times New Roman"/>
                <w:b/>
                <w:bCs/>
                <w:color w:val="000000"/>
                <w:szCs w:val="24"/>
                <w:lang w:val="en-GB" w:eastAsia="en-GB"/>
              </w:rPr>
            </w:pPr>
            <w:r w:rsidRPr="00F855B9">
              <w:rPr>
                <w:rFonts w:eastAsia="Times New Roman" w:cs="Times New Roman"/>
                <w:b/>
                <w:bCs/>
                <w:color w:val="000000"/>
                <w:szCs w:val="24"/>
                <w:lang w:val="en-GB" w:eastAsia="en-GB"/>
              </w:rPr>
              <w:t>2</w:t>
            </w:r>
          </w:p>
        </w:tc>
        <w:tc>
          <w:tcPr>
            <w:tcW w:w="1544" w:type="dxa"/>
            <w:tcBorders>
              <w:top w:val="nil"/>
              <w:left w:val="nil"/>
              <w:bottom w:val="nil"/>
              <w:right w:val="nil"/>
            </w:tcBorders>
            <w:shd w:val="clear" w:color="auto" w:fill="auto"/>
            <w:noWrap/>
            <w:vAlign w:val="bottom"/>
            <w:hideMark/>
          </w:tcPr>
          <w:p w14:paraId="59457DEF" w14:textId="77777777" w:rsidR="00325F07" w:rsidRPr="00F855B9" w:rsidRDefault="00325F07" w:rsidP="00F855B9">
            <w:pPr>
              <w:spacing w:before="0" w:after="0"/>
              <w:jc w:val="center"/>
              <w:rPr>
                <w:rFonts w:eastAsia="Times New Roman" w:cs="Times New Roman"/>
                <w:b/>
                <w:bCs/>
                <w:color w:val="000000"/>
                <w:szCs w:val="24"/>
                <w:lang w:val="en-GB" w:eastAsia="en-GB"/>
              </w:rPr>
            </w:pPr>
            <w:r w:rsidRPr="00F855B9">
              <w:rPr>
                <w:rFonts w:eastAsia="Times New Roman" w:cs="Times New Roman"/>
                <w:b/>
                <w:bCs/>
                <w:color w:val="000000"/>
                <w:szCs w:val="24"/>
                <w:lang w:val="en-GB" w:eastAsia="en-GB"/>
              </w:rPr>
              <w:t>3</w:t>
            </w:r>
          </w:p>
        </w:tc>
      </w:tr>
      <w:tr w:rsidR="00325F07" w:rsidRPr="00F855B9" w14:paraId="5D24A08B" w14:textId="77777777" w:rsidTr="000D764C">
        <w:trPr>
          <w:trHeight w:val="288"/>
        </w:trPr>
        <w:tc>
          <w:tcPr>
            <w:tcW w:w="1843" w:type="dxa"/>
            <w:tcBorders>
              <w:top w:val="nil"/>
              <w:left w:val="nil"/>
              <w:bottom w:val="nil"/>
              <w:right w:val="nil"/>
            </w:tcBorders>
            <w:shd w:val="clear" w:color="auto" w:fill="auto"/>
            <w:noWrap/>
            <w:vAlign w:val="bottom"/>
            <w:hideMark/>
          </w:tcPr>
          <w:p w14:paraId="5C023CC6" w14:textId="79972E0C" w:rsidR="00325F07" w:rsidRPr="00F855B9" w:rsidRDefault="00325F07"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4</w:t>
            </w:r>
          </w:p>
        </w:tc>
        <w:tc>
          <w:tcPr>
            <w:tcW w:w="1256" w:type="dxa"/>
            <w:tcBorders>
              <w:top w:val="nil"/>
              <w:left w:val="nil"/>
              <w:bottom w:val="nil"/>
              <w:right w:val="nil"/>
            </w:tcBorders>
            <w:shd w:val="clear" w:color="auto" w:fill="auto"/>
            <w:noWrap/>
            <w:vAlign w:val="bottom"/>
            <w:hideMark/>
          </w:tcPr>
          <w:p w14:paraId="5CE26819" w14:textId="77777777" w:rsidR="00325F07" w:rsidRPr="00F855B9" w:rsidRDefault="00325F07"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2</w:t>
            </w:r>
          </w:p>
        </w:tc>
        <w:tc>
          <w:tcPr>
            <w:tcW w:w="1256" w:type="dxa"/>
            <w:tcBorders>
              <w:top w:val="nil"/>
              <w:left w:val="nil"/>
              <w:bottom w:val="nil"/>
              <w:right w:val="nil"/>
            </w:tcBorders>
            <w:shd w:val="clear" w:color="auto" w:fill="auto"/>
            <w:noWrap/>
            <w:vAlign w:val="bottom"/>
            <w:hideMark/>
          </w:tcPr>
          <w:p w14:paraId="74C05DB2" w14:textId="77777777" w:rsidR="00325F07" w:rsidRPr="00F855B9" w:rsidRDefault="00325F07"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2</w:t>
            </w:r>
          </w:p>
        </w:tc>
        <w:tc>
          <w:tcPr>
            <w:tcW w:w="1256" w:type="dxa"/>
            <w:tcBorders>
              <w:top w:val="nil"/>
              <w:left w:val="nil"/>
              <w:bottom w:val="nil"/>
              <w:right w:val="nil"/>
            </w:tcBorders>
            <w:shd w:val="clear" w:color="auto" w:fill="auto"/>
            <w:noWrap/>
            <w:vAlign w:val="bottom"/>
            <w:hideMark/>
          </w:tcPr>
          <w:p w14:paraId="12D774F8" w14:textId="77777777" w:rsidR="00325F07" w:rsidRPr="00F855B9" w:rsidRDefault="00325F07"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2</w:t>
            </w:r>
          </w:p>
        </w:tc>
        <w:tc>
          <w:tcPr>
            <w:tcW w:w="1350" w:type="dxa"/>
            <w:tcBorders>
              <w:top w:val="nil"/>
              <w:left w:val="nil"/>
              <w:bottom w:val="nil"/>
              <w:right w:val="nil"/>
            </w:tcBorders>
            <w:shd w:val="clear" w:color="auto" w:fill="auto"/>
            <w:noWrap/>
            <w:vAlign w:val="bottom"/>
            <w:hideMark/>
          </w:tcPr>
          <w:p w14:paraId="6EAF18F2" w14:textId="77777777" w:rsidR="00325F07" w:rsidRPr="00F855B9" w:rsidRDefault="00325F07"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2</w:t>
            </w:r>
          </w:p>
        </w:tc>
        <w:tc>
          <w:tcPr>
            <w:tcW w:w="1544" w:type="dxa"/>
            <w:tcBorders>
              <w:top w:val="nil"/>
              <w:left w:val="nil"/>
              <w:bottom w:val="nil"/>
              <w:right w:val="nil"/>
            </w:tcBorders>
            <w:shd w:val="clear" w:color="auto" w:fill="auto"/>
            <w:noWrap/>
            <w:vAlign w:val="bottom"/>
            <w:hideMark/>
          </w:tcPr>
          <w:p w14:paraId="4E5CE75C" w14:textId="77777777" w:rsidR="00325F07" w:rsidRPr="00F855B9" w:rsidRDefault="00325F07" w:rsidP="00F855B9">
            <w:pPr>
              <w:spacing w:before="0" w:after="0"/>
              <w:jc w:val="center"/>
              <w:rPr>
                <w:rFonts w:eastAsia="Times New Roman" w:cs="Times New Roman"/>
                <w:i/>
                <w:iCs/>
                <w:color w:val="000000"/>
                <w:szCs w:val="24"/>
                <w:lang w:val="en-GB" w:eastAsia="en-GB"/>
              </w:rPr>
            </w:pPr>
            <w:r w:rsidRPr="00F855B9">
              <w:rPr>
                <w:rFonts w:eastAsia="Times New Roman" w:cs="Times New Roman"/>
                <w:i/>
                <w:iCs/>
                <w:color w:val="000000"/>
                <w:szCs w:val="24"/>
                <w:lang w:val="en-GB" w:eastAsia="en-GB"/>
              </w:rPr>
              <w:t>2.5</w:t>
            </w:r>
          </w:p>
        </w:tc>
      </w:tr>
      <w:tr w:rsidR="00325F07" w:rsidRPr="00F855B9" w14:paraId="6BB85392" w14:textId="77777777" w:rsidTr="000D764C">
        <w:trPr>
          <w:trHeight w:val="288"/>
        </w:trPr>
        <w:tc>
          <w:tcPr>
            <w:tcW w:w="1843" w:type="dxa"/>
            <w:tcBorders>
              <w:top w:val="nil"/>
              <w:left w:val="nil"/>
              <w:bottom w:val="single" w:sz="4" w:space="0" w:color="auto"/>
              <w:right w:val="nil"/>
            </w:tcBorders>
            <w:shd w:val="clear" w:color="auto" w:fill="auto"/>
            <w:noWrap/>
            <w:vAlign w:val="bottom"/>
            <w:hideMark/>
          </w:tcPr>
          <w:p w14:paraId="612FD274" w14:textId="37CE7AD8" w:rsidR="00325F07" w:rsidRPr="00F855B9" w:rsidRDefault="00325F07"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5</w:t>
            </w:r>
          </w:p>
        </w:tc>
        <w:tc>
          <w:tcPr>
            <w:tcW w:w="1256" w:type="dxa"/>
            <w:tcBorders>
              <w:top w:val="nil"/>
              <w:left w:val="nil"/>
              <w:bottom w:val="single" w:sz="4" w:space="0" w:color="auto"/>
              <w:right w:val="nil"/>
            </w:tcBorders>
            <w:shd w:val="clear" w:color="auto" w:fill="auto"/>
            <w:noWrap/>
            <w:vAlign w:val="bottom"/>
            <w:hideMark/>
          </w:tcPr>
          <w:p w14:paraId="02A9A3CE" w14:textId="77777777" w:rsidR="00325F07" w:rsidRPr="00F855B9" w:rsidRDefault="00325F07"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2</w:t>
            </w:r>
          </w:p>
        </w:tc>
        <w:tc>
          <w:tcPr>
            <w:tcW w:w="1256" w:type="dxa"/>
            <w:tcBorders>
              <w:top w:val="nil"/>
              <w:left w:val="nil"/>
              <w:bottom w:val="single" w:sz="4" w:space="0" w:color="auto"/>
              <w:right w:val="nil"/>
            </w:tcBorders>
            <w:shd w:val="clear" w:color="auto" w:fill="auto"/>
            <w:noWrap/>
            <w:vAlign w:val="bottom"/>
            <w:hideMark/>
          </w:tcPr>
          <w:p w14:paraId="40FDCC62" w14:textId="77777777" w:rsidR="00325F07" w:rsidRPr="00F855B9" w:rsidRDefault="00325F07"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2</w:t>
            </w:r>
          </w:p>
        </w:tc>
        <w:tc>
          <w:tcPr>
            <w:tcW w:w="1256" w:type="dxa"/>
            <w:tcBorders>
              <w:top w:val="nil"/>
              <w:left w:val="nil"/>
              <w:bottom w:val="single" w:sz="4" w:space="0" w:color="auto"/>
              <w:right w:val="nil"/>
            </w:tcBorders>
            <w:shd w:val="clear" w:color="auto" w:fill="auto"/>
            <w:noWrap/>
            <w:vAlign w:val="bottom"/>
            <w:hideMark/>
          </w:tcPr>
          <w:p w14:paraId="6396AE6F" w14:textId="77777777" w:rsidR="00325F07" w:rsidRPr="00F855B9" w:rsidRDefault="00325F07"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2</w:t>
            </w:r>
          </w:p>
        </w:tc>
        <w:tc>
          <w:tcPr>
            <w:tcW w:w="1350" w:type="dxa"/>
            <w:tcBorders>
              <w:top w:val="nil"/>
              <w:left w:val="nil"/>
              <w:bottom w:val="single" w:sz="4" w:space="0" w:color="auto"/>
              <w:right w:val="nil"/>
            </w:tcBorders>
            <w:shd w:val="clear" w:color="auto" w:fill="auto"/>
            <w:noWrap/>
            <w:vAlign w:val="bottom"/>
            <w:hideMark/>
          </w:tcPr>
          <w:p w14:paraId="26AEB935" w14:textId="77777777" w:rsidR="00325F07" w:rsidRPr="00F855B9" w:rsidRDefault="00325F07"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2</w:t>
            </w:r>
          </w:p>
        </w:tc>
        <w:tc>
          <w:tcPr>
            <w:tcW w:w="1544" w:type="dxa"/>
            <w:tcBorders>
              <w:top w:val="nil"/>
              <w:left w:val="nil"/>
              <w:bottom w:val="single" w:sz="4" w:space="0" w:color="auto"/>
              <w:right w:val="nil"/>
            </w:tcBorders>
            <w:shd w:val="clear" w:color="auto" w:fill="auto"/>
            <w:noWrap/>
            <w:vAlign w:val="bottom"/>
            <w:hideMark/>
          </w:tcPr>
          <w:p w14:paraId="1803FAC7" w14:textId="77777777" w:rsidR="00325F07" w:rsidRPr="00F855B9" w:rsidRDefault="00325F07" w:rsidP="00F855B9">
            <w:pPr>
              <w:spacing w:before="0" w:after="0"/>
              <w:jc w:val="center"/>
              <w:rPr>
                <w:rFonts w:eastAsia="Times New Roman" w:cs="Times New Roman"/>
                <w:i/>
                <w:iCs/>
                <w:color w:val="000000"/>
                <w:szCs w:val="24"/>
                <w:lang w:val="en-GB" w:eastAsia="en-GB"/>
              </w:rPr>
            </w:pPr>
            <w:r w:rsidRPr="00F855B9">
              <w:rPr>
                <w:rFonts w:eastAsia="Times New Roman" w:cs="Times New Roman"/>
                <w:i/>
                <w:iCs/>
                <w:color w:val="000000"/>
                <w:szCs w:val="24"/>
                <w:lang w:val="en-GB" w:eastAsia="en-GB"/>
              </w:rPr>
              <w:t>2</w:t>
            </w:r>
          </w:p>
        </w:tc>
      </w:tr>
      <w:tr w:rsidR="00325F07" w:rsidRPr="00F855B9" w14:paraId="2803DDB0" w14:textId="77777777" w:rsidTr="000D764C">
        <w:trPr>
          <w:trHeight w:val="288"/>
        </w:trPr>
        <w:tc>
          <w:tcPr>
            <w:tcW w:w="1843" w:type="dxa"/>
            <w:tcBorders>
              <w:top w:val="nil"/>
              <w:left w:val="nil"/>
              <w:bottom w:val="single" w:sz="4" w:space="0" w:color="auto"/>
              <w:right w:val="nil"/>
            </w:tcBorders>
            <w:shd w:val="clear" w:color="auto" w:fill="auto"/>
            <w:noWrap/>
            <w:vAlign w:val="bottom"/>
            <w:hideMark/>
          </w:tcPr>
          <w:p w14:paraId="196AF97C" w14:textId="77777777" w:rsidR="00325F07" w:rsidRPr="00F855B9" w:rsidRDefault="00325F07"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Sum Years 1-5</w:t>
            </w:r>
          </w:p>
        </w:tc>
        <w:tc>
          <w:tcPr>
            <w:tcW w:w="1256" w:type="dxa"/>
            <w:tcBorders>
              <w:top w:val="nil"/>
              <w:left w:val="nil"/>
              <w:bottom w:val="single" w:sz="4" w:space="0" w:color="auto"/>
              <w:right w:val="nil"/>
            </w:tcBorders>
            <w:shd w:val="clear" w:color="auto" w:fill="auto"/>
            <w:noWrap/>
            <w:vAlign w:val="bottom"/>
            <w:hideMark/>
          </w:tcPr>
          <w:p w14:paraId="37F1BDD3" w14:textId="77777777" w:rsidR="00325F07" w:rsidRPr="00F855B9" w:rsidRDefault="00325F07"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10</w:t>
            </w:r>
          </w:p>
        </w:tc>
        <w:tc>
          <w:tcPr>
            <w:tcW w:w="1256" w:type="dxa"/>
            <w:tcBorders>
              <w:top w:val="nil"/>
              <w:left w:val="nil"/>
              <w:bottom w:val="single" w:sz="4" w:space="0" w:color="auto"/>
              <w:right w:val="nil"/>
            </w:tcBorders>
            <w:shd w:val="clear" w:color="auto" w:fill="auto"/>
            <w:noWrap/>
            <w:vAlign w:val="bottom"/>
            <w:hideMark/>
          </w:tcPr>
          <w:p w14:paraId="500C0ED5" w14:textId="77777777" w:rsidR="00325F07" w:rsidRPr="00F855B9" w:rsidRDefault="00325F07"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11.5</w:t>
            </w:r>
          </w:p>
        </w:tc>
        <w:tc>
          <w:tcPr>
            <w:tcW w:w="1256" w:type="dxa"/>
            <w:tcBorders>
              <w:top w:val="nil"/>
              <w:left w:val="nil"/>
              <w:bottom w:val="single" w:sz="4" w:space="0" w:color="auto"/>
              <w:right w:val="nil"/>
            </w:tcBorders>
            <w:shd w:val="clear" w:color="auto" w:fill="auto"/>
            <w:noWrap/>
            <w:vAlign w:val="bottom"/>
            <w:hideMark/>
          </w:tcPr>
          <w:p w14:paraId="79A1F0A5" w14:textId="77777777" w:rsidR="00325F07" w:rsidRPr="00F855B9" w:rsidRDefault="00325F07"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13</w:t>
            </w:r>
          </w:p>
        </w:tc>
        <w:tc>
          <w:tcPr>
            <w:tcW w:w="1350" w:type="dxa"/>
            <w:tcBorders>
              <w:top w:val="nil"/>
              <w:left w:val="nil"/>
              <w:bottom w:val="single" w:sz="4" w:space="0" w:color="auto"/>
              <w:right w:val="nil"/>
            </w:tcBorders>
            <w:shd w:val="clear" w:color="auto" w:fill="auto"/>
            <w:noWrap/>
            <w:vAlign w:val="bottom"/>
            <w:hideMark/>
          </w:tcPr>
          <w:p w14:paraId="5499E007" w14:textId="77777777" w:rsidR="00325F07" w:rsidRPr="00F855B9" w:rsidRDefault="00325F07"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13</w:t>
            </w:r>
          </w:p>
        </w:tc>
        <w:tc>
          <w:tcPr>
            <w:tcW w:w="1544" w:type="dxa"/>
            <w:tcBorders>
              <w:top w:val="nil"/>
              <w:left w:val="nil"/>
              <w:bottom w:val="single" w:sz="4" w:space="0" w:color="auto"/>
              <w:right w:val="nil"/>
            </w:tcBorders>
            <w:shd w:val="clear" w:color="auto" w:fill="auto"/>
            <w:noWrap/>
            <w:vAlign w:val="bottom"/>
            <w:hideMark/>
          </w:tcPr>
          <w:p w14:paraId="2E345093" w14:textId="77777777" w:rsidR="00325F07" w:rsidRPr="00F855B9" w:rsidRDefault="00325F07"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15</w:t>
            </w:r>
          </w:p>
        </w:tc>
      </w:tr>
    </w:tbl>
    <w:p w14:paraId="35B0BEC8" w14:textId="77777777" w:rsidR="00325F07" w:rsidRPr="00F855B9" w:rsidRDefault="00325F07" w:rsidP="00F855B9">
      <w:pPr>
        <w:autoSpaceDE w:val="0"/>
        <w:autoSpaceDN w:val="0"/>
        <w:adjustRightInd w:val="0"/>
        <w:rPr>
          <w:rFonts w:cs="Times New Roman"/>
          <w:szCs w:val="24"/>
          <w:lang w:val="en-GB"/>
        </w:rPr>
      </w:pPr>
    </w:p>
    <w:p w14:paraId="5F5363A0" w14:textId="2B8462D7" w:rsidR="00066067" w:rsidRPr="00F855B9" w:rsidRDefault="00066067" w:rsidP="00F855B9">
      <w:pPr>
        <w:autoSpaceDE w:val="0"/>
        <w:autoSpaceDN w:val="0"/>
        <w:adjustRightInd w:val="0"/>
        <w:rPr>
          <w:rFonts w:eastAsiaTheme="minorEastAsia" w:cs="Times New Roman"/>
          <w:szCs w:val="24"/>
          <w:lang w:val="en-GB"/>
        </w:rPr>
      </w:pPr>
      <w:r w:rsidRPr="00F855B9">
        <w:rPr>
          <w:rFonts w:cs="Times New Roman"/>
          <w:szCs w:val="24"/>
          <w:lang w:val="en-GB"/>
        </w:rPr>
        <w:t>For each management practice</w:t>
      </w:r>
      <w:r w:rsidR="00325F07" w:rsidRPr="00F855B9">
        <w:rPr>
          <w:rFonts w:cs="Times New Roman"/>
          <w:szCs w:val="24"/>
          <w:lang w:val="en-GB"/>
        </w:rPr>
        <w:t xml:space="preserve">, we calculated net annual appreciation based on the ordinal </w:t>
      </w:r>
      <w:r w:rsidR="00326725">
        <w:rPr>
          <w:rFonts w:cs="Times New Roman"/>
          <w:szCs w:val="24"/>
          <w:lang w:val="en-GB"/>
        </w:rPr>
        <w:t xml:space="preserve">scale </w:t>
      </w:r>
      <w:r w:rsidR="00326725" w:rsidRPr="00B91EB8">
        <w:rPr>
          <w:rFonts w:cs="Times New Roman"/>
          <w:szCs w:val="24"/>
          <w:lang w:val="en-GB"/>
        </w:rPr>
        <w:t>using equation</w:t>
      </w:r>
      <w:r w:rsidR="00326725">
        <w:rPr>
          <w:rFonts w:cs="Times New Roman"/>
          <w:szCs w:val="24"/>
          <w:lang w:val="en-GB"/>
        </w:rPr>
        <w:t xml:space="preserve"> S</w:t>
      </w:r>
      <w:r w:rsidR="00DF5032">
        <w:rPr>
          <w:rFonts w:cs="Times New Roman"/>
          <w:szCs w:val="24"/>
          <w:lang w:val="en-GB"/>
        </w:rPr>
        <w:t>1</w:t>
      </w:r>
    </w:p>
    <w:p w14:paraId="29D95421" w14:textId="331FAAF5" w:rsidR="00FE0E0F" w:rsidRPr="00F855B9" w:rsidRDefault="00066067" w:rsidP="00F855B9">
      <w:pPr>
        <w:autoSpaceDE w:val="0"/>
        <w:autoSpaceDN w:val="0"/>
        <w:adjustRightInd w:val="0"/>
        <w:rPr>
          <w:rFonts w:eastAsiaTheme="minorEastAsia" w:cs="Times New Roman"/>
          <w:szCs w:val="24"/>
          <w:lang w:val="en-GB"/>
        </w:rPr>
      </w:pPr>
      <m:oMath>
        <m:r>
          <w:rPr>
            <w:rFonts w:ascii="Cambria Math" w:eastAsiaTheme="minorEastAsia" w:hAnsi="Cambria Math" w:cs="Times New Roman"/>
            <w:szCs w:val="24"/>
            <w:lang w:val="en-GB"/>
          </w:rPr>
          <m:t>Net annual appreciation=</m:t>
        </m:r>
        <m:f>
          <m:fPr>
            <m:ctrlPr>
              <w:rPr>
                <w:rFonts w:ascii="Cambria Math" w:eastAsiaTheme="minorEastAsia" w:hAnsi="Cambria Math" w:cs="Times New Roman"/>
                <w:i/>
                <w:szCs w:val="24"/>
                <w:lang w:val="en-GB"/>
              </w:rPr>
            </m:ctrlPr>
          </m:fPr>
          <m:num>
            <m:nary>
              <m:naryPr>
                <m:chr m:val="∑"/>
                <m:limLoc m:val="undOvr"/>
                <m:ctrlPr>
                  <w:rPr>
                    <w:rFonts w:ascii="Cambria Math" w:eastAsiaTheme="minorEastAsia" w:hAnsi="Cambria Math" w:cs="Times New Roman"/>
                    <w:i/>
                    <w:szCs w:val="24"/>
                    <w:lang w:val="en-GB"/>
                  </w:rPr>
                </m:ctrlPr>
              </m:naryPr>
              <m:sub>
                <m:r>
                  <w:rPr>
                    <w:rFonts w:ascii="Cambria Math" w:eastAsiaTheme="minorEastAsia" w:hAnsi="Cambria Math" w:cs="Times New Roman"/>
                    <w:szCs w:val="24"/>
                    <w:lang w:val="en-GB"/>
                  </w:rPr>
                  <m:t>i=1</m:t>
                </m:r>
              </m:sub>
              <m:sup>
                <m:r>
                  <w:rPr>
                    <w:rFonts w:ascii="Cambria Math" w:eastAsiaTheme="minorEastAsia" w:hAnsi="Cambria Math" w:cs="Times New Roman"/>
                    <w:szCs w:val="24"/>
                    <w:lang w:val="en-GB"/>
                  </w:rPr>
                  <m:t>5</m:t>
                </m:r>
              </m:sup>
              <m:e>
                <m:sSub>
                  <m:sSubPr>
                    <m:ctrlPr>
                      <w:rPr>
                        <w:rFonts w:ascii="Cambria Math" w:eastAsiaTheme="minorEastAsia" w:hAnsi="Cambria Math" w:cs="Times New Roman"/>
                        <w:i/>
                        <w:szCs w:val="24"/>
                        <w:lang w:val="en-GB"/>
                      </w:rPr>
                    </m:ctrlPr>
                  </m:sSubPr>
                  <m:e>
                    <m:r>
                      <w:rPr>
                        <w:rFonts w:ascii="Cambria Math" w:eastAsiaTheme="minorEastAsia" w:hAnsi="Cambria Math" w:cs="Times New Roman"/>
                        <w:szCs w:val="24"/>
                        <w:lang w:val="en-GB"/>
                      </w:rPr>
                      <m:t>A</m:t>
                    </m:r>
                  </m:e>
                  <m:sub>
                    <m:r>
                      <w:rPr>
                        <w:rFonts w:ascii="Cambria Math" w:eastAsiaTheme="minorEastAsia" w:hAnsi="Cambria Math" w:cs="Times New Roman"/>
                        <w:szCs w:val="24"/>
                        <w:lang w:val="en-GB"/>
                      </w:rPr>
                      <m:t>i</m:t>
                    </m:r>
                  </m:sub>
                </m:sSub>
              </m:e>
            </m:nary>
            <m:r>
              <w:rPr>
                <w:rFonts w:ascii="Cambria Math" w:eastAsiaTheme="minorEastAsia" w:hAnsi="Cambria Math" w:cs="Times New Roman"/>
                <w:szCs w:val="24"/>
                <w:lang w:val="en-GB"/>
              </w:rPr>
              <m:t>+2(MF-5)</m:t>
            </m:r>
          </m:num>
          <m:den>
            <m:r>
              <w:rPr>
                <w:rFonts w:ascii="Cambria Math" w:eastAsiaTheme="minorEastAsia" w:hAnsi="Cambria Math" w:cs="Times New Roman"/>
                <w:szCs w:val="24"/>
                <w:lang w:val="en-GB"/>
              </w:rPr>
              <m:t>MF</m:t>
            </m:r>
          </m:den>
        </m:f>
      </m:oMath>
      <w:r w:rsidR="00FE0E0F" w:rsidRPr="00F855B9">
        <w:rPr>
          <w:rFonts w:eastAsiaTheme="minorEastAsia" w:cs="Times New Roman"/>
          <w:szCs w:val="24"/>
          <w:lang w:val="en-GB"/>
        </w:rPr>
        <w:t xml:space="preserve"> </w:t>
      </w:r>
      <w:r w:rsidR="00FE0E0F" w:rsidRPr="00F855B9">
        <w:rPr>
          <w:rFonts w:eastAsiaTheme="minorEastAsia" w:cs="Times New Roman"/>
          <w:szCs w:val="24"/>
          <w:lang w:val="en-GB"/>
        </w:rPr>
        <w:tab/>
      </w:r>
      <w:r w:rsidR="00FE0E0F" w:rsidRPr="00F855B9">
        <w:rPr>
          <w:rFonts w:eastAsiaTheme="minorEastAsia" w:cs="Times New Roman"/>
          <w:szCs w:val="24"/>
          <w:lang w:val="en-GB"/>
        </w:rPr>
        <w:tab/>
      </w:r>
      <w:r w:rsidR="00FE0E0F" w:rsidRPr="00F855B9">
        <w:rPr>
          <w:rFonts w:eastAsiaTheme="minorEastAsia" w:cs="Times New Roman"/>
          <w:szCs w:val="24"/>
          <w:lang w:val="en-GB"/>
        </w:rPr>
        <w:tab/>
      </w:r>
      <w:r w:rsidR="00FE0E0F" w:rsidRPr="00F855B9">
        <w:rPr>
          <w:rFonts w:eastAsiaTheme="minorEastAsia" w:cs="Times New Roman"/>
          <w:szCs w:val="24"/>
          <w:lang w:val="en-GB"/>
        </w:rPr>
        <w:tab/>
      </w:r>
      <w:r w:rsidR="00FE0E0F" w:rsidRPr="00F855B9">
        <w:rPr>
          <w:rFonts w:eastAsiaTheme="minorEastAsia" w:cs="Times New Roman"/>
          <w:szCs w:val="24"/>
          <w:lang w:val="en-GB"/>
        </w:rPr>
        <w:tab/>
        <w:t>Equation S</w:t>
      </w:r>
      <w:r w:rsidR="00DF5032">
        <w:rPr>
          <w:rFonts w:eastAsiaTheme="minorEastAsia" w:cs="Times New Roman"/>
          <w:szCs w:val="24"/>
          <w:lang w:val="en-GB"/>
        </w:rPr>
        <w:t>1</w:t>
      </w:r>
    </w:p>
    <w:p w14:paraId="04A8AD12" w14:textId="15A5A16E" w:rsidR="00325F07" w:rsidRPr="00F855B9" w:rsidRDefault="0074291D" w:rsidP="00F855B9">
      <w:pPr>
        <w:autoSpaceDE w:val="0"/>
        <w:autoSpaceDN w:val="0"/>
        <w:adjustRightInd w:val="0"/>
        <w:rPr>
          <w:rFonts w:cs="Times New Roman"/>
          <w:szCs w:val="24"/>
          <w:lang w:val="en-GB"/>
        </w:rPr>
      </w:pPr>
      <w:proofErr w:type="gramStart"/>
      <w:r w:rsidRPr="00F855B9">
        <w:rPr>
          <w:rFonts w:cs="Times New Roman"/>
          <w:szCs w:val="24"/>
          <w:lang w:val="en-GB"/>
        </w:rPr>
        <w:t>where</w:t>
      </w:r>
      <w:proofErr w:type="gramEnd"/>
      <w:r w:rsidRPr="00F855B9">
        <w:rPr>
          <w:rFonts w:cs="Times New Roman"/>
          <w:szCs w:val="24"/>
          <w:lang w:val="en-GB"/>
        </w:rPr>
        <w:t xml:space="preserve"> </w:t>
      </w:r>
      <w:r w:rsidR="00066067" w:rsidRPr="00F855B9">
        <w:rPr>
          <w:rFonts w:cs="Times New Roman"/>
          <w:i/>
          <w:szCs w:val="24"/>
          <w:lang w:val="en-GB"/>
        </w:rPr>
        <w:t>A</w:t>
      </w:r>
      <w:r w:rsidR="00066067" w:rsidRPr="00F855B9">
        <w:rPr>
          <w:rFonts w:cs="Times New Roman"/>
          <w:i/>
          <w:szCs w:val="24"/>
          <w:vertAlign w:val="subscript"/>
          <w:lang w:val="en-GB"/>
        </w:rPr>
        <w:t>i</w:t>
      </w:r>
      <w:r w:rsidR="00066067" w:rsidRPr="00F855B9">
        <w:rPr>
          <w:rFonts w:cs="Times New Roman"/>
          <w:szCs w:val="24"/>
          <w:lang w:val="en-GB"/>
        </w:rPr>
        <w:t xml:space="preserve"> </w:t>
      </w:r>
      <w:r w:rsidRPr="00F855B9">
        <w:rPr>
          <w:rFonts w:eastAsiaTheme="minorEastAsia" w:cs="Times New Roman"/>
          <w:szCs w:val="24"/>
          <w:lang w:val="en-GB"/>
        </w:rPr>
        <w:t>is the</w:t>
      </w:r>
      <w:r w:rsidR="00066067" w:rsidRPr="00F855B9">
        <w:rPr>
          <w:rFonts w:eastAsiaTheme="minorEastAsia" w:cs="Times New Roman"/>
          <w:szCs w:val="24"/>
          <w:lang w:val="en-GB"/>
        </w:rPr>
        <w:t xml:space="preserve"> appreciation measured or estimated in the </w:t>
      </w:r>
      <w:proofErr w:type="spellStart"/>
      <w:r w:rsidR="00066067" w:rsidRPr="00F855B9">
        <w:rPr>
          <w:rFonts w:eastAsiaTheme="minorEastAsia" w:cs="Times New Roman"/>
          <w:i/>
          <w:szCs w:val="24"/>
          <w:lang w:val="en-GB"/>
        </w:rPr>
        <w:t>i</w:t>
      </w:r>
      <w:r w:rsidR="00066067" w:rsidRPr="00F855B9">
        <w:rPr>
          <w:rFonts w:eastAsiaTheme="minorEastAsia" w:cs="Times New Roman"/>
          <w:i/>
          <w:szCs w:val="24"/>
          <w:vertAlign w:val="superscript"/>
          <w:lang w:val="en-GB"/>
        </w:rPr>
        <w:t>th</w:t>
      </w:r>
      <w:proofErr w:type="spellEnd"/>
      <w:r w:rsidR="00066067" w:rsidRPr="00F855B9">
        <w:rPr>
          <w:rFonts w:eastAsiaTheme="minorEastAsia" w:cs="Times New Roman"/>
          <w:szCs w:val="24"/>
          <w:lang w:val="en-GB"/>
        </w:rPr>
        <w:t xml:space="preserve"> year after the application of a management practice</w:t>
      </w:r>
      <w:r w:rsidRPr="00F855B9">
        <w:rPr>
          <w:rFonts w:eastAsiaTheme="minorEastAsia" w:cs="Times New Roman"/>
          <w:szCs w:val="24"/>
          <w:lang w:val="en-GB"/>
        </w:rPr>
        <w:t xml:space="preserve"> </w:t>
      </w:r>
      <w:r w:rsidRPr="00F855B9">
        <w:rPr>
          <w:rFonts w:cs="Times New Roman"/>
          <w:szCs w:val="24"/>
          <w:lang w:val="en-GB"/>
        </w:rPr>
        <w:t xml:space="preserve">and </w:t>
      </w:r>
      <w:r w:rsidRPr="00F855B9">
        <w:rPr>
          <w:rFonts w:cs="Times New Roman"/>
          <w:i/>
          <w:szCs w:val="24"/>
          <w:lang w:val="en-GB"/>
        </w:rPr>
        <w:t>MF</w:t>
      </w:r>
      <w:r w:rsidRPr="00F855B9">
        <w:rPr>
          <w:rFonts w:cs="Times New Roman"/>
          <w:szCs w:val="24"/>
          <w:lang w:val="en-GB"/>
        </w:rPr>
        <w:t xml:space="preserve"> is the management frequency</w:t>
      </w:r>
      <w:r w:rsidR="00066067" w:rsidRPr="00F855B9">
        <w:rPr>
          <w:rFonts w:cs="Times New Roman"/>
          <w:szCs w:val="24"/>
          <w:lang w:val="en-GB"/>
        </w:rPr>
        <w:t xml:space="preserve"> (in years)</w:t>
      </w:r>
      <w:r w:rsidRPr="00F855B9">
        <w:rPr>
          <w:rFonts w:cs="Times New Roman"/>
          <w:szCs w:val="24"/>
          <w:lang w:val="en-GB"/>
        </w:rPr>
        <w:t xml:space="preserve"> of </w:t>
      </w:r>
      <w:r w:rsidR="00066067" w:rsidRPr="00F855B9">
        <w:rPr>
          <w:rFonts w:cs="Times New Roman"/>
          <w:szCs w:val="24"/>
          <w:lang w:val="en-GB"/>
        </w:rPr>
        <w:t xml:space="preserve">the </w:t>
      </w:r>
      <w:r w:rsidRPr="00F855B9">
        <w:rPr>
          <w:rFonts w:eastAsiaTheme="minorEastAsia" w:cs="Times New Roman"/>
          <w:szCs w:val="24"/>
          <w:lang w:val="en-GB"/>
        </w:rPr>
        <w:t>management practice</w:t>
      </w:r>
      <w:r w:rsidR="00066067" w:rsidRPr="00F855B9">
        <w:rPr>
          <w:rFonts w:eastAsiaTheme="minorEastAsia" w:cs="Times New Roman"/>
          <w:szCs w:val="24"/>
          <w:lang w:val="en-GB"/>
        </w:rPr>
        <w:t xml:space="preserve"> under consideration</w:t>
      </w:r>
      <w:r w:rsidR="00325F07" w:rsidRPr="00F855B9">
        <w:rPr>
          <w:rFonts w:cs="Times New Roman"/>
          <w:szCs w:val="24"/>
          <w:lang w:val="en-GB"/>
        </w:rPr>
        <w:t>.</w:t>
      </w:r>
      <w:r w:rsidR="00066067" w:rsidRPr="00F855B9">
        <w:rPr>
          <w:rFonts w:cs="Times New Roman"/>
          <w:szCs w:val="24"/>
          <w:lang w:val="en-GB"/>
        </w:rPr>
        <w:t xml:space="preserve"> For all management practices, the baseline appreciation (i.e., the appreciation 5 years after management) was set to a value of 2. </w:t>
      </w:r>
      <w:r w:rsidR="00325F07" w:rsidRPr="00F855B9">
        <w:rPr>
          <w:rFonts w:cs="Times New Roman"/>
          <w:szCs w:val="24"/>
          <w:lang w:val="en-GB"/>
        </w:rPr>
        <w:t xml:space="preserve"> </w:t>
      </w:r>
    </w:p>
    <w:p w14:paraId="37861234" w14:textId="60EE4761" w:rsidR="004F2739" w:rsidRPr="00C66D32" w:rsidRDefault="002177B1" w:rsidP="00DF5032">
      <w:pPr>
        <w:spacing w:before="0" w:after="160"/>
        <w:rPr>
          <w:rFonts w:eastAsiaTheme="minorEastAsia" w:cs="Times New Roman"/>
          <w:szCs w:val="24"/>
          <w:lang w:val="en-GB"/>
        </w:rPr>
      </w:pPr>
      <w:r w:rsidRPr="00F855B9">
        <w:rPr>
          <w:rFonts w:eastAsiaTheme="minorEastAsia" w:cs="Times New Roman"/>
          <w:szCs w:val="24"/>
          <w:lang w:val="en-GB"/>
        </w:rPr>
        <w:br w:type="page"/>
      </w:r>
      <w:r w:rsidR="005C07D5" w:rsidRPr="00F855B9">
        <w:rPr>
          <w:rFonts w:cs="Times New Roman"/>
          <w:b/>
          <w:szCs w:val="24"/>
          <w:lang w:val="en-GB"/>
        </w:rPr>
        <w:lastRenderedPageBreak/>
        <w:t xml:space="preserve">Table S3: Trade-Off </w:t>
      </w:r>
      <w:r w:rsidR="005A2CF4" w:rsidRPr="00F855B9">
        <w:rPr>
          <w:rFonts w:cs="Times New Roman"/>
          <w:b/>
          <w:szCs w:val="24"/>
          <w:lang w:val="en-GB"/>
        </w:rPr>
        <w:t>c</w:t>
      </w:r>
      <w:r w:rsidR="005C07D5" w:rsidRPr="00F855B9">
        <w:rPr>
          <w:rFonts w:cs="Times New Roman"/>
          <w:b/>
          <w:szCs w:val="24"/>
          <w:lang w:val="en-GB"/>
        </w:rPr>
        <w:t xml:space="preserve">omponents prior to </w:t>
      </w:r>
      <w:r w:rsidR="005A2CF4" w:rsidRPr="00F855B9">
        <w:rPr>
          <w:rFonts w:cs="Times New Roman"/>
          <w:b/>
          <w:szCs w:val="24"/>
          <w:lang w:val="en-GB"/>
        </w:rPr>
        <w:t>s</w:t>
      </w:r>
      <w:r w:rsidR="005C07D5" w:rsidRPr="00F855B9">
        <w:rPr>
          <w:rFonts w:cs="Times New Roman"/>
          <w:b/>
          <w:szCs w:val="24"/>
          <w:lang w:val="en-GB"/>
        </w:rPr>
        <w:t>tandardization</w:t>
      </w:r>
      <w:r w:rsidR="00C66D32">
        <w:rPr>
          <w:rFonts w:cs="Times New Roman"/>
          <w:b/>
          <w:szCs w:val="24"/>
          <w:lang w:val="en-GB"/>
        </w:rPr>
        <w:t xml:space="preserve">. </w:t>
      </w:r>
      <w:r w:rsidR="00C66D32" w:rsidRPr="00C66D32">
        <w:rPr>
          <w:rFonts w:cs="Times New Roman"/>
          <w:szCs w:val="24"/>
          <w:lang w:val="en-GB"/>
        </w:rPr>
        <w:t>Negative values represent a loss from the system, i.e. outputs are higher than inputs.</w:t>
      </w:r>
    </w:p>
    <w:tbl>
      <w:tblPr>
        <w:tblW w:w="10448" w:type="dxa"/>
        <w:jc w:val="center"/>
        <w:tblLook w:val="04A0" w:firstRow="1" w:lastRow="0" w:firstColumn="1" w:lastColumn="0" w:noHBand="0" w:noVBand="1"/>
      </w:tblPr>
      <w:tblGrid>
        <w:gridCol w:w="3119"/>
        <w:gridCol w:w="1701"/>
        <w:gridCol w:w="1056"/>
        <w:gridCol w:w="1056"/>
        <w:gridCol w:w="1070"/>
        <w:gridCol w:w="1443"/>
        <w:gridCol w:w="1003"/>
      </w:tblGrid>
      <w:tr w:rsidR="005C07D5" w:rsidRPr="00F855B9" w14:paraId="6F5DD940" w14:textId="77777777" w:rsidTr="00FE0E0F">
        <w:trPr>
          <w:trHeight w:val="444"/>
          <w:jc w:val="center"/>
        </w:trPr>
        <w:tc>
          <w:tcPr>
            <w:tcW w:w="3119" w:type="dxa"/>
            <w:tcBorders>
              <w:top w:val="single" w:sz="4" w:space="0" w:color="auto"/>
              <w:left w:val="nil"/>
              <w:bottom w:val="single" w:sz="4" w:space="0" w:color="auto"/>
              <w:right w:val="nil"/>
            </w:tcBorders>
            <w:shd w:val="clear" w:color="000000" w:fill="FFFFFF"/>
            <w:noWrap/>
            <w:vAlign w:val="bottom"/>
            <w:hideMark/>
          </w:tcPr>
          <w:p w14:paraId="777EA490" w14:textId="77777777" w:rsidR="005C07D5" w:rsidRPr="00F855B9" w:rsidRDefault="005C07D5" w:rsidP="00F855B9">
            <w:pPr>
              <w:spacing w:before="0" w:after="0"/>
              <w:rPr>
                <w:rFonts w:eastAsia="Times New Roman" w:cs="Times New Roman"/>
                <w:b/>
                <w:bCs/>
                <w:color w:val="000000"/>
                <w:szCs w:val="24"/>
                <w:lang w:val="en-GB" w:eastAsia="en-GB"/>
              </w:rPr>
            </w:pPr>
            <w:r w:rsidRPr="00F855B9">
              <w:rPr>
                <w:rFonts w:eastAsia="Times New Roman" w:cs="Times New Roman"/>
                <w:b/>
                <w:bCs/>
                <w:color w:val="000000"/>
                <w:szCs w:val="24"/>
                <w:lang w:val="en-GB" w:eastAsia="en-GB"/>
              </w:rPr>
              <w:t>Trade-Off Component</w:t>
            </w:r>
          </w:p>
        </w:tc>
        <w:tc>
          <w:tcPr>
            <w:tcW w:w="1701" w:type="dxa"/>
            <w:tcBorders>
              <w:top w:val="single" w:sz="4" w:space="0" w:color="auto"/>
              <w:left w:val="nil"/>
              <w:bottom w:val="single" w:sz="4" w:space="0" w:color="auto"/>
              <w:right w:val="nil"/>
            </w:tcBorders>
            <w:shd w:val="clear" w:color="auto" w:fill="auto"/>
            <w:noWrap/>
            <w:vAlign w:val="bottom"/>
            <w:hideMark/>
          </w:tcPr>
          <w:p w14:paraId="507C206C" w14:textId="77777777" w:rsidR="005C07D5" w:rsidRPr="00F855B9" w:rsidRDefault="005C07D5" w:rsidP="00F855B9">
            <w:pPr>
              <w:spacing w:before="0" w:after="0"/>
              <w:rPr>
                <w:rFonts w:eastAsia="Times New Roman" w:cs="Times New Roman"/>
                <w:b/>
                <w:bCs/>
                <w:color w:val="000000"/>
                <w:szCs w:val="24"/>
                <w:lang w:val="en-GB" w:eastAsia="en-GB"/>
              </w:rPr>
            </w:pPr>
            <w:r w:rsidRPr="00F855B9">
              <w:rPr>
                <w:rFonts w:eastAsia="Times New Roman" w:cs="Times New Roman"/>
                <w:b/>
                <w:bCs/>
                <w:color w:val="000000"/>
                <w:szCs w:val="24"/>
                <w:lang w:val="en-GB" w:eastAsia="en-GB"/>
              </w:rPr>
              <w:t>Unit</w:t>
            </w:r>
          </w:p>
        </w:tc>
        <w:tc>
          <w:tcPr>
            <w:tcW w:w="1056" w:type="dxa"/>
            <w:tcBorders>
              <w:top w:val="single" w:sz="4" w:space="0" w:color="auto"/>
              <w:left w:val="nil"/>
              <w:bottom w:val="single" w:sz="4" w:space="0" w:color="auto"/>
              <w:right w:val="nil"/>
            </w:tcBorders>
            <w:shd w:val="clear" w:color="auto" w:fill="auto"/>
            <w:noWrap/>
            <w:vAlign w:val="bottom"/>
            <w:hideMark/>
          </w:tcPr>
          <w:p w14:paraId="44F4AFAB" w14:textId="77777777" w:rsidR="005C07D5" w:rsidRPr="00F855B9" w:rsidRDefault="005C07D5" w:rsidP="00F855B9">
            <w:pPr>
              <w:spacing w:before="0" w:after="0"/>
              <w:jc w:val="center"/>
              <w:rPr>
                <w:rFonts w:eastAsia="Times New Roman" w:cs="Times New Roman"/>
                <w:b/>
                <w:bCs/>
                <w:color w:val="000000"/>
                <w:szCs w:val="24"/>
                <w:lang w:val="en-GB" w:eastAsia="en-GB"/>
              </w:rPr>
            </w:pPr>
            <w:r w:rsidRPr="00F855B9">
              <w:rPr>
                <w:rFonts w:eastAsia="Times New Roman" w:cs="Times New Roman"/>
                <w:b/>
                <w:bCs/>
                <w:color w:val="000000"/>
                <w:szCs w:val="24"/>
                <w:lang w:val="en-GB" w:eastAsia="en-GB"/>
              </w:rPr>
              <w:t>Grazing</w:t>
            </w:r>
          </w:p>
        </w:tc>
        <w:tc>
          <w:tcPr>
            <w:tcW w:w="1056" w:type="dxa"/>
            <w:tcBorders>
              <w:top w:val="single" w:sz="4" w:space="0" w:color="auto"/>
              <w:left w:val="nil"/>
              <w:bottom w:val="single" w:sz="4" w:space="0" w:color="auto"/>
              <w:right w:val="nil"/>
            </w:tcBorders>
            <w:shd w:val="clear" w:color="auto" w:fill="auto"/>
            <w:noWrap/>
            <w:vAlign w:val="bottom"/>
            <w:hideMark/>
          </w:tcPr>
          <w:p w14:paraId="7A040431" w14:textId="77777777" w:rsidR="005C07D5" w:rsidRPr="00F855B9" w:rsidRDefault="005C07D5" w:rsidP="00F855B9">
            <w:pPr>
              <w:spacing w:before="0" w:after="0"/>
              <w:jc w:val="center"/>
              <w:rPr>
                <w:rFonts w:eastAsia="Times New Roman" w:cs="Times New Roman"/>
                <w:b/>
                <w:bCs/>
                <w:color w:val="000000"/>
                <w:szCs w:val="24"/>
                <w:lang w:val="en-GB" w:eastAsia="en-GB"/>
              </w:rPr>
            </w:pPr>
            <w:r w:rsidRPr="00F855B9">
              <w:rPr>
                <w:rFonts w:eastAsia="Times New Roman" w:cs="Times New Roman"/>
                <w:b/>
                <w:bCs/>
                <w:color w:val="000000"/>
                <w:szCs w:val="24"/>
                <w:lang w:val="en-GB" w:eastAsia="en-GB"/>
              </w:rPr>
              <w:t>Mowing</w:t>
            </w:r>
          </w:p>
        </w:tc>
        <w:tc>
          <w:tcPr>
            <w:tcW w:w="1070" w:type="dxa"/>
            <w:tcBorders>
              <w:top w:val="single" w:sz="4" w:space="0" w:color="auto"/>
              <w:left w:val="nil"/>
              <w:bottom w:val="single" w:sz="4" w:space="0" w:color="auto"/>
              <w:right w:val="nil"/>
            </w:tcBorders>
            <w:shd w:val="clear" w:color="auto" w:fill="auto"/>
            <w:noWrap/>
            <w:vAlign w:val="bottom"/>
            <w:hideMark/>
          </w:tcPr>
          <w:p w14:paraId="0721BA2D" w14:textId="77777777" w:rsidR="005C07D5" w:rsidRPr="00F855B9" w:rsidRDefault="005C07D5" w:rsidP="00F855B9">
            <w:pPr>
              <w:spacing w:before="0" w:after="0"/>
              <w:jc w:val="center"/>
              <w:rPr>
                <w:rFonts w:eastAsia="Times New Roman" w:cs="Times New Roman"/>
                <w:b/>
                <w:bCs/>
                <w:color w:val="000000"/>
                <w:szCs w:val="24"/>
                <w:lang w:val="en-GB" w:eastAsia="en-GB"/>
              </w:rPr>
            </w:pPr>
            <w:r w:rsidRPr="00F855B9">
              <w:rPr>
                <w:rFonts w:eastAsia="Times New Roman" w:cs="Times New Roman"/>
                <w:b/>
                <w:bCs/>
                <w:color w:val="000000"/>
                <w:szCs w:val="24"/>
                <w:lang w:val="en-GB" w:eastAsia="en-GB"/>
              </w:rPr>
              <w:t>Burning</w:t>
            </w:r>
          </w:p>
        </w:tc>
        <w:tc>
          <w:tcPr>
            <w:tcW w:w="1443" w:type="dxa"/>
            <w:tcBorders>
              <w:top w:val="single" w:sz="4" w:space="0" w:color="auto"/>
              <w:left w:val="nil"/>
              <w:bottom w:val="single" w:sz="4" w:space="0" w:color="auto"/>
              <w:right w:val="nil"/>
            </w:tcBorders>
            <w:shd w:val="clear" w:color="auto" w:fill="auto"/>
            <w:noWrap/>
            <w:vAlign w:val="bottom"/>
            <w:hideMark/>
          </w:tcPr>
          <w:p w14:paraId="33EFF2E4" w14:textId="77777777" w:rsidR="005C07D5" w:rsidRPr="00F855B9" w:rsidRDefault="005C07D5" w:rsidP="00F855B9">
            <w:pPr>
              <w:spacing w:before="0" w:after="0"/>
              <w:jc w:val="center"/>
              <w:rPr>
                <w:rFonts w:eastAsia="Times New Roman" w:cs="Times New Roman"/>
                <w:b/>
                <w:bCs/>
                <w:color w:val="000000"/>
                <w:szCs w:val="24"/>
                <w:lang w:val="en-GB" w:eastAsia="en-GB"/>
              </w:rPr>
            </w:pPr>
            <w:r w:rsidRPr="00F855B9">
              <w:rPr>
                <w:rFonts w:eastAsia="Times New Roman" w:cs="Times New Roman"/>
                <w:b/>
                <w:bCs/>
                <w:color w:val="000000"/>
                <w:szCs w:val="24"/>
                <w:lang w:val="en-GB" w:eastAsia="en-GB"/>
              </w:rPr>
              <w:t>Choppering</w:t>
            </w:r>
          </w:p>
        </w:tc>
        <w:tc>
          <w:tcPr>
            <w:tcW w:w="1003" w:type="dxa"/>
            <w:tcBorders>
              <w:top w:val="single" w:sz="4" w:space="0" w:color="auto"/>
              <w:left w:val="nil"/>
              <w:bottom w:val="single" w:sz="4" w:space="0" w:color="auto"/>
              <w:right w:val="nil"/>
            </w:tcBorders>
            <w:shd w:val="clear" w:color="auto" w:fill="auto"/>
            <w:noWrap/>
            <w:vAlign w:val="bottom"/>
            <w:hideMark/>
          </w:tcPr>
          <w:p w14:paraId="1745E48E" w14:textId="77777777" w:rsidR="005C07D5" w:rsidRPr="00F855B9" w:rsidRDefault="005C07D5" w:rsidP="00F855B9">
            <w:pPr>
              <w:spacing w:before="0" w:after="0"/>
              <w:jc w:val="center"/>
              <w:rPr>
                <w:rFonts w:eastAsia="Times New Roman" w:cs="Times New Roman"/>
                <w:b/>
                <w:bCs/>
                <w:color w:val="000000"/>
                <w:szCs w:val="24"/>
                <w:lang w:val="en-GB" w:eastAsia="en-GB"/>
              </w:rPr>
            </w:pPr>
            <w:r w:rsidRPr="00F855B9">
              <w:rPr>
                <w:rFonts w:eastAsia="Times New Roman" w:cs="Times New Roman"/>
                <w:b/>
                <w:bCs/>
                <w:color w:val="000000"/>
                <w:szCs w:val="24"/>
                <w:lang w:val="en-GB" w:eastAsia="en-GB"/>
              </w:rPr>
              <w:t>Sod-Cutting</w:t>
            </w:r>
          </w:p>
        </w:tc>
      </w:tr>
      <w:tr w:rsidR="005C07D5" w:rsidRPr="00F855B9" w14:paraId="41D1F59D" w14:textId="77777777" w:rsidTr="00FE0E0F">
        <w:trPr>
          <w:trHeight w:val="684"/>
          <w:jc w:val="center"/>
        </w:trPr>
        <w:tc>
          <w:tcPr>
            <w:tcW w:w="3119" w:type="dxa"/>
            <w:tcBorders>
              <w:top w:val="nil"/>
              <w:left w:val="nil"/>
              <w:bottom w:val="nil"/>
              <w:right w:val="nil"/>
            </w:tcBorders>
            <w:shd w:val="clear" w:color="auto" w:fill="auto"/>
            <w:vAlign w:val="bottom"/>
            <w:hideMark/>
          </w:tcPr>
          <w:p w14:paraId="7E6458E4" w14:textId="77777777" w:rsidR="005C07D5" w:rsidRPr="00F855B9" w:rsidRDefault="005C07D5"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Annual N Balance per Management Cycle (</w:t>
            </w:r>
            <w:proofErr w:type="spellStart"/>
            <w:r w:rsidRPr="00F855B9">
              <w:rPr>
                <w:rFonts w:eastAsia="Times New Roman" w:cs="Times New Roman"/>
                <w:color w:val="000000"/>
                <w:szCs w:val="24"/>
                <w:lang w:val="en-GB" w:eastAsia="en-GB"/>
              </w:rPr>
              <w:t>Nbal</w:t>
            </w:r>
            <w:proofErr w:type="spellEnd"/>
            <w:r w:rsidRPr="00F855B9">
              <w:rPr>
                <w:rFonts w:eastAsia="Times New Roman" w:cs="Times New Roman"/>
                <w:color w:val="000000"/>
                <w:szCs w:val="24"/>
                <w:lang w:val="en-GB" w:eastAsia="en-GB"/>
              </w:rPr>
              <w:t>)</w:t>
            </w:r>
          </w:p>
        </w:tc>
        <w:tc>
          <w:tcPr>
            <w:tcW w:w="1701" w:type="dxa"/>
            <w:tcBorders>
              <w:top w:val="nil"/>
              <w:left w:val="nil"/>
              <w:bottom w:val="nil"/>
              <w:right w:val="nil"/>
            </w:tcBorders>
            <w:shd w:val="clear" w:color="auto" w:fill="auto"/>
            <w:noWrap/>
            <w:vAlign w:val="bottom"/>
            <w:hideMark/>
          </w:tcPr>
          <w:p w14:paraId="6AB331B7" w14:textId="77777777" w:rsidR="005C07D5" w:rsidRPr="00F855B9" w:rsidRDefault="005C07D5"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kg ha</w:t>
            </w:r>
            <w:r w:rsidRPr="00F855B9">
              <w:rPr>
                <w:rFonts w:eastAsia="Times New Roman" w:cs="Times New Roman"/>
                <w:color w:val="000000"/>
                <w:szCs w:val="24"/>
                <w:vertAlign w:val="superscript"/>
                <w:lang w:val="en-GB" w:eastAsia="en-GB"/>
              </w:rPr>
              <w:t>-1</w:t>
            </w:r>
            <w:r w:rsidRPr="00F855B9">
              <w:rPr>
                <w:rFonts w:eastAsia="Times New Roman" w:cs="Times New Roman"/>
                <w:color w:val="000000"/>
                <w:szCs w:val="24"/>
                <w:lang w:val="en-GB" w:eastAsia="en-GB"/>
              </w:rPr>
              <w:t xml:space="preserve"> yr</w:t>
            </w:r>
            <w:r w:rsidRPr="00F855B9">
              <w:rPr>
                <w:rFonts w:eastAsia="Times New Roman" w:cs="Times New Roman"/>
                <w:color w:val="000000"/>
                <w:szCs w:val="24"/>
                <w:vertAlign w:val="superscript"/>
                <w:lang w:val="en-GB" w:eastAsia="en-GB"/>
              </w:rPr>
              <w:t>-1</w:t>
            </w:r>
          </w:p>
        </w:tc>
        <w:tc>
          <w:tcPr>
            <w:tcW w:w="1056" w:type="dxa"/>
            <w:tcBorders>
              <w:top w:val="nil"/>
              <w:left w:val="nil"/>
              <w:bottom w:val="nil"/>
              <w:right w:val="nil"/>
            </w:tcBorders>
            <w:shd w:val="clear" w:color="auto" w:fill="auto"/>
            <w:noWrap/>
            <w:vAlign w:val="bottom"/>
            <w:hideMark/>
          </w:tcPr>
          <w:p w14:paraId="7787224D"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-1.5</w:t>
            </w:r>
          </w:p>
        </w:tc>
        <w:tc>
          <w:tcPr>
            <w:tcW w:w="1056" w:type="dxa"/>
            <w:tcBorders>
              <w:top w:val="nil"/>
              <w:left w:val="nil"/>
              <w:bottom w:val="nil"/>
              <w:right w:val="nil"/>
            </w:tcBorders>
            <w:shd w:val="clear" w:color="auto" w:fill="auto"/>
            <w:noWrap/>
            <w:vAlign w:val="bottom"/>
            <w:hideMark/>
          </w:tcPr>
          <w:p w14:paraId="163BE899"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7.5</w:t>
            </w:r>
          </w:p>
        </w:tc>
        <w:tc>
          <w:tcPr>
            <w:tcW w:w="1070" w:type="dxa"/>
            <w:tcBorders>
              <w:top w:val="nil"/>
              <w:left w:val="nil"/>
              <w:bottom w:val="nil"/>
              <w:right w:val="nil"/>
            </w:tcBorders>
            <w:shd w:val="clear" w:color="auto" w:fill="auto"/>
            <w:noWrap/>
            <w:vAlign w:val="bottom"/>
            <w:hideMark/>
          </w:tcPr>
          <w:p w14:paraId="1356FC8B"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13.3</w:t>
            </w:r>
          </w:p>
        </w:tc>
        <w:tc>
          <w:tcPr>
            <w:tcW w:w="1443" w:type="dxa"/>
            <w:tcBorders>
              <w:top w:val="nil"/>
              <w:left w:val="nil"/>
              <w:bottom w:val="nil"/>
              <w:right w:val="nil"/>
            </w:tcBorders>
            <w:shd w:val="clear" w:color="auto" w:fill="auto"/>
            <w:noWrap/>
            <w:vAlign w:val="bottom"/>
            <w:hideMark/>
          </w:tcPr>
          <w:p w14:paraId="0B231480"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-49.7</w:t>
            </w:r>
          </w:p>
        </w:tc>
        <w:tc>
          <w:tcPr>
            <w:tcW w:w="1003" w:type="dxa"/>
            <w:tcBorders>
              <w:top w:val="nil"/>
              <w:left w:val="nil"/>
              <w:bottom w:val="nil"/>
              <w:right w:val="nil"/>
            </w:tcBorders>
            <w:shd w:val="clear" w:color="auto" w:fill="auto"/>
            <w:noWrap/>
            <w:vAlign w:val="bottom"/>
            <w:hideMark/>
          </w:tcPr>
          <w:p w14:paraId="5BD62839"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-38.8</w:t>
            </w:r>
          </w:p>
        </w:tc>
      </w:tr>
      <w:tr w:rsidR="005C07D5" w:rsidRPr="00F855B9" w14:paraId="1581C6E8" w14:textId="77777777" w:rsidTr="00FE0E0F">
        <w:trPr>
          <w:trHeight w:val="789"/>
          <w:jc w:val="center"/>
        </w:trPr>
        <w:tc>
          <w:tcPr>
            <w:tcW w:w="3119" w:type="dxa"/>
            <w:tcBorders>
              <w:top w:val="nil"/>
              <w:left w:val="nil"/>
              <w:bottom w:val="nil"/>
              <w:right w:val="nil"/>
            </w:tcBorders>
            <w:shd w:val="clear" w:color="auto" w:fill="auto"/>
            <w:vAlign w:val="bottom"/>
            <w:hideMark/>
          </w:tcPr>
          <w:p w14:paraId="2EC858E2" w14:textId="77777777" w:rsidR="005C07D5" w:rsidRPr="00F855B9" w:rsidRDefault="005C07D5"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Annual P Balance per Management Cycle (</w:t>
            </w:r>
            <w:proofErr w:type="spellStart"/>
            <w:r w:rsidRPr="00F855B9">
              <w:rPr>
                <w:rFonts w:eastAsia="Times New Roman" w:cs="Times New Roman"/>
                <w:color w:val="000000"/>
                <w:szCs w:val="24"/>
                <w:lang w:val="en-GB" w:eastAsia="en-GB"/>
              </w:rPr>
              <w:t>Pbal</w:t>
            </w:r>
            <w:proofErr w:type="spellEnd"/>
            <w:r w:rsidRPr="00F855B9">
              <w:rPr>
                <w:rFonts w:eastAsia="Times New Roman" w:cs="Times New Roman"/>
                <w:color w:val="000000"/>
                <w:szCs w:val="24"/>
                <w:lang w:val="en-GB" w:eastAsia="en-GB"/>
              </w:rPr>
              <w:t>)</w:t>
            </w:r>
          </w:p>
        </w:tc>
        <w:tc>
          <w:tcPr>
            <w:tcW w:w="1701" w:type="dxa"/>
            <w:tcBorders>
              <w:top w:val="nil"/>
              <w:left w:val="nil"/>
              <w:bottom w:val="nil"/>
              <w:right w:val="nil"/>
            </w:tcBorders>
            <w:shd w:val="clear" w:color="auto" w:fill="auto"/>
            <w:noWrap/>
            <w:vAlign w:val="bottom"/>
            <w:hideMark/>
          </w:tcPr>
          <w:p w14:paraId="5706AF91" w14:textId="77777777" w:rsidR="005C07D5" w:rsidRPr="00F855B9" w:rsidRDefault="005C07D5"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kg ha</w:t>
            </w:r>
            <w:r w:rsidRPr="00F855B9">
              <w:rPr>
                <w:rFonts w:eastAsia="Times New Roman" w:cs="Times New Roman"/>
                <w:color w:val="000000"/>
                <w:szCs w:val="24"/>
                <w:vertAlign w:val="superscript"/>
                <w:lang w:val="en-GB" w:eastAsia="en-GB"/>
              </w:rPr>
              <w:t>-1</w:t>
            </w:r>
            <w:r w:rsidRPr="00F855B9">
              <w:rPr>
                <w:rFonts w:eastAsia="Times New Roman" w:cs="Times New Roman"/>
                <w:color w:val="000000"/>
                <w:szCs w:val="24"/>
                <w:lang w:val="en-GB" w:eastAsia="en-GB"/>
              </w:rPr>
              <w:t xml:space="preserve"> yr</w:t>
            </w:r>
            <w:r w:rsidRPr="00F855B9">
              <w:rPr>
                <w:rFonts w:eastAsia="Times New Roman" w:cs="Times New Roman"/>
                <w:color w:val="000000"/>
                <w:szCs w:val="24"/>
                <w:vertAlign w:val="superscript"/>
                <w:lang w:val="en-GB" w:eastAsia="en-GB"/>
              </w:rPr>
              <w:t>-1</w:t>
            </w:r>
          </w:p>
        </w:tc>
        <w:tc>
          <w:tcPr>
            <w:tcW w:w="1056" w:type="dxa"/>
            <w:tcBorders>
              <w:top w:val="nil"/>
              <w:left w:val="nil"/>
              <w:bottom w:val="nil"/>
              <w:right w:val="nil"/>
            </w:tcBorders>
            <w:shd w:val="clear" w:color="auto" w:fill="auto"/>
            <w:noWrap/>
            <w:vAlign w:val="bottom"/>
            <w:hideMark/>
          </w:tcPr>
          <w:p w14:paraId="368A22DF"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-1.7</w:t>
            </w:r>
          </w:p>
        </w:tc>
        <w:tc>
          <w:tcPr>
            <w:tcW w:w="1056" w:type="dxa"/>
            <w:tcBorders>
              <w:top w:val="nil"/>
              <w:left w:val="nil"/>
              <w:bottom w:val="nil"/>
              <w:right w:val="nil"/>
            </w:tcBorders>
            <w:shd w:val="clear" w:color="auto" w:fill="auto"/>
            <w:noWrap/>
            <w:vAlign w:val="bottom"/>
            <w:hideMark/>
          </w:tcPr>
          <w:p w14:paraId="6C688CA4"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-0.6</w:t>
            </w:r>
          </w:p>
        </w:tc>
        <w:tc>
          <w:tcPr>
            <w:tcW w:w="1070" w:type="dxa"/>
            <w:tcBorders>
              <w:top w:val="nil"/>
              <w:left w:val="nil"/>
              <w:bottom w:val="nil"/>
              <w:right w:val="nil"/>
            </w:tcBorders>
            <w:shd w:val="clear" w:color="auto" w:fill="auto"/>
            <w:noWrap/>
            <w:vAlign w:val="bottom"/>
            <w:hideMark/>
          </w:tcPr>
          <w:p w14:paraId="01E8624C"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-0.1</w:t>
            </w:r>
          </w:p>
        </w:tc>
        <w:tc>
          <w:tcPr>
            <w:tcW w:w="1443" w:type="dxa"/>
            <w:tcBorders>
              <w:top w:val="nil"/>
              <w:left w:val="nil"/>
              <w:bottom w:val="nil"/>
              <w:right w:val="nil"/>
            </w:tcBorders>
            <w:shd w:val="clear" w:color="auto" w:fill="auto"/>
            <w:noWrap/>
            <w:vAlign w:val="bottom"/>
            <w:hideMark/>
          </w:tcPr>
          <w:p w14:paraId="4B0FB4AE"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-2.6</w:t>
            </w:r>
          </w:p>
        </w:tc>
        <w:tc>
          <w:tcPr>
            <w:tcW w:w="1003" w:type="dxa"/>
            <w:tcBorders>
              <w:top w:val="nil"/>
              <w:left w:val="nil"/>
              <w:bottom w:val="nil"/>
              <w:right w:val="nil"/>
            </w:tcBorders>
            <w:shd w:val="clear" w:color="auto" w:fill="auto"/>
            <w:noWrap/>
            <w:vAlign w:val="bottom"/>
            <w:hideMark/>
          </w:tcPr>
          <w:p w14:paraId="34936476"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-2.4</w:t>
            </w:r>
          </w:p>
        </w:tc>
      </w:tr>
      <w:tr w:rsidR="005C07D5" w:rsidRPr="00F855B9" w14:paraId="01E3EA76" w14:textId="77777777" w:rsidTr="00FE0E0F">
        <w:trPr>
          <w:trHeight w:val="1282"/>
          <w:jc w:val="center"/>
        </w:trPr>
        <w:tc>
          <w:tcPr>
            <w:tcW w:w="3119" w:type="dxa"/>
            <w:tcBorders>
              <w:top w:val="nil"/>
              <w:left w:val="nil"/>
              <w:bottom w:val="nil"/>
              <w:right w:val="nil"/>
            </w:tcBorders>
            <w:shd w:val="clear" w:color="auto" w:fill="auto"/>
            <w:vAlign w:val="bottom"/>
            <w:hideMark/>
          </w:tcPr>
          <w:p w14:paraId="2EB86310" w14:textId="77777777" w:rsidR="005C07D5" w:rsidRPr="00F855B9" w:rsidRDefault="005C07D5"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Annual Cation Balance per Management Cycle (</w:t>
            </w:r>
            <w:proofErr w:type="spellStart"/>
            <w:r w:rsidRPr="00F855B9">
              <w:rPr>
                <w:rFonts w:eastAsia="Times New Roman" w:cs="Times New Roman"/>
                <w:color w:val="000000"/>
                <w:szCs w:val="24"/>
                <w:lang w:val="en-GB" w:eastAsia="en-GB"/>
              </w:rPr>
              <w:t>Cationbal</w:t>
            </w:r>
            <w:proofErr w:type="spellEnd"/>
            <w:r w:rsidRPr="00F855B9">
              <w:rPr>
                <w:rFonts w:eastAsia="Times New Roman" w:cs="Times New Roman"/>
                <w:color w:val="000000"/>
                <w:szCs w:val="24"/>
                <w:lang w:val="en-GB" w:eastAsia="en-GB"/>
              </w:rPr>
              <w:t>)</w:t>
            </w:r>
          </w:p>
        </w:tc>
        <w:tc>
          <w:tcPr>
            <w:tcW w:w="1701" w:type="dxa"/>
            <w:tcBorders>
              <w:top w:val="nil"/>
              <w:left w:val="nil"/>
              <w:bottom w:val="nil"/>
              <w:right w:val="nil"/>
            </w:tcBorders>
            <w:shd w:val="clear" w:color="auto" w:fill="auto"/>
            <w:noWrap/>
            <w:vAlign w:val="bottom"/>
            <w:hideMark/>
          </w:tcPr>
          <w:p w14:paraId="72BD19CD" w14:textId="77777777" w:rsidR="005C07D5" w:rsidRPr="00F855B9" w:rsidRDefault="005C07D5"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kg ha</w:t>
            </w:r>
            <w:r w:rsidRPr="00F855B9">
              <w:rPr>
                <w:rFonts w:eastAsia="Times New Roman" w:cs="Times New Roman"/>
                <w:color w:val="000000"/>
                <w:szCs w:val="24"/>
                <w:vertAlign w:val="superscript"/>
                <w:lang w:val="en-GB" w:eastAsia="en-GB"/>
              </w:rPr>
              <w:t>-1</w:t>
            </w:r>
            <w:r w:rsidRPr="00F855B9">
              <w:rPr>
                <w:rFonts w:eastAsia="Times New Roman" w:cs="Times New Roman"/>
                <w:color w:val="000000"/>
                <w:szCs w:val="24"/>
                <w:lang w:val="en-GB" w:eastAsia="en-GB"/>
              </w:rPr>
              <w:t xml:space="preserve"> yr</w:t>
            </w:r>
            <w:r w:rsidRPr="00F855B9">
              <w:rPr>
                <w:rFonts w:eastAsia="Times New Roman" w:cs="Times New Roman"/>
                <w:color w:val="000000"/>
                <w:szCs w:val="24"/>
                <w:vertAlign w:val="superscript"/>
                <w:lang w:val="en-GB" w:eastAsia="en-GB"/>
              </w:rPr>
              <w:t>-1</w:t>
            </w:r>
          </w:p>
        </w:tc>
        <w:tc>
          <w:tcPr>
            <w:tcW w:w="1056" w:type="dxa"/>
            <w:tcBorders>
              <w:top w:val="nil"/>
              <w:left w:val="nil"/>
              <w:bottom w:val="nil"/>
              <w:right w:val="nil"/>
            </w:tcBorders>
            <w:shd w:val="clear" w:color="auto" w:fill="auto"/>
            <w:noWrap/>
            <w:vAlign w:val="bottom"/>
            <w:hideMark/>
          </w:tcPr>
          <w:p w14:paraId="5B93C821"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-12.7</w:t>
            </w:r>
          </w:p>
        </w:tc>
        <w:tc>
          <w:tcPr>
            <w:tcW w:w="1056" w:type="dxa"/>
            <w:tcBorders>
              <w:top w:val="nil"/>
              <w:left w:val="nil"/>
              <w:bottom w:val="nil"/>
              <w:right w:val="nil"/>
            </w:tcBorders>
            <w:shd w:val="clear" w:color="auto" w:fill="auto"/>
            <w:noWrap/>
            <w:vAlign w:val="bottom"/>
            <w:hideMark/>
          </w:tcPr>
          <w:p w14:paraId="4F71812A"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-3.8</w:t>
            </w:r>
          </w:p>
        </w:tc>
        <w:tc>
          <w:tcPr>
            <w:tcW w:w="1070" w:type="dxa"/>
            <w:tcBorders>
              <w:top w:val="nil"/>
              <w:left w:val="nil"/>
              <w:bottom w:val="nil"/>
              <w:right w:val="nil"/>
            </w:tcBorders>
            <w:shd w:val="clear" w:color="auto" w:fill="auto"/>
            <w:noWrap/>
            <w:vAlign w:val="bottom"/>
            <w:hideMark/>
          </w:tcPr>
          <w:p w14:paraId="507506AB"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3.0</w:t>
            </w:r>
          </w:p>
        </w:tc>
        <w:tc>
          <w:tcPr>
            <w:tcW w:w="1443" w:type="dxa"/>
            <w:tcBorders>
              <w:top w:val="nil"/>
              <w:left w:val="nil"/>
              <w:bottom w:val="nil"/>
              <w:right w:val="nil"/>
            </w:tcBorders>
            <w:shd w:val="clear" w:color="auto" w:fill="auto"/>
            <w:noWrap/>
            <w:vAlign w:val="bottom"/>
            <w:hideMark/>
          </w:tcPr>
          <w:p w14:paraId="348DA2DE"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-12.3</w:t>
            </w:r>
          </w:p>
        </w:tc>
        <w:tc>
          <w:tcPr>
            <w:tcW w:w="1003" w:type="dxa"/>
            <w:tcBorders>
              <w:top w:val="nil"/>
              <w:left w:val="nil"/>
              <w:bottom w:val="nil"/>
              <w:right w:val="nil"/>
            </w:tcBorders>
            <w:shd w:val="clear" w:color="auto" w:fill="auto"/>
            <w:noWrap/>
            <w:vAlign w:val="bottom"/>
            <w:hideMark/>
          </w:tcPr>
          <w:p w14:paraId="38ADE2D5"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-10.6</w:t>
            </w:r>
          </w:p>
        </w:tc>
      </w:tr>
      <w:tr w:rsidR="005C07D5" w:rsidRPr="00F855B9" w14:paraId="61ACC0E4" w14:textId="77777777" w:rsidTr="00FE0E0F">
        <w:trPr>
          <w:trHeight w:val="1272"/>
          <w:jc w:val="center"/>
        </w:trPr>
        <w:tc>
          <w:tcPr>
            <w:tcW w:w="3119" w:type="dxa"/>
            <w:tcBorders>
              <w:top w:val="nil"/>
              <w:left w:val="nil"/>
              <w:bottom w:val="nil"/>
              <w:right w:val="nil"/>
            </w:tcBorders>
            <w:shd w:val="clear" w:color="auto" w:fill="auto"/>
            <w:vAlign w:val="bottom"/>
            <w:hideMark/>
          </w:tcPr>
          <w:p w14:paraId="1FA6659E" w14:textId="77777777" w:rsidR="005C07D5" w:rsidRPr="00F855B9" w:rsidRDefault="005C07D5"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Annual Increase in Groundwater Recharge per Management Cycle (GR)</w:t>
            </w:r>
          </w:p>
        </w:tc>
        <w:tc>
          <w:tcPr>
            <w:tcW w:w="1701" w:type="dxa"/>
            <w:tcBorders>
              <w:top w:val="nil"/>
              <w:left w:val="nil"/>
              <w:bottom w:val="nil"/>
              <w:right w:val="nil"/>
            </w:tcBorders>
            <w:shd w:val="clear" w:color="auto" w:fill="auto"/>
            <w:noWrap/>
            <w:vAlign w:val="bottom"/>
            <w:hideMark/>
          </w:tcPr>
          <w:p w14:paraId="4D953372" w14:textId="77777777" w:rsidR="005C07D5" w:rsidRPr="00F855B9" w:rsidRDefault="005C07D5"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mm yr</w:t>
            </w:r>
            <w:r w:rsidRPr="00F855B9">
              <w:rPr>
                <w:rFonts w:eastAsia="Times New Roman" w:cs="Times New Roman"/>
                <w:color w:val="000000"/>
                <w:szCs w:val="24"/>
                <w:vertAlign w:val="superscript"/>
                <w:lang w:val="en-GB" w:eastAsia="en-GB"/>
              </w:rPr>
              <w:t>-1</w:t>
            </w:r>
          </w:p>
        </w:tc>
        <w:tc>
          <w:tcPr>
            <w:tcW w:w="1056" w:type="dxa"/>
            <w:tcBorders>
              <w:top w:val="nil"/>
              <w:left w:val="nil"/>
              <w:bottom w:val="nil"/>
              <w:right w:val="nil"/>
            </w:tcBorders>
            <w:shd w:val="clear" w:color="auto" w:fill="auto"/>
            <w:noWrap/>
            <w:vAlign w:val="bottom"/>
            <w:hideMark/>
          </w:tcPr>
          <w:p w14:paraId="6FE36D1C"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w:t>
            </w:r>
          </w:p>
        </w:tc>
        <w:tc>
          <w:tcPr>
            <w:tcW w:w="1056" w:type="dxa"/>
            <w:tcBorders>
              <w:top w:val="nil"/>
              <w:left w:val="nil"/>
              <w:bottom w:val="nil"/>
              <w:right w:val="nil"/>
            </w:tcBorders>
            <w:shd w:val="clear" w:color="auto" w:fill="auto"/>
            <w:noWrap/>
            <w:vAlign w:val="bottom"/>
            <w:hideMark/>
          </w:tcPr>
          <w:p w14:paraId="02DDBD11"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64</w:t>
            </w:r>
          </w:p>
        </w:tc>
        <w:tc>
          <w:tcPr>
            <w:tcW w:w="1070" w:type="dxa"/>
            <w:tcBorders>
              <w:top w:val="nil"/>
              <w:left w:val="nil"/>
              <w:bottom w:val="nil"/>
              <w:right w:val="nil"/>
            </w:tcBorders>
            <w:shd w:val="clear" w:color="auto" w:fill="auto"/>
            <w:noWrap/>
            <w:vAlign w:val="bottom"/>
            <w:hideMark/>
          </w:tcPr>
          <w:p w14:paraId="0FAAEC40"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61</w:t>
            </w:r>
          </w:p>
        </w:tc>
        <w:tc>
          <w:tcPr>
            <w:tcW w:w="1443" w:type="dxa"/>
            <w:tcBorders>
              <w:top w:val="nil"/>
              <w:left w:val="nil"/>
              <w:bottom w:val="nil"/>
              <w:right w:val="nil"/>
            </w:tcBorders>
            <w:shd w:val="clear" w:color="auto" w:fill="auto"/>
            <w:noWrap/>
            <w:vAlign w:val="bottom"/>
            <w:hideMark/>
          </w:tcPr>
          <w:p w14:paraId="2B361A23"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128</w:t>
            </w:r>
          </w:p>
        </w:tc>
        <w:tc>
          <w:tcPr>
            <w:tcW w:w="1003" w:type="dxa"/>
            <w:tcBorders>
              <w:top w:val="nil"/>
              <w:left w:val="nil"/>
              <w:bottom w:val="nil"/>
              <w:right w:val="nil"/>
            </w:tcBorders>
            <w:shd w:val="clear" w:color="auto" w:fill="auto"/>
            <w:noWrap/>
            <w:vAlign w:val="bottom"/>
            <w:hideMark/>
          </w:tcPr>
          <w:p w14:paraId="559574C0"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126</w:t>
            </w:r>
          </w:p>
        </w:tc>
      </w:tr>
      <w:tr w:rsidR="005C07D5" w:rsidRPr="00F855B9" w14:paraId="7C27DDAA" w14:textId="77777777" w:rsidTr="00FE0E0F">
        <w:trPr>
          <w:trHeight w:val="993"/>
          <w:jc w:val="center"/>
        </w:trPr>
        <w:tc>
          <w:tcPr>
            <w:tcW w:w="3119" w:type="dxa"/>
            <w:tcBorders>
              <w:top w:val="nil"/>
              <w:left w:val="nil"/>
              <w:bottom w:val="nil"/>
              <w:right w:val="nil"/>
            </w:tcBorders>
            <w:shd w:val="clear" w:color="auto" w:fill="auto"/>
            <w:vAlign w:val="bottom"/>
            <w:hideMark/>
          </w:tcPr>
          <w:p w14:paraId="3B70CE2F" w14:textId="77777777" w:rsidR="005C07D5" w:rsidRPr="00F855B9" w:rsidRDefault="005C07D5"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Annual Increase in N leachate per Management Cycle (GQ)</w:t>
            </w:r>
          </w:p>
        </w:tc>
        <w:tc>
          <w:tcPr>
            <w:tcW w:w="1701" w:type="dxa"/>
            <w:tcBorders>
              <w:top w:val="nil"/>
              <w:left w:val="nil"/>
              <w:bottom w:val="nil"/>
              <w:right w:val="nil"/>
            </w:tcBorders>
            <w:shd w:val="clear" w:color="auto" w:fill="auto"/>
            <w:noWrap/>
            <w:vAlign w:val="bottom"/>
            <w:hideMark/>
          </w:tcPr>
          <w:p w14:paraId="71A2B55E" w14:textId="11C8EA93" w:rsidR="005C07D5" w:rsidRPr="00F855B9" w:rsidRDefault="005C07D5"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kg</w:t>
            </w:r>
            <w:r w:rsidR="00C533F1">
              <w:rPr>
                <w:rFonts w:eastAsia="Times New Roman" w:cs="Times New Roman"/>
                <w:color w:val="000000"/>
                <w:szCs w:val="24"/>
                <w:lang w:val="en-GB" w:eastAsia="en-GB"/>
              </w:rPr>
              <w:t xml:space="preserve"> </w:t>
            </w:r>
            <w:bookmarkStart w:id="0" w:name="_GoBack"/>
            <w:bookmarkEnd w:id="0"/>
            <w:r w:rsidRPr="00F855B9">
              <w:rPr>
                <w:rFonts w:eastAsia="Times New Roman" w:cs="Times New Roman"/>
                <w:color w:val="000000"/>
                <w:szCs w:val="24"/>
                <w:lang w:val="en-GB" w:eastAsia="en-GB"/>
              </w:rPr>
              <w:t>N ha</w:t>
            </w:r>
            <w:r w:rsidRPr="00F855B9">
              <w:rPr>
                <w:rFonts w:eastAsia="Times New Roman" w:cs="Times New Roman"/>
                <w:color w:val="000000"/>
                <w:szCs w:val="24"/>
                <w:vertAlign w:val="superscript"/>
                <w:lang w:val="en-GB" w:eastAsia="en-GB"/>
              </w:rPr>
              <w:t>-1</w:t>
            </w:r>
            <w:r w:rsidRPr="00F855B9">
              <w:rPr>
                <w:rFonts w:eastAsia="Times New Roman" w:cs="Times New Roman"/>
                <w:color w:val="000000"/>
                <w:szCs w:val="24"/>
                <w:lang w:val="en-GB" w:eastAsia="en-GB"/>
              </w:rPr>
              <w:t xml:space="preserve"> yr</w:t>
            </w:r>
            <w:r w:rsidRPr="00F855B9">
              <w:rPr>
                <w:rFonts w:eastAsia="Times New Roman" w:cs="Times New Roman"/>
                <w:color w:val="000000"/>
                <w:szCs w:val="24"/>
                <w:vertAlign w:val="superscript"/>
                <w:lang w:val="en-GB" w:eastAsia="en-GB"/>
              </w:rPr>
              <w:t>-1</w:t>
            </w:r>
          </w:p>
        </w:tc>
        <w:tc>
          <w:tcPr>
            <w:tcW w:w="1056" w:type="dxa"/>
            <w:tcBorders>
              <w:top w:val="nil"/>
              <w:left w:val="nil"/>
              <w:bottom w:val="nil"/>
              <w:right w:val="nil"/>
            </w:tcBorders>
            <w:shd w:val="clear" w:color="auto" w:fill="auto"/>
            <w:noWrap/>
            <w:vAlign w:val="bottom"/>
            <w:hideMark/>
          </w:tcPr>
          <w:p w14:paraId="0A14BE41"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0.00</w:t>
            </w:r>
          </w:p>
        </w:tc>
        <w:tc>
          <w:tcPr>
            <w:tcW w:w="1056" w:type="dxa"/>
            <w:tcBorders>
              <w:top w:val="nil"/>
              <w:left w:val="nil"/>
              <w:bottom w:val="nil"/>
              <w:right w:val="nil"/>
            </w:tcBorders>
            <w:shd w:val="clear" w:color="auto" w:fill="auto"/>
            <w:noWrap/>
            <w:vAlign w:val="bottom"/>
            <w:hideMark/>
          </w:tcPr>
          <w:p w14:paraId="58D374B1"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0.31</w:t>
            </w:r>
          </w:p>
        </w:tc>
        <w:tc>
          <w:tcPr>
            <w:tcW w:w="1070" w:type="dxa"/>
            <w:tcBorders>
              <w:top w:val="nil"/>
              <w:left w:val="nil"/>
              <w:bottom w:val="nil"/>
              <w:right w:val="nil"/>
            </w:tcBorders>
            <w:shd w:val="clear" w:color="auto" w:fill="auto"/>
            <w:noWrap/>
            <w:vAlign w:val="bottom"/>
            <w:hideMark/>
          </w:tcPr>
          <w:p w14:paraId="4330832A"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0.88</w:t>
            </w:r>
          </w:p>
        </w:tc>
        <w:tc>
          <w:tcPr>
            <w:tcW w:w="1443" w:type="dxa"/>
            <w:tcBorders>
              <w:top w:val="nil"/>
              <w:left w:val="nil"/>
              <w:bottom w:val="nil"/>
              <w:right w:val="nil"/>
            </w:tcBorders>
            <w:shd w:val="clear" w:color="auto" w:fill="auto"/>
            <w:noWrap/>
            <w:vAlign w:val="bottom"/>
            <w:hideMark/>
          </w:tcPr>
          <w:p w14:paraId="3724CC6F"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1.33</w:t>
            </w:r>
          </w:p>
        </w:tc>
        <w:tc>
          <w:tcPr>
            <w:tcW w:w="1003" w:type="dxa"/>
            <w:tcBorders>
              <w:top w:val="nil"/>
              <w:left w:val="nil"/>
              <w:bottom w:val="nil"/>
              <w:right w:val="nil"/>
            </w:tcBorders>
            <w:shd w:val="clear" w:color="auto" w:fill="auto"/>
            <w:noWrap/>
            <w:vAlign w:val="bottom"/>
            <w:hideMark/>
          </w:tcPr>
          <w:p w14:paraId="19C38090"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1.11</w:t>
            </w:r>
          </w:p>
        </w:tc>
      </w:tr>
      <w:tr w:rsidR="005C07D5" w:rsidRPr="00F855B9" w14:paraId="4C3D267A" w14:textId="77777777" w:rsidTr="00FE0E0F">
        <w:trPr>
          <w:trHeight w:val="1134"/>
          <w:jc w:val="center"/>
        </w:trPr>
        <w:tc>
          <w:tcPr>
            <w:tcW w:w="3119" w:type="dxa"/>
            <w:tcBorders>
              <w:top w:val="nil"/>
              <w:left w:val="nil"/>
              <w:bottom w:val="nil"/>
              <w:right w:val="nil"/>
            </w:tcBorders>
            <w:shd w:val="clear" w:color="auto" w:fill="auto"/>
            <w:vAlign w:val="bottom"/>
            <w:hideMark/>
          </w:tcPr>
          <w:p w14:paraId="206FBC4B" w14:textId="77777777" w:rsidR="005C07D5" w:rsidRPr="00F855B9" w:rsidRDefault="005C07D5"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Annual C removed in biomass and/or soil per Management Cycle (</w:t>
            </w:r>
            <w:proofErr w:type="spellStart"/>
            <w:r w:rsidRPr="00F855B9">
              <w:rPr>
                <w:rFonts w:eastAsia="Times New Roman" w:cs="Times New Roman"/>
                <w:color w:val="000000"/>
                <w:szCs w:val="24"/>
                <w:lang w:val="en-GB" w:eastAsia="en-GB"/>
              </w:rPr>
              <w:t>Cstocks</w:t>
            </w:r>
            <w:proofErr w:type="spellEnd"/>
            <w:r w:rsidRPr="00F855B9">
              <w:rPr>
                <w:rFonts w:eastAsia="Times New Roman" w:cs="Times New Roman"/>
                <w:color w:val="000000"/>
                <w:szCs w:val="24"/>
                <w:lang w:val="en-GB" w:eastAsia="en-GB"/>
              </w:rPr>
              <w:t>)</w:t>
            </w:r>
          </w:p>
        </w:tc>
        <w:tc>
          <w:tcPr>
            <w:tcW w:w="1701" w:type="dxa"/>
            <w:tcBorders>
              <w:top w:val="nil"/>
              <w:left w:val="nil"/>
              <w:bottom w:val="nil"/>
              <w:right w:val="nil"/>
            </w:tcBorders>
            <w:shd w:val="clear" w:color="auto" w:fill="auto"/>
            <w:noWrap/>
            <w:vAlign w:val="bottom"/>
            <w:hideMark/>
          </w:tcPr>
          <w:p w14:paraId="799754B2" w14:textId="77777777" w:rsidR="005C07D5" w:rsidRPr="00F855B9" w:rsidRDefault="005C07D5"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kg ha</w:t>
            </w:r>
            <w:r w:rsidRPr="00F855B9">
              <w:rPr>
                <w:rFonts w:eastAsia="Times New Roman" w:cs="Times New Roman"/>
                <w:color w:val="000000"/>
                <w:szCs w:val="24"/>
                <w:vertAlign w:val="superscript"/>
                <w:lang w:val="en-GB" w:eastAsia="en-GB"/>
              </w:rPr>
              <w:t>-1</w:t>
            </w:r>
            <w:r w:rsidRPr="00F855B9">
              <w:rPr>
                <w:rFonts w:eastAsia="Times New Roman" w:cs="Times New Roman"/>
                <w:color w:val="000000"/>
                <w:szCs w:val="24"/>
                <w:lang w:val="en-GB" w:eastAsia="en-GB"/>
              </w:rPr>
              <w:t xml:space="preserve"> yr</w:t>
            </w:r>
            <w:r w:rsidRPr="00F855B9">
              <w:rPr>
                <w:rFonts w:eastAsia="Times New Roman" w:cs="Times New Roman"/>
                <w:color w:val="000000"/>
                <w:szCs w:val="24"/>
                <w:vertAlign w:val="superscript"/>
                <w:lang w:val="en-GB" w:eastAsia="en-GB"/>
              </w:rPr>
              <w:t>-1</w:t>
            </w:r>
          </w:p>
        </w:tc>
        <w:tc>
          <w:tcPr>
            <w:tcW w:w="1056" w:type="dxa"/>
            <w:tcBorders>
              <w:top w:val="nil"/>
              <w:left w:val="nil"/>
              <w:bottom w:val="nil"/>
              <w:right w:val="nil"/>
            </w:tcBorders>
            <w:shd w:val="clear" w:color="auto" w:fill="auto"/>
            <w:noWrap/>
            <w:vAlign w:val="bottom"/>
            <w:hideMark/>
          </w:tcPr>
          <w:p w14:paraId="3D992D7F"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1111</w:t>
            </w:r>
          </w:p>
        </w:tc>
        <w:tc>
          <w:tcPr>
            <w:tcW w:w="1056" w:type="dxa"/>
            <w:tcBorders>
              <w:top w:val="nil"/>
              <w:left w:val="nil"/>
              <w:bottom w:val="nil"/>
              <w:right w:val="nil"/>
            </w:tcBorders>
            <w:shd w:val="clear" w:color="auto" w:fill="auto"/>
            <w:noWrap/>
            <w:vAlign w:val="bottom"/>
            <w:hideMark/>
          </w:tcPr>
          <w:p w14:paraId="38732C4A"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420</w:t>
            </w:r>
          </w:p>
        </w:tc>
        <w:tc>
          <w:tcPr>
            <w:tcW w:w="1070" w:type="dxa"/>
            <w:tcBorders>
              <w:top w:val="nil"/>
              <w:left w:val="nil"/>
              <w:bottom w:val="nil"/>
              <w:right w:val="nil"/>
            </w:tcBorders>
            <w:shd w:val="clear" w:color="auto" w:fill="auto"/>
            <w:noWrap/>
            <w:vAlign w:val="bottom"/>
            <w:hideMark/>
          </w:tcPr>
          <w:p w14:paraId="3576F3D7"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383</w:t>
            </w:r>
          </w:p>
        </w:tc>
        <w:tc>
          <w:tcPr>
            <w:tcW w:w="1443" w:type="dxa"/>
            <w:tcBorders>
              <w:top w:val="nil"/>
              <w:left w:val="nil"/>
              <w:bottom w:val="nil"/>
              <w:right w:val="nil"/>
            </w:tcBorders>
            <w:shd w:val="clear" w:color="auto" w:fill="auto"/>
            <w:noWrap/>
            <w:vAlign w:val="bottom"/>
            <w:hideMark/>
          </w:tcPr>
          <w:p w14:paraId="2F755A98"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1748</w:t>
            </w:r>
          </w:p>
        </w:tc>
        <w:tc>
          <w:tcPr>
            <w:tcW w:w="1003" w:type="dxa"/>
            <w:tcBorders>
              <w:top w:val="nil"/>
              <w:left w:val="nil"/>
              <w:bottom w:val="nil"/>
              <w:right w:val="nil"/>
            </w:tcBorders>
            <w:shd w:val="clear" w:color="auto" w:fill="auto"/>
            <w:noWrap/>
            <w:vAlign w:val="bottom"/>
            <w:hideMark/>
          </w:tcPr>
          <w:p w14:paraId="44214ABE"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1497</w:t>
            </w:r>
          </w:p>
        </w:tc>
      </w:tr>
      <w:tr w:rsidR="005C07D5" w:rsidRPr="00F855B9" w14:paraId="634C223A" w14:textId="77777777" w:rsidTr="00FE0E0F">
        <w:trPr>
          <w:trHeight w:val="1845"/>
          <w:jc w:val="center"/>
        </w:trPr>
        <w:tc>
          <w:tcPr>
            <w:tcW w:w="3119" w:type="dxa"/>
            <w:tcBorders>
              <w:top w:val="nil"/>
              <w:left w:val="nil"/>
              <w:bottom w:val="nil"/>
              <w:right w:val="nil"/>
            </w:tcBorders>
            <w:shd w:val="clear" w:color="auto" w:fill="auto"/>
            <w:vAlign w:val="bottom"/>
            <w:hideMark/>
          </w:tcPr>
          <w:p w14:paraId="60F9ECC9" w14:textId="77777777" w:rsidR="005C07D5" w:rsidRPr="00F855B9" w:rsidRDefault="005C07D5"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Annual Appreciation per Management Cycle (Appreciation)</w:t>
            </w:r>
          </w:p>
        </w:tc>
        <w:tc>
          <w:tcPr>
            <w:tcW w:w="1701" w:type="dxa"/>
            <w:tcBorders>
              <w:top w:val="nil"/>
              <w:left w:val="nil"/>
              <w:bottom w:val="nil"/>
              <w:right w:val="nil"/>
            </w:tcBorders>
            <w:shd w:val="clear" w:color="auto" w:fill="auto"/>
            <w:vAlign w:val="bottom"/>
            <w:hideMark/>
          </w:tcPr>
          <w:p w14:paraId="6EFDCC62" w14:textId="77777777" w:rsidR="005C07D5" w:rsidRPr="00F855B9" w:rsidRDefault="005C07D5"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Ordinal (1  = Very attractive, 5 = very unattractive)</w:t>
            </w:r>
          </w:p>
        </w:tc>
        <w:tc>
          <w:tcPr>
            <w:tcW w:w="1056" w:type="dxa"/>
            <w:tcBorders>
              <w:top w:val="nil"/>
              <w:left w:val="nil"/>
              <w:bottom w:val="nil"/>
              <w:right w:val="nil"/>
            </w:tcBorders>
            <w:shd w:val="clear" w:color="auto" w:fill="auto"/>
            <w:noWrap/>
            <w:vAlign w:val="bottom"/>
            <w:hideMark/>
          </w:tcPr>
          <w:p w14:paraId="1996C4FD"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2.00</w:t>
            </w:r>
          </w:p>
        </w:tc>
        <w:tc>
          <w:tcPr>
            <w:tcW w:w="1056" w:type="dxa"/>
            <w:tcBorders>
              <w:top w:val="nil"/>
              <w:left w:val="nil"/>
              <w:bottom w:val="nil"/>
              <w:right w:val="nil"/>
            </w:tcBorders>
            <w:shd w:val="clear" w:color="auto" w:fill="auto"/>
            <w:noWrap/>
            <w:vAlign w:val="bottom"/>
            <w:hideMark/>
          </w:tcPr>
          <w:p w14:paraId="480FDB47"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2.15</w:t>
            </w:r>
          </w:p>
        </w:tc>
        <w:tc>
          <w:tcPr>
            <w:tcW w:w="1070" w:type="dxa"/>
            <w:tcBorders>
              <w:top w:val="nil"/>
              <w:left w:val="nil"/>
              <w:bottom w:val="nil"/>
              <w:right w:val="nil"/>
            </w:tcBorders>
            <w:shd w:val="clear" w:color="auto" w:fill="auto"/>
            <w:noWrap/>
            <w:vAlign w:val="bottom"/>
            <w:hideMark/>
          </w:tcPr>
          <w:p w14:paraId="235C0391"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2.30</w:t>
            </w:r>
          </w:p>
        </w:tc>
        <w:tc>
          <w:tcPr>
            <w:tcW w:w="1443" w:type="dxa"/>
            <w:tcBorders>
              <w:top w:val="nil"/>
              <w:left w:val="nil"/>
              <w:bottom w:val="nil"/>
              <w:right w:val="nil"/>
            </w:tcBorders>
            <w:shd w:val="clear" w:color="auto" w:fill="auto"/>
            <w:noWrap/>
            <w:vAlign w:val="bottom"/>
            <w:hideMark/>
          </w:tcPr>
          <w:p w14:paraId="1C01A42D"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2.20</w:t>
            </w:r>
          </w:p>
        </w:tc>
        <w:tc>
          <w:tcPr>
            <w:tcW w:w="1003" w:type="dxa"/>
            <w:tcBorders>
              <w:top w:val="nil"/>
              <w:left w:val="nil"/>
              <w:bottom w:val="nil"/>
              <w:right w:val="nil"/>
            </w:tcBorders>
            <w:shd w:val="clear" w:color="auto" w:fill="auto"/>
            <w:noWrap/>
            <w:vAlign w:val="bottom"/>
            <w:hideMark/>
          </w:tcPr>
          <w:p w14:paraId="0604054E"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2.17</w:t>
            </w:r>
          </w:p>
        </w:tc>
      </w:tr>
      <w:tr w:rsidR="005C07D5" w:rsidRPr="00F855B9" w14:paraId="56858A2C" w14:textId="77777777" w:rsidTr="00FE0E0F">
        <w:trPr>
          <w:trHeight w:val="993"/>
          <w:jc w:val="center"/>
        </w:trPr>
        <w:tc>
          <w:tcPr>
            <w:tcW w:w="3119" w:type="dxa"/>
            <w:tcBorders>
              <w:top w:val="nil"/>
              <w:left w:val="nil"/>
              <w:bottom w:val="single" w:sz="4" w:space="0" w:color="auto"/>
              <w:right w:val="nil"/>
            </w:tcBorders>
            <w:shd w:val="clear" w:color="auto" w:fill="auto"/>
            <w:vAlign w:val="bottom"/>
            <w:hideMark/>
          </w:tcPr>
          <w:p w14:paraId="7ACA014E" w14:textId="77777777" w:rsidR="005C07D5" w:rsidRPr="00F855B9" w:rsidRDefault="005C07D5"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Annual Net costs per Management Cycle (Costs)</w:t>
            </w:r>
          </w:p>
        </w:tc>
        <w:tc>
          <w:tcPr>
            <w:tcW w:w="1701" w:type="dxa"/>
            <w:tcBorders>
              <w:top w:val="nil"/>
              <w:left w:val="nil"/>
              <w:bottom w:val="single" w:sz="4" w:space="0" w:color="auto"/>
              <w:right w:val="nil"/>
            </w:tcBorders>
            <w:shd w:val="clear" w:color="auto" w:fill="auto"/>
            <w:noWrap/>
            <w:vAlign w:val="bottom"/>
            <w:hideMark/>
          </w:tcPr>
          <w:p w14:paraId="32A0FF4E" w14:textId="77777777" w:rsidR="005C07D5" w:rsidRPr="00F855B9" w:rsidRDefault="005C07D5" w:rsidP="00F855B9">
            <w:pPr>
              <w:spacing w:before="0" w:after="0"/>
              <w:rPr>
                <w:rFonts w:eastAsia="Times New Roman" w:cs="Times New Roman"/>
                <w:color w:val="000000"/>
                <w:szCs w:val="24"/>
                <w:lang w:val="en-GB" w:eastAsia="en-GB"/>
              </w:rPr>
            </w:pPr>
            <w:r w:rsidRPr="00F855B9">
              <w:rPr>
                <w:rFonts w:eastAsia="Times New Roman" w:cs="Times New Roman"/>
                <w:color w:val="000000"/>
                <w:szCs w:val="24"/>
                <w:lang w:val="en-GB" w:eastAsia="en-GB"/>
              </w:rPr>
              <w:t>Euro ha</w:t>
            </w:r>
            <w:r w:rsidRPr="00F855B9">
              <w:rPr>
                <w:rFonts w:eastAsia="Times New Roman" w:cs="Times New Roman"/>
                <w:color w:val="000000"/>
                <w:szCs w:val="24"/>
                <w:vertAlign w:val="superscript"/>
                <w:lang w:val="en-GB" w:eastAsia="en-GB"/>
              </w:rPr>
              <w:t>-1</w:t>
            </w:r>
            <w:r w:rsidRPr="00F855B9">
              <w:rPr>
                <w:rFonts w:eastAsia="Times New Roman" w:cs="Times New Roman"/>
                <w:color w:val="000000"/>
                <w:szCs w:val="24"/>
                <w:lang w:val="en-GB" w:eastAsia="en-GB"/>
              </w:rPr>
              <w:t xml:space="preserve"> yr</w:t>
            </w:r>
            <w:r w:rsidRPr="00F855B9">
              <w:rPr>
                <w:rFonts w:eastAsia="Times New Roman" w:cs="Times New Roman"/>
                <w:color w:val="000000"/>
                <w:szCs w:val="24"/>
                <w:vertAlign w:val="superscript"/>
                <w:lang w:val="en-GB" w:eastAsia="en-GB"/>
              </w:rPr>
              <w:t>-1</w:t>
            </w:r>
          </w:p>
        </w:tc>
        <w:tc>
          <w:tcPr>
            <w:tcW w:w="1056" w:type="dxa"/>
            <w:tcBorders>
              <w:top w:val="nil"/>
              <w:left w:val="nil"/>
              <w:bottom w:val="single" w:sz="4" w:space="0" w:color="auto"/>
              <w:right w:val="nil"/>
            </w:tcBorders>
            <w:shd w:val="clear" w:color="auto" w:fill="auto"/>
            <w:noWrap/>
            <w:vAlign w:val="bottom"/>
            <w:hideMark/>
          </w:tcPr>
          <w:p w14:paraId="656F1173"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210</w:t>
            </w:r>
          </w:p>
        </w:tc>
        <w:tc>
          <w:tcPr>
            <w:tcW w:w="1056" w:type="dxa"/>
            <w:tcBorders>
              <w:top w:val="nil"/>
              <w:left w:val="nil"/>
              <w:bottom w:val="single" w:sz="4" w:space="0" w:color="auto"/>
              <w:right w:val="nil"/>
            </w:tcBorders>
            <w:shd w:val="clear" w:color="auto" w:fill="auto"/>
            <w:noWrap/>
            <w:vAlign w:val="bottom"/>
            <w:hideMark/>
          </w:tcPr>
          <w:p w14:paraId="70FD58DE"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5</w:t>
            </w:r>
          </w:p>
        </w:tc>
        <w:tc>
          <w:tcPr>
            <w:tcW w:w="1070" w:type="dxa"/>
            <w:tcBorders>
              <w:top w:val="nil"/>
              <w:left w:val="nil"/>
              <w:bottom w:val="single" w:sz="4" w:space="0" w:color="auto"/>
              <w:right w:val="nil"/>
            </w:tcBorders>
            <w:shd w:val="clear" w:color="auto" w:fill="auto"/>
            <w:noWrap/>
            <w:vAlign w:val="bottom"/>
            <w:hideMark/>
          </w:tcPr>
          <w:p w14:paraId="424732A9"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36</w:t>
            </w:r>
          </w:p>
        </w:tc>
        <w:tc>
          <w:tcPr>
            <w:tcW w:w="1443" w:type="dxa"/>
            <w:tcBorders>
              <w:top w:val="nil"/>
              <w:left w:val="nil"/>
              <w:bottom w:val="single" w:sz="4" w:space="0" w:color="auto"/>
              <w:right w:val="nil"/>
            </w:tcBorders>
            <w:shd w:val="clear" w:color="auto" w:fill="auto"/>
            <w:noWrap/>
            <w:vAlign w:val="bottom"/>
            <w:hideMark/>
          </w:tcPr>
          <w:p w14:paraId="406F5A88"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223</w:t>
            </w:r>
          </w:p>
        </w:tc>
        <w:tc>
          <w:tcPr>
            <w:tcW w:w="1003" w:type="dxa"/>
            <w:tcBorders>
              <w:top w:val="nil"/>
              <w:left w:val="nil"/>
              <w:bottom w:val="single" w:sz="4" w:space="0" w:color="auto"/>
              <w:right w:val="nil"/>
            </w:tcBorders>
            <w:shd w:val="clear" w:color="auto" w:fill="auto"/>
            <w:noWrap/>
            <w:vAlign w:val="bottom"/>
            <w:hideMark/>
          </w:tcPr>
          <w:p w14:paraId="0AF0E4C8" w14:textId="77777777" w:rsidR="005C07D5" w:rsidRPr="00F855B9" w:rsidRDefault="005C07D5" w:rsidP="00F855B9">
            <w:pPr>
              <w:spacing w:before="0" w:after="0"/>
              <w:jc w:val="center"/>
              <w:rPr>
                <w:rFonts w:eastAsia="Times New Roman" w:cs="Times New Roman"/>
                <w:color w:val="000000"/>
                <w:szCs w:val="24"/>
                <w:lang w:val="en-GB" w:eastAsia="en-GB"/>
              </w:rPr>
            </w:pPr>
            <w:r w:rsidRPr="00F855B9">
              <w:rPr>
                <w:rFonts w:eastAsia="Times New Roman" w:cs="Times New Roman"/>
                <w:color w:val="000000"/>
                <w:szCs w:val="24"/>
                <w:lang w:val="en-GB" w:eastAsia="en-GB"/>
              </w:rPr>
              <w:t>200</w:t>
            </w:r>
          </w:p>
        </w:tc>
      </w:tr>
    </w:tbl>
    <w:p w14:paraId="6C17DB2A" w14:textId="77777777" w:rsidR="005C07D5" w:rsidRPr="00F855B9" w:rsidRDefault="005C07D5" w:rsidP="00F855B9">
      <w:pPr>
        <w:rPr>
          <w:rFonts w:eastAsiaTheme="minorEastAsia" w:cs="Times New Roman"/>
          <w:szCs w:val="24"/>
          <w:lang w:val="en-GB"/>
        </w:rPr>
      </w:pPr>
    </w:p>
    <w:p w14:paraId="59431A01" w14:textId="08D547DE" w:rsidR="00C044DE" w:rsidRPr="00F855B9" w:rsidRDefault="00C044DE" w:rsidP="00F855B9">
      <w:pPr>
        <w:rPr>
          <w:rFonts w:eastAsiaTheme="minorEastAsia" w:cs="Times New Roman"/>
          <w:szCs w:val="24"/>
          <w:lang w:val="en-GB"/>
        </w:rPr>
      </w:pPr>
    </w:p>
    <w:p w14:paraId="154D76BC" w14:textId="7F249FF0" w:rsidR="00FA1DD7" w:rsidRPr="00F855B9" w:rsidRDefault="003B26D5" w:rsidP="00F855B9">
      <w:pPr>
        <w:spacing w:before="0" w:after="160"/>
        <w:rPr>
          <w:rFonts w:cs="Times New Roman"/>
          <w:b/>
          <w:szCs w:val="24"/>
        </w:rPr>
      </w:pPr>
      <w:r w:rsidRPr="00F855B9">
        <w:rPr>
          <w:rFonts w:cs="Times New Roman"/>
          <w:b/>
          <w:szCs w:val="24"/>
        </w:rPr>
        <w:t>References</w:t>
      </w:r>
    </w:p>
    <w:p w14:paraId="42F3E095" w14:textId="30352DEE" w:rsidR="008D3EB1" w:rsidRPr="008D3EB1" w:rsidRDefault="003B26D5" w:rsidP="00DF5032">
      <w:pPr>
        <w:widowControl w:val="0"/>
        <w:autoSpaceDE w:val="0"/>
        <w:autoSpaceDN w:val="0"/>
        <w:adjustRightInd w:val="0"/>
        <w:spacing w:before="0" w:after="160"/>
        <w:ind w:left="480" w:hanging="480"/>
        <w:rPr>
          <w:rFonts w:cs="Times New Roman"/>
          <w:noProof/>
          <w:szCs w:val="24"/>
        </w:rPr>
      </w:pPr>
      <w:r w:rsidRPr="00F855B9">
        <w:rPr>
          <w:rFonts w:cs="Times New Roman"/>
          <w:szCs w:val="24"/>
        </w:rPr>
        <w:fldChar w:fldCharType="begin" w:fldLock="1"/>
      </w:r>
      <w:r w:rsidRPr="00F855B9">
        <w:rPr>
          <w:rFonts w:cs="Times New Roman"/>
          <w:szCs w:val="24"/>
          <w:lang w:val="de-DE"/>
        </w:rPr>
        <w:instrText xml:space="preserve">ADDIN Mendeley Bibliography CSL_BIBLIOGRAPHY </w:instrText>
      </w:r>
      <w:r w:rsidRPr="00F855B9">
        <w:rPr>
          <w:rFonts w:cs="Times New Roman"/>
          <w:szCs w:val="24"/>
        </w:rPr>
        <w:fldChar w:fldCharType="separate"/>
      </w:r>
    </w:p>
    <w:p w14:paraId="20FB7ACA" w14:textId="77777777" w:rsidR="008D3EB1" w:rsidRPr="008D3EB1" w:rsidRDefault="008D3EB1" w:rsidP="008D3EB1">
      <w:pPr>
        <w:widowControl w:val="0"/>
        <w:autoSpaceDE w:val="0"/>
        <w:autoSpaceDN w:val="0"/>
        <w:adjustRightInd w:val="0"/>
        <w:spacing w:before="0" w:after="160"/>
        <w:ind w:left="480" w:hanging="480"/>
        <w:rPr>
          <w:rFonts w:cs="Times New Roman"/>
          <w:noProof/>
          <w:szCs w:val="24"/>
        </w:rPr>
      </w:pPr>
      <w:r w:rsidRPr="008D3EB1">
        <w:rPr>
          <w:rFonts w:cs="Times New Roman"/>
          <w:noProof/>
          <w:szCs w:val="24"/>
        </w:rPr>
        <w:t xml:space="preserve">Müller, J. (2004). Cost-benefit ratio and empirical examination of the acceptance of heathland maintenance in the Lueneburg heath nature reserve. </w:t>
      </w:r>
      <w:r w:rsidRPr="008D3EB1">
        <w:rPr>
          <w:rFonts w:cs="Times New Roman"/>
          <w:i/>
          <w:iCs/>
          <w:noProof/>
          <w:szCs w:val="24"/>
        </w:rPr>
        <w:t>J. Environ. Plan. Manag.</w:t>
      </w:r>
      <w:r w:rsidRPr="008D3EB1">
        <w:rPr>
          <w:rFonts w:cs="Times New Roman"/>
          <w:noProof/>
          <w:szCs w:val="24"/>
        </w:rPr>
        <w:t xml:space="preserve"> 47, 757–771. doi:10.1080/0964056042000274461.</w:t>
      </w:r>
    </w:p>
    <w:p w14:paraId="3B18A496" w14:textId="493777A5" w:rsidR="003B26D5" w:rsidRPr="00F855B9" w:rsidRDefault="003B26D5" w:rsidP="00F855B9">
      <w:pPr>
        <w:spacing w:before="0" w:after="160"/>
        <w:rPr>
          <w:rFonts w:cs="Times New Roman"/>
          <w:szCs w:val="24"/>
        </w:rPr>
      </w:pPr>
      <w:r w:rsidRPr="00F855B9">
        <w:rPr>
          <w:rFonts w:cs="Times New Roman"/>
          <w:szCs w:val="24"/>
        </w:rPr>
        <w:fldChar w:fldCharType="end"/>
      </w:r>
    </w:p>
    <w:sectPr w:rsidR="003B26D5" w:rsidRPr="00F855B9" w:rsidSect="00C925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F02"/>
    <w:multiLevelType w:val="hybridMultilevel"/>
    <w:tmpl w:val="34F6383C"/>
    <w:lvl w:ilvl="0" w:tplc="04070003">
      <w:start w:val="1"/>
      <w:numFmt w:val="bullet"/>
      <w:lvlText w:val="o"/>
      <w:lvlJc w:val="left"/>
      <w:pPr>
        <w:ind w:left="2061" w:hanging="360"/>
      </w:pPr>
      <w:rPr>
        <w:rFonts w:ascii="Courier New" w:hAnsi="Courier New" w:cs="Courier New" w:hint="default"/>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 w15:restartNumberingAfterBreak="0">
    <w:nsid w:val="1EC0601A"/>
    <w:multiLevelType w:val="multilevel"/>
    <w:tmpl w:val="C6A8CCEA"/>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2" w15:restartNumberingAfterBreak="0">
    <w:nsid w:val="32F513D1"/>
    <w:multiLevelType w:val="hybridMultilevel"/>
    <w:tmpl w:val="7E26F8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ADA9B38">
      <w:numFmt w:val="bullet"/>
      <w:lvlText w:val="-"/>
      <w:lvlJc w:val="left"/>
      <w:pPr>
        <w:ind w:left="2880" w:hanging="360"/>
      </w:pPr>
      <w:rPr>
        <w:rFonts w:ascii="Calibri" w:eastAsiaTheme="minorHAnsi" w:hAnsi="Calibri" w:cs="Calibri" w:hint="default"/>
      </w:rPr>
    </w:lvl>
    <w:lvl w:ilvl="3" w:tplc="87684070">
      <w:start w:val="2"/>
      <w:numFmt w:val="bullet"/>
      <w:lvlText w:val=""/>
      <w:lvlJc w:val="left"/>
      <w:pPr>
        <w:ind w:left="3600" w:hanging="360"/>
      </w:pPr>
      <w:rPr>
        <w:rFonts w:ascii="Wingdings" w:eastAsiaTheme="minorHAnsi" w:hAnsi="Wingdings" w:cstheme="minorBidi" w:hint="default"/>
        <w:b w:val="0"/>
        <w:sz w:val="22"/>
      </w:rPr>
    </w:lvl>
    <w:lvl w:ilvl="4" w:tplc="6D12EBCC">
      <w:start w:val="2"/>
      <w:numFmt w:val="bullet"/>
      <w:lvlText w:val="&gt;"/>
      <w:lvlJc w:val="left"/>
      <w:pPr>
        <w:ind w:left="4320" w:hanging="360"/>
      </w:pPr>
      <w:rPr>
        <w:rFonts w:ascii="Calibri" w:eastAsiaTheme="minorHAnsi" w:hAnsi="Calibri" w:cs="Calibri" w:hint="default"/>
        <w:b w:val="0"/>
        <w:sz w:val="22"/>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FE33BC2"/>
    <w:multiLevelType w:val="hybridMultilevel"/>
    <w:tmpl w:val="243680F8"/>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15:restartNumberingAfterBreak="0">
    <w:nsid w:val="41824A85"/>
    <w:multiLevelType w:val="hybridMultilevel"/>
    <w:tmpl w:val="7CFC4530"/>
    <w:lvl w:ilvl="0" w:tplc="A5E0EE06">
      <w:numFmt w:val="bullet"/>
      <w:lvlText w:val=""/>
      <w:lvlJc w:val="left"/>
      <w:pPr>
        <w:ind w:left="720" w:hanging="360"/>
      </w:pPr>
      <w:rPr>
        <w:rFonts w:ascii="Wingdings" w:eastAsiaTheme="minorHAnsi" w:hAnsi="Wingdings" w:cstheme="minorBid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860C02"/>
    <w:multiLevelType w:val="hybridMultilevel"/>
    <w:tmpl w:val="D8F030E0"/>
    <w:lvl w:ilvl="0" w:tplc="04070003">
      <w:start w:val="1"/>
      <w:numFmt w:val="bullet"/>
      <w:lvlText w:val="o"/>
      <w:lvlJc w:val="left"/>
      <w:pPr>
        <w:ind w:left="2061" w:hanging="360"/>
      </w:pPr>
      <w:rPr>
        <w:rFonts w:ascii="Courier New" w:hAnsi="Courier New" w:cs="Courier New" w:hint="default"/>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num w:numId="1">
    <w:abstractNumId w:val="1"/>
    <w:lvlOverride w:ilvl="0">
      <w:lvl w:ilvl="0">
        <w:start w:val="1"/>
        <w:numFmt w:val="decimal"/>
        <w:pStyle w:val="berschrift1"/>
        <w:lvlText w:val="%1"/>
        <w:lvlJc w:val="left"/>
        <w:pPr>
          <w:tabs>
            <w:tab w:val="num" w:pos="567"/>
          </w:tabs>
          <w:ind w:left="567" w:hanging="567"/>
        </w:pPr>
        <w:rPr>
          <w:rFonts w:hint="default"/>
        </w:rPr>
      </w:lvl>
    </w:lvlOverride>
    <w:lvlOverride w:ilvl="1">
      <w:lvl w:ilvl="1">
        <w:start w:val="1"/>
        <w:numFmt w:val="decimal"/>
        <w:pStyle w:val="berschrift2"/>
        <w:lvlText w:val="%1.%2"/>
        <w:lvlJc w:val="left"/>
        <w:pPr>
          <w:tabs>
            <w:tab w:val="num" w:pos="567"/>
          </w:tabs>
          <w:ind w:left="567" w:hanging="567"/>
        </w:pPr>
        <w:rPr>
          <w:rFonts w:hint="default"/>
        </w:rPr>
      </w:lvl>
    </w:lvlOverride>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perpile-doc-id" w:val="C532Q688F179C793"/>
    <w:docVar w:name="paperpile-doc-name" w:val="Heathland Management Trade-Offs 27.08.21_Supplementary Information.docx"/>
  </w:docVars>
  <w:rsids>
    <w:rsidRoot w:val="004E79F8"/>
    <w:rsid w:val="0002251D"/>
    <w:rsid w:val="00066067"/>
    <w:rsid w:val="0007179E"/>
    <w:rsid w:val="000D764C"/>
    <w:rsid w:val="00167BE4"/>
    <w:rsid w:val="002177B1"/>
    <w:rsid w:val="002C0838"/>
    <w:rsid w:val="002E3347"/>
    <w:rsid w:val="002F49F4"/>
    <w:rsid w:val="002F60CC"/>
    <w:rsid w:val="00325454"/>
    <w:rsid w:val="00325F07"/>
    <w:rsid w:val="00326725"/>
    <w:rsid w:val="003713FE"/>
    <w:rsid w:val="003A6168"/>
    <w:rsid w:val="003A7514"/>
    <w:rsid w:val="003B26D5"/>
    <w:rsid w:val="003B5009"/>
    <w:rsid w:val="00463260"/>
    <w:rsid w:val="004D08BA"/>
    <w:rsid w:val="004E79F8"/>
    <w:rsid w:val="004F2739"/>
    <w:rsid w:val="005A2CF4"/>
    <w:rsid w:val="005C07D5"/>
    <w:rsid w:val="006238FC"/>
    <w:rsid w:val="0074291D"/>
    <w:rsid w:val="00825E0E"/>
    <w:rsid w:val="00830C5F"/>
    <w:rsid w:val="00857554"/>
    <w:rsid w:val="008B5AE8"/>
    <w:rsid w:val="008D3EB1"/>
    <w:rsid w:val="008D44E1"/>
    <w:rsid w:val="00907C7B"/>
    <w:rsid w:val="009D3E20"/>
    <w:rsid w:val="00A71523"/>
    <w:rsid w:val="00B14A05"/>
    <w:rsid w:val="00B246B2"/>
    <w:rsid w:val="00C044DE"/>
    <w:rsid w:val="00C533F1"/>
    <w:rsid w:val="00C66D32"/>
    <w:rsid w:val="00C71B37"/>
    <w:rsid w:val="00C9257D"/>
    <w:rsid w:val="00D97743"/>
    <w:rsid w:val="00DF5032"/>
    <w:rsid w:val="00E5333B"/>
    <w:rsid w:val="00E679B8"/>
    <w:rsid w:val="00F855B9"/>
    <w:rsid w:val="00F91679"/>
    <w:rsid w:val="00FA1DD7"/>
    <w:rsid w:val="00FB0D90"/>
    <w:rsid w:val="00FE0E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BCC3F"/>
  <w15:chartTrackingRefBased/>
  <w15:docId w15:val="{4CE5EFED-4371-47C7-9589-F6B7DC11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79F8"/>
    <w:pPr>
      <w:spacing w:before="120" w:after="240" w:line="240" w:lineRule="auto"/>
    </w:pPr>
    <w:rPr>
      <w:rFonts w:ascii="Times New Roman" w:hAnsi="Times New Roman"/>
      <w:sz w:val="24"/>
      <w:lang w:val="en-US"/>
    </w:rPr>
  </w:style>
  <w:style w:type="paragraph" w:styleId="berschrift1">
    <w:name w:val="heading 1"/>
    <w:basedOn w:val="Listenabsatz"/>
    <w:next w:val="Standard"/>
    <w:link w:val="berschrift1Zchn"/>
    <w:uiPriority w:val="2"/>
    <w:qFormat/>
    <w:rsid w:val="008B5AE8"/>
    <w:pPr>
      <w:numPr>
        <w:numId w:val="1"/>
      </w:numPr>
      <w:spacing w:before="240"/>
      <w:contextualSpacing w:val="0"/>
      <w:outlineLvl w:val="0"/>
    </w:pPr>
    <w:rPr>
      <w:rFonts w:eastAsia="Cambria" w:cs="Times New Roman"/>
      <w:b/>
      <w:szCs w:val="24"/>
    </w:rPr>
  </w:style>
  <w:style w:type="paragraph" w:styleId="berschrift2">
    <w:name w:val="heading 2"/>
    <w:basedOn w:val="berschrift1"/>
    <w:next w:val="Standard"/>
    <w:link w:val="berschrift2Zchn"/>
    <w:uiPriority w:val="2"/>
    <w:qFormat/>
    <w:rsid w:val="008B5AE8"/>
    <w:pPr>
      <w:numPr>
        <w:ilvl w:val="1"/>
      </w:numPr>
      <w:spacing w:after="200"/>
      <w:outlineLvl w:val="1"/>
    </w:pPr>
  </w:style>
  <w:style w:type="paragraph" w:styleId="berschrift3">
    <w:name w:val="heading 3"/>
    <w:basedOn w:val="Standard"/>
    <w:next w:val="Standard"/>
    <w:link w:val="berschrift3Zchn"/>
    <w:uiPriority w:val="2"/>
    <w:qFormat/>
    <w:rsid w:val="008B5AE8"/>
    <w:pPr>
      <w:keepNext/>
      <w:keepLines/>
      <w:numPr>
        <w:ilvl w:val="2"/>
        <w:numId w:val="1"/>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8B5AE8"/>
    <w:pPr>
      <w:numPr>
        <w:ilvl w:val="3"/>
      </w:numPr>
      <w:outlineLvl w:val="3"/>
    </w:pPr>
    <w:rPr>
      <w:iCs/>
    </w:rPr>
  </w:style>
  <w:style w:type="paragraph" w:styleId="berschrift5">
    <w:name w:val="heading 5"/>
    <w:basedOn w:val="berschrift4"/>
    <w:next w:val="Standard"/>
    <w:link w:val="berschrift5Zchn"/>
    <w:uiPriority w:val="2"/>
    <w:qFormat/>
    <w:rsid w:val="008B5AE8"/>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E79F8"/>
    <w:rPr>
      <w:color w:val="0000FF"/>
      <w:u w:val="single"/>
    </w:rPr>
  </w:style>
  <w:style w:type="paragraph" w:styleId="Titel">
    <w:name w:val="Title"/>
    <w:basedOn w:val="Standard"/>
    <w:next w:val="Standard"/>
    <w:link w:val="TitelZchn"/>
    <w:qFormat/>
    <w:rsid w:val="004E79F8"/>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4E79F8"/>
    <w:rPr>
      <w:rFonts w:ascii="Times New Roman" w:hAnsi="Times New Roman" w:cs="Times New Roman"/>
      <w:b/>
      <w:sz w:val="32"/>
      <w:szCs w:val="32"/>
      <w:lang w:val="en-US"/>
    </w:rPr>
  </w:style>
  <w:style w:type="paragraph" w:customStyle="1" w:styleId="AuthorList">
    <w:name w:val="Author List"/>
    <w:aliases w:val="Keywords,Abstract"/>
    <w:basedOn w:val="Untertitel"/>
    <w:next w:val="Standard"/>
    <w:uiPriority w:val="1"/>
    <w:qFormat/>
    <w:rsid w:val="004E79F8"/>
    <w:pPr>
      <w:numPr>
        <w:ilvl w:val="0"/>
      </w:numPr>
      <w:spacing w:before="240" w:after="240"/>
    </w:pPr>
    <w:rPr>
      <w:rFonts w:ascii="Times New Roman" w:eastAsiaTheme="minorHAnsi" w:hAnsi="Times New Roman" w:cs="Times New Roman"/>
      <w:b/>
      <w:color w:val="auto"/>
      <w:spacing w:val="0"/>
      <w:sz w:val="24"/>
      <w:szCs w:val="24"/>
    </w:rPr>
  </w:style>
  <w:style w:type="paragraph" w:styleId="Untertitel">
    <w:name w:val="Subtitle"/>
    <w:basedOn w:val="Standard"/>
    <w:next w:val="Standard"/>
    <w:link w:val="UntertitelZchn"/>
    <w:uiPriority w:val="11"/>
    <w:qFormat/>
    <w:rsid w:val="004E79F8"/>
    <w:pPr>
      <w:numPr>
        <w:ilvl w:val="1"/>
      </w:numPr>
      <w:spacing w:after="160"/>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4E79F8"/>
    <w:rPr>
      <w:rFonts w:eastAsiaTheme="minorEastAsia"/>
      <w:color w:val="5A5A5A" w:themeColor="text1" w:themeTint="A5"/>
      <w:spacing w:val="15"/>
      <w:lang w:val="en-US"/>
    </w:rPr>
  </w:style>
  <w:style w:type="character" w:styleId="Zeilennummer">
    <w:name w:val="line number"/>
    <w:basedOn w:val="Absatz-Standardschriftart"/>
    <w:uiPriority w:val="99"/>
    <w:semiHidden/>
    <w:unhideWhenUsed/>
    <w:rsid w:val="004E79F8"/>
  </w:style>
  <w:style w:type="character" w:customStyle="1" w:styleId="berschrift1Zchn">
    <w:name w:val="Überschrift 1 Zchn"/>
    <w:basedOn w:val="Absatz-Standardschriftart"/>
    <w:link w:val="berschrift1"/>
    <w:uiPriority w:val="2"/>
    <w:rsid w:val="008B5AE8"/>
    <w:rPr>
      <w:rFonts w:ascii="Times New Roman" w:eastAsia="Cambria" w:hAnsi="Times New Roman" w:cs="Times New Roman"/>
      <w:b/>
      <w:sz w:val="24"/>
      <w:szCs w:val="24"/>
      <w:lang w:val="en-US"/>
    </w:rPr>
  </w:style>
  <w:style w:type="character" w:customStyle="1" w:styleId="berschrift2Zchn">
    <w:name w:val="Überschrift 2 Zchn"/>
    <w:basedOn w:val="Absatz-Standardschriftart"/>
    <w:link w:val="berschrift2"/>
    <w:uiPriority w:val="2"/>
    <w:rsid w:val="008B5AE8"/>
    <w:rPr>
      <w:rFonts w:ascii="Times New Roman" w:eastAsia="Cambria" w:hAnsi="Times New Roman" w:cs="Times New Roman"/>
      <w:b/>
      <w:sz w:val="24"/>
      <w:szCs w:val="24"/>
      <w:lang w:val="en-US"/>
    </w:rPr>
  </w:style>
  <w:style w:type="character" w:customStyle="1" w:styleId="berschrift3Zchn">
    <w:name w:val="Überschrift 3 Zchn"/>
    <w:basedOn w:val="Absatz-Standardschriftart"/>
    <w:link w:val="berschrift3"/>
    <w:uiPriority w:val="2"/>
    <w:rsid w:val="008B5AE8"/>
    <w:rPr>
      <w:rFonts w:ascii="Times New Roman" w:eastAsiaTheme="majorEastAsia" w:hAnsi="Times New Roman" w:cstheme="majorBidi"/>
      <w:b/>
      <w:sz w:val="24"/>
      <w:szCs w:val="24"/>
      <w:lang w:val="en-US"/>
    </w:rPr>
  </w:style>
  <w:style w:type="character" w:customStyle="1" w:styleId="berschrift4Zchn">
    <w:name w:val="Überschrift 4 Zchn"/>
    <w:basedOn w:val="Absatz-Standardschriftart"/>
    <w:link w:val="berschrift4"/>
    <w:uiPriority w:val="2"/>
    <w:rsid w:val="008B5AE8"/>
    <w:rPr>
      <w:rFonts w:ascii="Times New Roman" w:eastAsiaTheme="majorEastAsia" w:hAnsi="Times New Roman" w:cstheme="majorBidi"/>
      <w:b/>
      <w:iCs/>
      <w:sz w:val="24"/>
      <w:szCs w:val="24"/>
      <w:lang w:val="en-US"/>
    </w:rPr>
  </w:style>
  <w:style w:type="character" w:customStyle="1" w:styleId="berschrift5Zchn">
    <w:name w:val="Überschrift 5 Zchn"/>
    <w:basedOn w:val="Absatz-Standardschriftart"/>
    <w:link w:val="berschrift5"/>
    <w:uiPriority w:val="2"/>
    <w:rsid w:val="008B5AE8"/>
    <w:rPr>
      <w:rFonts w:ascii="Times New Roman" w:eastAsiaTheme="majorEastAsia" w:hAnsi="Times New Roman" w:cstheme="majorBidi"/>
      <w:b/>
      <w:iCs/>
      <w:sz w:val="24"/>
      <w:szCs w:val="24"/>
      <w:lang w:val="en-US"/>
    </w:rPr>
  </w:style>
  <w:style w:type="numbering" w:customStyle="1" w:styleId="Headings">
    <w:name w:val="Headings"/>
    <w:uiPriority w:val="99"/>
    <w:rsid w:val="008B5AE8"/>
    <w:pPr>
      <w:numPr>
        <w:numId w:val="2"/>
      </w:numPr>
    </w:pPr>
  </w:style>
  <w:style w:type="paragraph" w:styleId="Listenabsatz">
    <w:name w:val="List Paragraph"/>
    <w:basedOn w:val="Standard"/>
    <w:uiPriority w:val="34"/>
    <w:qFormat/>
    <w:rsid w:val="008B5AE8"/>
    <w:pPr>
      <w:ind w:left="720"/>
      <w:contextualSpacing/>
    </w:pPr>
  </w:style>
  <w:style w:type="character" w:styleId="Kommentarzeichen">
    <w:name w:val="annotation reference"/>
    <w:basedOn w:val="Absatz-Standardschriftart"/>
    <w:semiHidden/>
    <w:rsid w:val="008B5AE8"/>
    <w:rPr>
      <w:sz w:val="16"/>
      <w:szCs w:val="16"/>
    </w:rPr>
  </w:style>
  <w:style w:type="paragraph" w:styleId="Kommentartext">
    <w:name w:val="annotation text"/>
    <w:basedOn w:val="Standard"/>
    <w:link w:val="KommentartextZchn"/>
    <w:semiHidden/>
    <w:rsid w:val="008B5AE8"/>
    <w:pPr>
      <w:spacing w:before="0" w:after="0"/>
    </w:pPr>
    <w:rPr>
      <w:rFonts w:eastAsia="Times New Roman" w:cs="Times New Roman"/>
      <w:sz w:val="20"/>
      <w:szCs w:val="20"/>
      <w:lang w:val="en-GB" w:eastAsia="de-DE"/>
    </w:rPr>
  </w:style>
  <w:style w:type="character" w:customStyle="1" w:styleId="KommentartextZchn">
    <w:name w:val="Kommentartext Zchn"/>
    <w:basedOn w:val="Absatz-Standardschriftart"/>
    <w:link w:val="Kommentartext"/>
    <w:semiHidden/>
    <w:rsid w:val="008B5AE8"/>
    <w:rPr>
      <w:rFonts w:ascii="Times New Roman" w:eastAsia="Times New Roman" w:hAnsi="Times New Roman" w:cs="Times New Roman"/>
      <w:sz w:val="20"/>
      <w:szCs w:val="20"/>
      <w:lang w:val="en-GB" w:eastAsia="de-DE"/>
    </w:rPr>
  </w:style>
  <w:style w:type="paragraph" w:styleId="Sprechblasentext">
    <w:name w:val="Balloon Text"/>
    <w:basedOn w:val="Standard"/>
    <w:link w:val="SprechblasentextZchn"/>
    <w:uiPriority w:val="99"/>
    <w:semiHidden/>
    <w:unhideWhenUsed/>
    <w:rsid w:val="008B5AE8"/>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5AE8"/>
    <w:rPr>
      <w:rFonts w:ascii="Segoe UI" w:hAnsi="Segoe UI" w:cs="Segoe UI"/>
      <w:sz w:val="18"/>
      <w:szCs w:val="18"/>
      <w:lang w:val="en-US"/>
    </w:rPr>
  </w:style>
  <w:style w:type="paragraph" w:styleId="Kommentarthema">
    <w:name w:val="annotation subject"/>
    <w:basedOn w:val="Kommentartext"/>
    <w:next w:val="Kommentartext"/>
    <w:link w:val="KommentarthemaZchn"/>
    <w:uiPriority w:val="99"/>
    <w:semiHidden/>
    <w:unhideWhenUsed/>
    <w:rsid w:val="00F91679"/>
    <w:pPr>
      <w:spacing w:before="120" w:after="240"/>
    </w:pPr>
    <w:rPr>
      <w:rFonts w:eastAsiaTheme="minorHAnsi" w:cstheme="minorBidi"/>
      <w:b/>
      <w:bCs/>
      <w:lang w:val="en-US" w:eastAsia="en-US"/>
    </w:rPr>
  </w:style>
  <w:style w:type="character" w:customStyle="1" w:styleId="KommentarthemaZchn">
    <w:name w:val="Kommentarthema Zchn"/>
    <w:basedOn w:val="KommentartextZchn"/>
    <w:link w:val="Kommentarthema"/>
    <w:uiPriority w:val="99"/>
    <w:semiHidden/>
    <w:rsid w:val="00F91679"/>
    <w:rPr>
      <w:rFonts w:ascii="Times New Roman" w:eastAsia="Times New Roman" w:hAnsi="Times New Roman" w:cs="Times New Roman"/>
      <w:b/>
      <w:bCs/>
      <w:sz w:val="20"/>
      <w:szCs w:val="20"/>
      <w:lang w:val="en-US" w:eastAsia="de-DE"/>
    </w:rPr>
  </w:style>
  <w:style w:type="character" w:styleId="Platzhaltertext">
    <w:name w:val="Placeholder Text"/>
    <w:basedOn w:val="Absatz-Standardschriftart"/>
    <w:uiPriority w:val="99"/>
    <w:semiHidden/>
    <w:rsid w:val="000717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767921">
      <w:bodyDiv w:val="1"/>
      <w:marLeft w:val="0"/>
      <w:marRight w:val="0"/>
      <w:marTop w:val="0"/>
      <w:marBottom w:val="0"/>
      <w:divBdr>
        <w:top w:val="none" w:sz="0" w:space="0" w:color="auto"/>
        <w:left w:val="none" w:sz="0" w:space="0" w:color="auto"/>
        <w:bottom w:val="none" w:sz="0" w:space="0" w:color="auto"/>
        <w:right w:val="none" w:sz="0" w:space="0" w:color="auto"/>
      </w:divBdr>
    </w:div>
    <w:div w:id="1388727412">
      <w:bodyDiv w:val="1"/>
      <w:marLeft w:val="0"/>
      <w:marRight w:val="0"/>
      <w:marTop w:val="0"/>
      <w:marBottom w:val="0"/>
      <w:divBdr>
        <w:top w:val="none" w:sz="0" w:space="0" w:color="auto"/>
        <w:left w:val="none" w:sz="0" w:space="0" w:color="auto"/>
        <w:bottom w:val="none" w:sz="0" w:space="0" w:color="auto"/>
        <w:right w:val="none" w:sz="0" w:space="0" w:color="auto"/>
      </w:divBdr>
    </w:div>
    <w:div w:id="211493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7C545-A5BB-4F64-98E3-F24258A2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6483</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Leuphana Universitaet Lueneburg</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Walmsley</dc:creator>
  <cp:keywords/>
  <dc:description/>
  <cp:lastModifiedBy>Walmsley</cp:lastModifiedBy>
  <cp:revision>4</cp:revision>
  <dcterms:created xsi:type="dcterms:W3CDTF">2021-11-26T13:15:00Z</dcterms:created>
  <dcterms:modified xsi:type="dcterms:W3CDTF">2021-12-07T19:09:00Z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http://www.zotero.org/styles/agriculture-ecosystems-and-environment</vt:lpwstr>
  </property>
  <property fmtid="{D5CDD505-2E9C-101B-9397-08002B2CF9AE}" pid="3" name="Mendeley Recent Style Name 0_1">
    <vt:lpwstr>Agriculture, Ecosystems and Environment</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http://www.zotero.org/styles/frontiers-in-ecology-and-evolution</vt:lpwstr>
  </property>
  <property fmtid="{D5CDD505-2E9C-101B-9397-08002B2CF9AE}" pid="13" name="Mendeley Recent Style Name 5_1">
    <vt:lpwstr>Frontiers in Ecology and Evolution</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c0257a83-ab37-3b7a-b689-2d95a7ef42aa</vt:lpwstr>
  </property>
  <property fmtid="{D5CDD505-2E9C-101B-9397-08002B2CF9AE}" pid="24" name="Mendeley Citation Style_1">
    <vt:lpwstr>http://www.zotero.org/styles/frontiers-in-ecology-and-evolution</vt:lpwstr>
  </property>
</Properties>
</file>