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E8B7" w14:textId="7EEEBF29" w:rsidR="00467FDB" w:rsidRPr="006C456B" w:rsidRDefault="00650CF0" w:rsidP="00467FDB">
      <w:pPr>
        <w:spacing w:line="360" w:lineRule="auto"/>
        <w:jc w:val="center"/>
        <w:rPr>
          <w:rFonts w:ascii="Times New Roman" w:eastAsia="KaiTi" w:hAnsi="Times New Roman"/>
          <w:b/>
          <w:bCs/>
          <w:i/>
          <w:iCs/>
          <w:sz w:val="24"/>
        </w:rPr>
      </w:pPr>
      <w:r w:rsidRPr="006C456B">
        <w:rPr>
          <w:rFonts w:ascii="Times New Roman" w:eastAsia="KaiTi" w:hAnsi="Times New Roman"/>
          <w:b/>
          <w:bCs/>
          <w:i/>
          <w:iCs/>
          <w:sz w:val="24"/>
        </w:rPr>
        <w:t>Supplementary Material</w:t>
      </w:r>
    </w:p>
    <w:p w14:paraId="282891B0" w14:textId="77777777" w:rsidR="00650CF0" w:rsidRDefault="00650CF0" w:rsidP="00467FDB">
      <w:pPr>
        <w:spacing w:line="360" w:lineRule="auto"/>
        <w:jc w:val="center"/>
        <w:rPr>
          <w:rFonts w:ascii="Times New Roman" w:eastAsia="KaiTi" w:hAnsi="Times New Roman"/>
          <w:b/>
          <w:bCs/>
          <w:sz w:val="24"/>
        </w:rPr>
      </w:pPr>
    </w:p>
    <w:p w14:paraId="7D0AD395" w14:textId="1B236501" w:rsidR="000815D4" w:rsidRDefault="008137B4" w:rsidP="00467FDB">
      <w:pPr>
        <w:spacing w:line="360" w:lineRule="auto"/>
        <w:rPr>
          <w:rFonts w:ascii="Times New Roman" w:eastAsia="KaiTi" w:hAnsi="Times New Roman"/>
          <w:b/>
          <w:bCs/>
          <w:sz w:val="24"/>
        </w:rPr>
      </w:pPr>
      <w:r w:rsidRPr="008137B4">
        <w:rPr>
          <w:rFonts w:ascii="Times New Roman" w:eastAsia="KaiTi" w:hAnsi="Times New Roman"/>
          <w:b/>
          <w:bCs/>
          <w:sz w:val="24"/>
        </w:rPr>
        <w:t xml:space="preserve">Influence </w:t>
      </w:r>
      <w:r w:rsidR="00EA63F7">
        <w:rPr>
          <w:rFonts w:ascii="Times New Roman" w:eastAsia="KaiTi" w:hAnsi="Times New Roman"/>
          <w:b/>
          <w:bCs/>
          <w:sz w:val="24"/>
        </w:rPr>
        <w:t>o</w:t>
      </w:r>
      <w:r w:rsidR="00EA63F7" w:rsidRPr="008137B4">
        <w:rPr>
          <w:rFonts w:ascii="Times New Roman" w:eastAsia="KaiTi" w:hAnsi="Times New Roman"/>
          <w:b/>
          <w:bCs/>
          <w:sz w:val="24"/>
        </w:rPr>
        <w:t xml:space="preserve">f Timing </w:t>
      </w:r>
      <w:r w:rsidR="00EA63F7">
        <w:rPr>
          <w:rFonts w:ascii="Times New Roman" w:eastAsia="KaiTi" w:hAnsi="Times New Roman"/>
          <w:b/>
          <w:bCs/>
          <w:sz w:val="24"/>
        </w:rPr>
        <w:t>o</w:t>
      </w:r>
      <w:r w:rsidR="00EA63F7" w:rsidRPr="008137B4">
        <w:rPr>
          <w:rFonts w:ascii="Times New Roman" w:eastAsia="KaiTi" w:hAnsi="Times New Roman"/>
          <w:b/>
          <w:bCs/>
          <w:sz w:val="24"/>
        </w:rPr>
        <w:t xml:space="preserve">f Postoperative Weight-Bearing </w:t>
      </w:r>
      <w:r w:rsidR="00EA63F7">
        <w:rPr>
          <w:rFonts w:ascii="Times New Roman" w:eastAsia="KaiTi" w:hAnsi="Times New Roman"/>
          <w:b/>
          <w:bCs/>
          <w:sz w:val="24"/>
        </w:rPr>
        <w:t>o</w:t>
      </w:r>
      <w:r w:rsidR="00EA63F7" w:rsidRPr="008137B4">
        <w:rPr>
          <w:rFonts w:ascii="Times New Roman" w:eastAsia="KaiTi" w:hAnsi="Times New Roman"/>
          <w:b/>
          <w:bCs/>
          <w:sz w:val="24"/>
        </w:rPr>
        <w:t xml:space="preserve">n Implant Failure Rate Among Older Patients </w:t>
      </w:r>
      <w:r w:rsidR="00EA63F7">
        <w:rPr>
          <w:rFonts w:ascii="Times New Roman" w:eastAsia="KaiTi" w:hAnsi="Times New Roman"/>
          <w:b/>
          <w:bCs/>
          <w:sz w:val="24"/>
        </w:rPr>
        <w:t>w</w:t>
      </w:r>
      <w:r w:rsidR="00EA63F7" w:rsidRPr="008137B4">
        <w:rPr>
          <w:rFonts w:ascii="Times New Roman" w:eastAsia="KaiTi" w:hAnsi="Times New Roman"/>
          <w:b/>
          <w:bCs/>
          <w:sz w:val="24"/>
        </w:rPr>
        <w:t xml:space="preserve">ith Intertrochanteric Hip Fractures: </w:t>
      </w:r>
      <w:r w:rsidR="00EA63F7">
        <w:rPr>
          <w:rFonts w:ascii="Times New Roman" w:eastAsia="KaiTi" w:hAnsi="Times New Roman"/>
          <w:b/>
          <w:bCs/>
          <w:sz w:val="24"/>
        </w:rPr>
        <w:t>A</w:t>
      </w:r>
      <w:r w:rsidR="00EA63F7" w:rsidRPr="008137B4">
        <w:rPr>
          <w:rFonts w:ascii="Times New Roman" w:eastAsia="KaiTi" w:hAnsi="Times New Roman"/>
          <w:b/>
          <w:bCs/>
          <w:sz w:val="24"/>
        </w:rPr>
        <w:t xml:space="preserve"> Propensity Score Matching Cohort Study</w:t>
      </w:r>
    </w:p>
    <w:p w14:paraId="35EAE677" w14:textId="77777777" w:rsidR="008137B4" w:rsidRPr="00EA63F7" w:rsidRDefault="008137B4" w:rsidP="00467FDB">
      <w:pPr>
        <w:spacing w:line="360" w:lineRule="auto"/>
        <w:rPr>
          <w:rFonts w:ascii="Times New Roman" w:eastAsia="KaiTi" w:hAnsi="Times New Roman"/>
          <w:sz w:val="24"/>
        </w:rPr>
      </w:pPr>
    </w:p>
    <w:p w14:paraId="2C15E613" w14:textId="3D2A7E5D" w:rsidR="00401E93" w:rsidRPr="009522F0" w:rsidRDefault="00754440" w:rsidP="00467FDB">
      <w:pPr>
        <w:spacing w:line="360" w:lineRule="auto"/>
        <w:rPr>
          <w:rFonts w:ascii="Times New Roman" w:eastAsia="KaiTi" w:hAnsi="Times New Roman"/>
          <w:b/>
          <w:bCs/>
          <w:sz w:val="24"/>
        </w:rPr>
      </w:pPr>
      <w:bookmarkStart w:id="0" w:name="_Hlk75375808"/>
      <w:r w:rsidRPr="00650CF0">
        <w:rPr>
          <w:rFonts w:ascii="Times New Roman" w:eastAsia="KaiTi" w:hAnsi="Times New Roman"/>
          <w:b/>
          <w:bCs/>
          <w:sz w:val="24"/>
        </w:rPr>
        <w:t xml:space="preserve">Supplementary </w:t>
      </w:r>
      <w:r w:rsidR="00A1135D" w:rsidRPr="004E4568">
        <w:rPr>
          <w:rFonts w:ascii="Times New Roman" w:eastAsia="KaiTi" w:hAnsi="Times New Roman"/>
          <w:b/>
          <w:bCs/>
          <w:sz w:val="24"/>
        </w:rPr>
        <w:t>Methods</w:t>
      </w:r>
    </w:p>
    <w:p w14:paraId="240F644E" w14:textId="25315D48" w:rsidR="00401E93" w:rsidRPr="004E4568" w:rsidRDefault="00401E93" w:rsidP="00467FDB">
      <w:pPr>
        <w:spacing w:line="360" w:lineRule="auto"/>
        <w:rPr>
          <w:rFonts w:ascii="Times New Roman" w:eastAsia="KaiTi" w:hAnsi="Times New Roman"/>
          <w:b/>
          <w:bCs/>
          <w:i/>
          <w:iCs/>
          <w:sz w:val="24"/>
        </w:rPr>
      </w:pPr>
      <w:bookmarkStart w:id="1" w:name="_Hlk75375831"/>
      <w:bookmarkEnd w:id="0"/>
      <w:r w:rsidRPr="004E4568">
        <w:rPr>
          <w:rFonts w:ascii="Times New Roman" w:eastAsia="KaiTi" w:hAnsi="Times New Roman" w:hint="eastAsia"/>
          <w:b/>
          <w:bCs/>
          <w:i/>
          <w:iCs/>
          <w:sz w:val="24"/>
        </w:rPr>
        <w:t>E</w:t>
      </w:r>
      <w:r w:rsidRPr="004E4568">
        <w:rPr>
          <w:rFonts w:ascii="Times New Roman" w:eastAsia="KaiTi" w:hAnsi="Times New Roman"/>
          <w:b/>
          <w:bCs/>
          <w:i/>
          <w:iCs/>
          <w:sz w:val="24"/>
        </w:rPr>
        <w:t xml:space="preserve">-Values for Evaluating Unmeasured Confounding </w:t>
      </w:r>
      <w:r w:rsidR="00023953" w:rsidRPr="004E4568">
        <w:rPr>
          <w:rFonts w:ascii="Times New Roman" w:eastAsia="KaiTi" w:hAnsi="Times New Roman"/>
          <w:b/>
          <w:bCs/>
          <w:i/>
          <w:iCs/>
          <w:sz w:val="24"/>
        </w:rPr>
        <w:t>in</w:t>
      </w:r>
      <w:r w:rsidRPr="004E4568">
        <w:rPr>
          <w:rFonts w:ascii="Times New Roman" w:eastAsia="KaiTi" w:hAnsi="Times New Roman"/>
          <w:b/>
          <w:bCs/>
          <w:i/>
          <w:iCs/>
          <w:sz w:val="24"/>
        </w:rPr>
        <w:t xml:space="preserve"> Observational Studies</w:t>
      </w:r>
    </w:p>
    <w:bookmarkEnd w:id="1"/>
    <w:p w14:paraId="1F061325" w14:textId="4571143E" w:rsidR="006B762C" w:rsidRPr="004E4568" w:rsidRDefault="007B68E0" w:rsidP="00467FDB">
      <w:pPr>
        <w:spacing w:line="360" w:lineRule="auto"/>
        <w:rPr>
          <w:rFonts w:ascii="Times New Roman" w:eastAsia="KaiTi" w:hAnsi="Times New Roman"/>
          <w:sz w:val="24"/>
        </w:rPr>
      </w:pPr>
      <w:r w:rsidRPr="004E4568">
        <w:rPr>
          <w:rFonts w:ascii="Times New Roman" w:eastAsia="KaiTi" w:hAnsi="Times New Roman"/>
          <w:sz w:val="24"/>
        </w:rPr>
        <w:t>The E-value, introduced by VanderWeele and Ding in 2016 [</w:t>
      </w:r>
      <w:r w:rsidR="00E133EE">
        <w:rPr>
          <w:rFonts w:ascii="Times New Roman" w:eastAsia="KaiTi" w:hAnsi="Times New Roman"/>
          <w:sz w:val="24"/>
        </w:rPr>
        <w:t>1</w:t>
      </w:r>
      <w:r w:rsidRPr="004E4568">
        <w:rPr>
          <w:rFonts w:ascii="Times New Roman" w:eastAsia="KaiTi" w:hAnsi="Times New Roman"/>
          <w:sz w:val="24"/>
        </w:rPr>
        <w:t>], was developed to evaluate how strong the unmeasured confounder (U) must be to negate observed results (</w:t>
      </w:r>
      <m:oMath>
        <m:sSubSup>
          <m:sSubSupPr>
            <m:ctrlPr>
              <w:rPr>
                <w:rFonts w:ascii="Cambria Math" w:eastAsia="KaiTi" w:hAnsi="Cambria Math"/>
                <w:iCs/>
                <w:sz w:val="24"/>
              </w:rPr>
            </m:ctrlPr>
          </m:sSubSupPr>
          <m:e>
            <m:r>
              <m:rPr>
                <m:sty m:val="p"/>
              </m:rPr>
              <w:rPr>
                <w:rFonts w:ascii="Cambria Math" w:eastAsia="KaiTi" w:hAnsi="Cambria Math" w:hint="eastAsia"/>
                <w:sz w:val="24"/>
              </w:rPr>
              <m:t>RR</m:t>
            </m:r>
          </m:e>
          <m:sub>
            <m:r>
              <m:rPr>
                <m:sty m:val="p"/>
              </m:rPr>
              <w:rPr>
                <w:rFonts w:ascii="Cambria Math" w:eastAsia="KaiTi" w:hAnsi="Cambria Math"/>
                <w:sz w:val="24"/>
              </w:rPr>
              <m:t>ED</m:t>
            </m:r>
          </m:sub>
          <m:sup>
            <m:r>
              <m:rPr>
                <m:sty m:val="p"/>
              </m:rPr>
              <w:rPr>
                <w:rFonts w:ascii="Cambria Math" w:eastAsia="KaiTi" w:hAnsi="Cambria Math"/>
                <w:sz w:val="24"/>
              </w:rPr>
              <m:t>true</m:t>
            </m:r>
          </m:sup>
        </m:sSubSup>
      </m:oMath>
      <w:r w:rsidRPr="004E4568">
        <w:rPr>
          <w:rFonts w:ascii="Times New Roman" w:eastAsia="KaiTi" w:hAnsi="Times New Roman" w:hint="eastAsia"/>
          <w:sz w:val="24"/>
        </w:rPr>
        <w:t>,</w:t>
      </w:r>
      <w:r w:rsidRPr="004E4568">
        <w:rPr>
          <w:rFonts w:ascii="Times New Roman" w:eastAsia="KaiTi" w:hAnsi="Times New Roman"/>
          <w:sz w:val="24"/>
        </w:rPr>
        <w:t xml:space="preserve"> where RR is the risk ratio between exposure of interested (E) and the outcome (D)) in observational studies. When </w:t>
      </w:r>
      <m:oMath>
        <m:sSubSup>
          <m:sSubSupPr>
            <m:ctrlPr>
              <w:rPr>
                <w:rFonts w:ascii="Cambria Math" w:eastAsia="KaiTi" w:hAnsi="Cambria Math"/>
                <w:iCs/>
                <w:sz w:val="24"/>
              </w:rPr>
            </m:ctrlPr>
          </m:sSubSupPr>
          <m:e>
            <m:r>
              <m:rPr>
                <m:sty m:val="p"/>
              </m:rPr>
              <w:rPr>
                <w:rFonts w:ascii="Cambria Math" w:eastAsia="KaiTi" w:hAnsi="Cambria Math" w:hint="eastAsia"/>
                <w:sz w:val="24"/>
              </w:rPr>
              <m:t>RR</m:t>
            </m:r>
          </m:e>
          <m:sub>
            <m:r>
              <m:rPr>
                <m:sty m:val="p"/>
              </m:rPr>
              <w:rPr>
                <w:rFonts w:ascii="Cambria Math" w:eastAsia="KaiTi" w:hAnsi="Cambria Math"/>
                <w:sz w:val="24"/>
              </w:rPr>
              <m:t>ED</m:t>
            </m:r>
          </m:sub>
          <m:sup>
            <m:r>
              <m:rPr>
                <m:sty m:val="p"/>
              </m:rPr>
              <w:rPr>
                <w:rFonts w:ascii="Cambria Math" w:eastAsia="KaiTi" w:hAnsi="Cambria Math"/>
                <w:sz w:val="24"/>
              </w:rPr>
              <m:t>true</m:t>
            </m:r>
          </m:sup>
        </m:sSubSup>
      </m:oMath>
      <w:r w:rsidRPr="004E4568">
        <w:rPr>
          <w:rFonts w:ascii="Times New Roman" w:eastAsia="KaiTi" w:hAnsi="Times New Roman" w:hint="eastAsia"/>
          <w:iCs/>
          <w:sz w:val="24"/>
        </w:rPr>
        <w:t>=</w:t>
      </w:r>
      <w:r w:rsidRPr="004E4568">
        <w:rPr>
          <w:rFonts w:ascii="Times New Roman" w:eastAsia="KaiTi" w:hAnsi="Times New Roman"/>
          <w:sz w:val="24"/>
        </w:rPr>
        <w:t>1 (no association between E and D) and RR</w:t>
      </w:r>
      <w:r w:rsidRPr="004E4568">
        <w:rPr>
          <w:rFonts w:ascii="Times New Roman" w:eastAsia="KaiTi" w:hAnsi="Times New Roman"/>
          <w:sz w:val="24"/>
          <w:vertAlign w:val="subscript"/>
        </w:rPr>
        <w:t>EU</w:t>
      </w:r>
      <w:r w:rsidRPr="004E4568">
        <w:rPr>
          <w:rFonts w:ascii="Times New Roman" w:eastAsia="KaiTi" w:hAnsi="Times New Roman"/>
          <w:sz w:val="24"/>
        </w:rPr>
        <w:t xml:space="preserve"> =RR</w:t>
      </w:r>
      <w:r w:rsidRPr="004E4568">
        <w:rPr>
          <w:rFonts w:ascii="Times New Roman" w:eastAsia="KaiTi" w:hAnsi="Times New Roman"/>
          <w:sz w:val="24"/>
          <w:vertAlign w:val="subscript"/>
        </w:rPr>
        <w:t>UD</w:t>
      </w:r>
      <w:r w:rsidRPr="004E4568">
        <w:rPr>
          <w:rFonts w:ascii="Times New Roman" w:eastAsia="KaiTi" w:hAnsi="Times New Roman"/>
          <w:sz w:val="24"/>
        </w:rPr>
        <w:t>,</w:t>
      </w:r>
    </w:p>
    <w:p w14:paraId="3216D979" w14:textId="31A1D13F" w:rsidR="006B762C" w:rsidRPr="004E4568" w:rsidRDefault="007B68E0" w:rsidP="00467FDB">
      <w:pPr>
        <w:spacing w:line="360" w:lineRule="auto"/>
        <w:jc w:val="center"/>
        <w:rPr>
          <w:rFonts w:ascii="Times New Roman" w:eastAsia="KaiTi" w:hAnsi="Times New Roman" w:cs="Arial"/>
          <w:iCs/>
          <w:sz w:val="24"/>
        </w:rPr>
      </w:pPr>
      <w:r w:rsidRPr="004E4568">
        <w:rPr>
          <w:rFonts w:ascii="Times New Roman" w:eastAsia="KaiTi" w:hAnsi="Times New Roman" w:cs="Arial"/>
          <w:sz w:val="24"/>
        </w:rPr>
        <w:t xml:space="preserve">E-value = </w:t>
      </w:r>
      <m:oMath>
        <m:sSubSup>
          <m:sSubSupPr>
            <m:ctrlPr>
              <w:rPr>
                <w:rFonts w:ascii="Cambria Math" w:eastAsia="KaiTi" w:hAnsi="Cambria Math" w:cs="Arial"/>
                <w:iCs/>
                <w:sz w:val="24"/>
              </w:rPr>
            </m:ctrlPr>
          </m:sSubSupPr>
          <m:e>
            <m:r>
              <m:rPr>
                <m:sty m:val="p"/>
              </m:rPr>
              <w:rPr>
                <w:rFonts w:ascii="Cambria Math" w:eastAsia="KaiTi" w:hAnsi="Cambria Math" w:cs="Arial"/>
                <w:sz w:val="24"/>
              </w:rPr>
              <m:t>RR</m:t>
            </m:r>
          </m:e>
          <m:sub>
            <m:r>
              <m:rPr>
                <m:sty m:val="p"/>
              </m:rPr>
              <w:rPr>
                <w:rFonts w:ascii="Cambria Math" w:eastAsia="KaiTi" w:hAnsi="Cambria Math" w:cs="Arial"/>
                <w:sz w:val="24"/>
              </w:rPr>
              <m:t>ED</m:t>
            </m:r>
          </m:sub>
          <m:sup>
            <m:r>
              <m:rPr>
                <m:sty m:val="p"/>
              </m:rPr>
              <w:rPr>
                <w:rFonts w:ascii="Cambria Math" w:eastAsia="KaiTi" w:hAnsi="Cambria Math" w:cs="Arial"/>
                <w:sz w:val="24"/>
              </w:rPr>
              <m:t>obs</m:t>
            </m:r>
          </m:sup>
        </m:sSubSup>
      </m:oMath>
      <w:r w:rsidRPr="004E4568">
        <w:rPr>
          <w:rFonts w:ascii="Times New Roman" w:eastAsia="KaiTi" w:hAnsi="Times New Roman" w:cs="Arial"/>
          <w:iCs/>
          <w:sz w:val="24"/>
        </w:rPr>
        <w:t xml:space="preserve"> + </w:t>
      </w:r>
      <m:oMath>
        <m:rad>
          <m:radPr>
            <m:degHide m:val="1"/>
            <m:ctrlPr>
              <w:rPr>
                <w:rFonts w:ascii="Cambria Math" w:eastAsia="KaiTi" w:hAnsi="Cambria Math" w:cs="Arial"/>
                <w:i/>
                <w:iCs/>
                <w:sz w:val="24"/>
              </w:rPr>
            </m:ctrlPr>
          </m:radPr>
          <m:deg/>
          <m:e>
            <m:sSubSup>
              <m:sSubSupPr>
                <m:ctrlPr>
                  <w:rPr>
                    <w:rFonts w:ascii="Cambria Math" w:eastAsia="KaiTi" w:hAnsi="Cambria Math" w:cs="Arial"/>
                    <w:iCs/>
                    <w:sz w:val="24"/>
                  </w:rPr>
                </m:ctrlPr>
              </m:sSubSupPr>
              <m:e>
                <m:r>
                  <m:rPr>
                    <m:sty m:val="p"/>
                  </m:rPr>
                  <w:rPr>
                    <w:rFonts w:ascii="Cambria Math" w:eastAsia="KaiTi" w:hAnsi="Cambria Math" w:cs="Arial"/>
                    <w:sz w:val="24"/>
                  </w:rPr>
                  <m:t>RR</m:t>
                </m:r>
              </m:e>
              <m:sub>
                <m:r>
                  <m:rPr>
                    <m:sty m:val="p"/>
                  </m:rPr>
                  <w:rPr>
                    <w:rFonts w:ascii="Cambria Math" w:eastAsia="KaiTi" w:hAnsi="Cambria Math" w:cs="Arial"/>
                    <w:sz w:val="24"/>
                  </w:rPr>
                  <m:t>ED</m:t>
                </m:r>
              </m:sub>
              <m:sup>
                <m:r>
                  <m:rPr>
                    <m:sty m:val="p"/>
                  </m:rPr>
                  <w:rPr>
                    <w:rFonts w:ascii="Cambria Math" w:eastAsia="KaiTi" w:hAnsi="Cambria Math" w:cs="Arial"/>
                    <w:sz w:val="24"/>
                  </w:rPr>
                  <m:t>obs</m:t>
                </m:r>
              </m:sup>
            </m:sSubSup>
            <m:r>
              <m:rPr>
                <m:sty m:val="p"/>
              </m:rPr>
              <w:rPr>
                <w:rFonts w:ascii="Cambria Math" w:eastAsia="KaiTi" w:hAnsi="Cambria Math" w:cs="Arial"/>
                <w:sz w:val="24"/>
              </w:rPr>
              <m:t>×(</m:t>
            </m:r>
            <m:sSubSup>
              <m:sSubSupPr>
                <m:ctrlPr>
                  <w:rPr>
                    <w:rFonts w:ascii="Cambria Math" w:eastAsia="KaiTi" w:hAnsi="Cambria Math" w:cs="Arial"/>
                    <w:iCs/>
                    <w:sz w:val="24"/>
                  </w:rPr>
                </m:ctrlPr>
              </m:sSubSupPr>
              <m:e>
                <m:r>
                  <m:rPr>
                    <m:sty m:val="p"/>
                  </m:rPr>
                  <w:rPr>
                    <w:rFonts w:ascii="Cambria Math" w:eastAsia="KaiTi" w:hAnsi="Cambria Math" w:cs="Arial"/>
                    <w:sz w:val="24"/>
                  </w:rPr>
                  <m:t>RR</m:t>
                </m:r>
              </m:e>
              <m:sub>
                <m:r>
                  <m:rPr>
                    <m:sty m:val="p"/>
                  </m:rPr>
                  <w:rPr>
                    <w:rFonts w:ascii="Cambria Math" w:eastAsia="KaiTi" w:hAnsi="Cambria Math" w:cs="Arial"/>
                    <w:sz w:val="24"/>
                  </w:rPr>
                  <m:t>ED</m:t>
                </m:r>
              </m:sub>
              <m:sup>
                <m:r>
                  <m:rPr>
                    <m:sty m:val="p"/>
                  </m:rPr>
                  <w:rPr>
                    <w:rFonts w:ascii="Cambria Math" w:eastAsia="KaiTi" w:hAnsi="Cambria Math" w:cs="Arial"/>
                    <w:sz w:val="24"/>
                  </w:rPr>
                  <m:t>obs</m:t>
                </m:r>
              </m:sup>
            </m:sSubSup>
            <m:r>
              <m:rPr>
                <m:sty m:val="p"/>
              </m:rPr>
              <w:rPr>
                <w:rFonts w:ascii="Cambria Math" w:eastAsia="KaiTi" w:hAnsi="Cambria Math" w:cs="Arial"/>
                <w:sz w:val="24"/>
              </w:rPr>
              <m:t>-1)</m:t>
            </m:r>
          </m:e>
        </m:rad>
      </m:oMath>
    </w:p>
    <w:p w14:paraId="12F7BB3F" w14:textId="77777777" w:rsidR="00A24B08" w:rsidRDefault="007B68E0" w:rsidP="00467FDB">
      <w:pPr>
        <w:spacing w:line="360" w:lineRule="auto"/>
        <w:rPr>
          <w:rFonts w:ascii="Times New Roman" w:eastAsia="KaiTi" w:hAnsi="Times New Roman" w:cs="Arial"/>
          <w:sz w:val="24"/>
        </w:rPr>
        <w:sectPr w:rsidR="00A24B08" w:rsidSect="00D237EF">
          <w:pgSz w:w="11906" w:h="16838"/>
          <w:pgMar w:top="1440" w:right="567" w:bottom="1440" w:left="567" w:header="851" w:footer="992" w:gutter="0"/>
          <w:cols w:space="425"/>
          <w:docGrid w:type="lines" w:linePitch="312"/>
        </w:sectPr>
      </w:pPr>
      <w:r w:rsidRPr="004E4568">
        <w:rPr>
          <w:rFonts w:ascii="Times New Roman" w:eastAsia="KaiTi" w:hAnsi="Times New Roman" w:cs="Arial"/>
          <w:sz w:val="24"/>
        </w:rPr>
        <w:t>Hence, the E-value is the minimum strength of association measured by a risk ratio scale that an unmeasured confounder would need to have with both the exposure and the outcome, after adjustment for the measured covariates, to fully explain away the specific exposure</w:t>
      </w:r>
      <w:r w:rsidR="005268B1" w:rsidRPr="004E4568">
        <w:rPr>
          <w:rFonts w:ascii="Times New Roman" w:eastAsia="KaiTi" w:hAnsi="Times New Roman" w:cs="Arial"/>
          <w:sz w:val="24"/>
        </w:rPr>
        <w:t>-</w:t>
      </w:r>
      <w:r w:rsidRPr="004E4568">
        <w:rPr>
          <w:rFonts w:ascii="Times New Roman" w:eastAsia="KaiTi" w:hAnsi="Times New Roman" w:cs="Arial"/>
          <w:sz w:val="24"/>
        </w:rPr>
        <w:t>outcome association. The E-value does not require any assumptions about unmeasured confounders; for example, that the unmeasured confounders are not necessarily binary, that more than 1 unmeasured confounder is present, and that there is no interaction between E, U, and D. An E-value can be calculated for unadjusted and adjusted odds ratios (OR), hazard ratios (HR), and risk differences (RD) after simple transformation of OR, HR, or RD to RR.</w:t>
      </w:r>
      <w:r w:rsidR="00290FCB" w:rsidRPr="004E4568">
        <w:rPr>
          <w:rFonts w:ascii="Times New Roman" w:eastAsia="KaiTi" w:hAnsi="Times New Roman"/>
        </w:rPr>
        <w:t xml:space="preserve"> </w:t>
      </w:r>
      <w:r w:rsidR="00290FCB" w:rsidRPr="004E4568">
        <w:rPr>
          <w:rFonts w:ascii="Times New Roman" w:eastAsia="KaiTi" w:hAnsi="Times New Roman" w:cs="Arial"/>
          <w:sz w:val="24"/>
        </w:rPr>
        <w:t>For example, when the outcome is relatively rare (&lt;15%) by the end of follow-up, the HR is similar to the RR. When the outcome is common (&gt;15% at the end of follow-up),</w:t>
      </w:r>
      <w:r w:rsidR="00290FCB" w:rsidRPr="004E4568">
        <w:rPr>
          <w:rFonts w:ascii="Times New Roman" w:eastAsia="KaiTi" w:hAnsi="Times New Roman"/>
        </w:rPr>
        <w:t xml:space="preserve"> </w:t>
      </w:r>
      <w:r w:rsidR="00290FCB" w:rsidRPr="004E4568">
        <w:rPr>
          <w:rFonts w:ascii="Times New Roman" w:eastAsia="KaiTi" w:hAnsi="Times New Roman" w:cs="Arial"/>
          <w:sz w:val="24"/>
        </w:rPr>
        <w:t>the RR = (1-0.5</w:t>
      </w:r>
      <w:r w:rsidR="00290FCB" w:rsidRPr="004E4568">
        <w:rPr>
          <w:rFonts w:ascii="Times New Roman" w:eastAsia="KaiTi" w:hAnsi="Times New Roman" w:cs="Arial"/>
          <w:sz w:val="24"/>
          <w:vertAlign w:val="superscript"/>
        </w:rPr>
        <w:t>sqrt(HR)</w:t>
      </w:r>
      <w:r w:rsidR="00290FCB" w:rsidRPr="004E4568">
        <w:rPr>
          <w:rFonts w:ascii="Times New Roman" w:eastAsia="KaiTi" w:hAnsi="Times New Roman" w:cs="Arial"/>
          <w:sz w:val="24"/>
        </w:rPr>
        <w:t>)/(1-0.5</w:t>
      </w:r>
      <w:r w:rsidR="00290FCB" w:rsidRPr="004E4568">
        <w:rPr>
          <w:rFonts w:ascii="Times New Roman" w:eastAsia="KaiTi" w:hAnsi="Times New Roman" w:cs="Arial"/>
          <w:sz w:val="24"/>
          <w:vertAlign w:val="superscript"/>
        </w:rPr>
        <w:t>sqrt(1/HR)</w:t>
      </w:r>
      <w:r w:rsidR="00290FCB" w:rsidRPr="004E4568">
        <w:rPr>
          <w:rFonts w:ascii="Times New Roman" w:eastAsia="KaiTi" w:hAnsi="Times New Roman" w:cs="Arial"/>
          <w:sz w:val="24"/>
        </w:rPr>
        <w:t>).</w:t>
      </w:r>
      <w:r w:rsidR="00023953" w:rsidRPr="004E4568">
        <w:rPr>
          <w:rFonts w:ascii="Times New Roman" w:eastAsia="KaiTi" w:hAnsi="Times New Roman"/>
        </w:rPr>
        <w:t xml:space="preserve"> </w:t>
      </w:r>
      <w:r w:rsidR="00023953" w:rsidRPr="004E4568">
        <w:rPr>
          <w:rFonts w:ascii="Times New Roman" w:eastAsia="KaiTi" w:hAnsi="Times New Roman" w:cs="Arial"/>
          <w:sz w:val="24"/>
        </w:rPr>
        <w:t>An online E-value calculator (</w:t>
      </w:r>
      <w:r w:rsidR="00023953" w:rsidRPr="004E4568">
        <w:rPr>
          <w:rFonts w:ascii="Times New Roman" w:eastAsia="KaiTi" w:hAnsi="Times New Roman" w:cs="Arial"/>
          <w:sz w:val="24"/>
          <w:u w:val="single"/>
        </w:rPr>
        <w:t>https://evalue.hmdc.harvard.edu/app/</w:t>
      </w:r>
      <w:r w:rsidR="00023953" w:rsidRPr="004E4568">
        <w:rPr>
          <w:rFonts w:ascii="Times New Roman" w:eastAsia="KaiTi" w:hAnsi="Times New Roman" w:cs="Arial"/>
          <w:sz w:val="24"/>
        </w:rPr>
        <w:t>) is available to calculate E-values [</w:t>
      </w:r>
      <w:r w:rsidR="00E133EE">
        <w:rPr>
          <w:rFonts w:ascii="Times New Roman" w:eastAsia="KaiTi" w:hAnsi="Times New Roman" w:cs="Arial"/>
          <w:sz w:val="24"/>
        </w:rPr>
        <w:t>2</w:t>
      </w:r>
      <w:r w:rsidR="00023953" w:rsidRPr="004E4568">
        <w:rPr>
          <w:rFonts w:ascii="Times New Roman" w:eastAsia="KaiTi" w:hAnsi="Times New Roman" w:cs="Arial"/>
          <w:sz w:val="24"/>
        </w:rPr>
        <w:t>].</w:t>
      </w:r>
      <w:r w:rsidR="006B762C" w:rsidRPr="004E4568">
        <w:rPr>
          <w:rFonts w:ascii="Times New Roman" w:eastAsia="KaiTi" w:hAnsi="Times New Roman" w:cs="Arial"/>
          <w:sz w:val="24"/>
        </w:rPr>
        <w:t xml:space="preserve"> T</w:t>
      </w:r>
      <w:r w:rsidR="006B762C" w:rsidRPr="004E4568">
        <w:rPr>
          <w:rFonts w:ascii="Times New Roman" w:eastAsia="KaiTi" w:hAnsi="Times New Roman" w:cs="Arial" w:hint="eastAsia"/>
          <w:sz w:val="24"/>
        </w:rPr>
        <w:t>he</w:t>
      </w:r>
      <w:r w:rsidR="006B762C" w:rsidRPr="004E4568">
        <w:rPr>
          <w:rFonts w:ascii="Times New Roman" w:eastAsia="KaiTi" w:hAnsi="Times New Roman"/>
        </w:rPr>
        <w:t xml:space="preserve"> </w:t>
      </w:r>
      <w:r w:rsidR="006B762C" w:rsidRPr="004E4568">
        <w:rPr>
          <w:rFonts w:ascii="Times New Roman" w:eastAsia="KaiTi" w:hAnsi="Times New Roman" w:cs="Arial"/>
          <w:sz w:val="24"/>
        </w:rPr>
        <w:t>E-value for an estimate, and for the limit of a 95%CI closest to the null, can be calculated in a straightforward way for risk ratios (Table</w:t>
      </w:r>
      <w:r w:rsidR="007871A0">
        <w:rPr>
          <w:rFonts w:ascii="Times New Roman" w:eastAsia="KaiTi" w:hAnsi="Times New Roman" w:cs="Arial"/>
          <w:sz w:val="24"/>
        </w:rPr>
        <w:t xml:space="preserve"> A1</w:t>
      </w:r>
      <w:r w:rsidR="006B762C" w:rsidRPr="004E4568">
        <w:rPr>
          <w:rFonts w:ascii="Times New Roman" w:eastAsia="KaiTi" w:hAnsi="Times New Roman" w:cs="Arial"/>
          <w:sz w:val="24"/>
        </w:rPr>
        <w:t>) and for other measures</w:t>
      </w:r>
      <w:r w:rsidR="00E817CA" w:rsidRPr="004E4568">
        <w:rPr>
          <w:rFonts w:ascii="Times New Roman" w:eastAsia="KaiTi" w:hAnsi="Times New Roman" w:cs="Arial"/>
          <w:sz w:val="24"/>
        </w:rPr>
        <w:t xml:space="preserve"> [</w:t>
      </w:r>
      <w:r w:rsidR="00E133EE">
        <w:rPr>
          <w:rFonts w:ascii="Times New Roman" w:eastAsia="KaiTi" w:hAnsi="Times New Roman" w:cs="Arial"/>
          <w:sz w:val="24"/>
        </w:rPr>
        <w:t>3</w:t>
      </w:r>
      <w:r w:rsidR="00E817CA" w:rsidRPr="004E4568">
        <w:rPr>
          <w:rFonts w:ascii="Times New Roman" w:eastAsia="KaiTi" w:hAnsi="Times New Roman" w:cs="Arial"/>
          <w:sz w:val="24"/>
        </w:rPr>
        <w:t>]</w:t>
      </w:r>
      <w:r w:rsidR="006B762C" w:rsidRPr="004E4568">
        <w:rPr>
          <w:rFonts w:ascii="Times New Roman" w:eastAsia="KaiTi" w:hAnsi="Times New Roman" w:cs="Arial"/>
          <w:sz w:val="24"/>
        </w:rPr>
        <w:t>.</w:t>
      </w:r>
    </w:p>
    <w:p w14:paraId="69367566" w14:textId="05B85C78" w:rsidR="002062CA" w:rsidRPr="004E4568" w:rsidRDefault="002062CA" w:rsidP="00467FDB">
      <w:pPr>
        <w:spacing w:line="360" w:lineRule="auto"/>
        <w:rPr>
          <w:rFonts w:ascii="Times New Roman" w:eastAsia="KaiTi" w:hAnsi="Times New Roman" w:cs="Arial"/>
          <w:b/>
          <w:bCs/>
          <w:sz w:val="24"/>
        </w:rPr>
      </w:pPr>
      <w:r w:rsidRPr="004E4568">
        <w:rPr>
          <w:rFonts w:ascii="Times New Roman" w:eastAsia="KaiTi" w:hAnsi="Times New Roman" w:cs="Arial" w:hint="eastAsia"/>
          <w:b/>
          <w:bCs/>
          <w:sz w:val="24"/>
        </w:rPr>
        <w:lastRenderedPageBreak/>
        <w:t>T</w:t>
      </w:r>
      <w:r w:rsidRPr="004E4568">
        <w:rPr>
          <w:rFonts w:ascii="Times New Roman" w:eastAsia="KaiTi" w:hAnsi="Times New Roman" w:cs="Arial"/>
          <w:b/>
          <w:bCs/>
          <w:sz w:val="24"/>
        </w:rPr>
        <w:t xml:space="preserve">able </w:t>
      </w:r>
      <w:r w:rsidR="007871A0">
        <w:rPr>
          <w:rFonts w:ascii="Times New Roman" w:eastAsia="KaiTi" w:hAnsi="Times New Roman" w:cs="Arial"/>
          <w:b/>
          <w:bCs/>
          <w:sz w:val="24"/>
        </w:rPr>
        <w:t>A</w:t>
      </w:r>
      <w:r w:rsidRPr="004E4568">
        <w:rPr>
          <w:rFonts w:ascii="Times New Roman" w:eastAsia="KaiTi" w:hAnsi="Times New Roman" w:cs="Arial"/>
          <w:b/>
          <w:bCs/>
          <w:sz w:val="24"/>
        </w:rPr>
        <w:t>1. Calculating the E-Value for Risk Ratios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535"/>
        <w:gridCol w:w="427"/>
        <w:gridCol w:w="5810"/>
      </w:tblGrid>
      <w:tr w:rsidR="002062CA" w:rsidRPr="004E4568" w14:paraId="5E3E4304" w14:textId="77777777" w:rsidTr="00C21309">
        <w:tc>
          <w:tcPr>
            <w:tcW w:w="2105" w:type="pct"/>
            <w:shd w:val="clear" w:color="auto" w:fill="FBE4D5" w:themeFill="accent2" w:themeFillTint="33"/>
          </w:tcPr>
          <w:p w14:paraId="1E957012" w14:textId="6D8FF096" w:rsidR="002062CA" w:rsidRPr="004E4568" w:rsidRDefault="002062CA" w:rsidP="00467FDB">
            <w:pPr>
              <w:spacing w:line="360" w:lineRule="auto"/>
              <w:rPr>
                <w:rFonts w:ascii="Times New Roman" w:eastAsia="KaiTi" w:hAnsi="Times New Roman" w:cs="Arial"/>
                <w:b/>
                <w:bCs/>
                <w:sz w:val="24"/>
              </w:rPr>
            </w:pPr>
            <w:r w:rsidRPr="004E4568">
              <w:rPr>
                <w:rFonts w:ascii="Times New Roman" w:eastAsia="KaiTi" w:hAnsi="Times New Roman" w:cs="Arial" w:hint="eastAsia"/>
                <w:b/>
                <w:bCs/>
                <w:sz w:val="24"/>
              </w:rPr>
              <w:t>E</w:t>
            </w:r>
            <w:r w:rsidRPr="004E4568">
              <w:rPr>
                <w:rFonts w:ascii="Times New Roman" w:eastAsia="KaiTi" w:hAnsi="Times New Roman" w:cs="Arial"/>
                <w:b/>
                <w:bCs/>
                <w:sz w:val="24"/>
              </w:rPr>
              <w:t>stimate, by Direction of Risk Ratio</w:t>
            </w:r>
          </w:p>
        </w:tc>
        <w:tc>
          <w:tcPr>
            <w:tcW w:w="198" w:type="pct"/>
            <w:shd w:val="clear" w:color="auto" w:fill="FBE4D5" w:themeFill="accent2" w:themeFillTint="33"/>
          </w:tcPr>
          <w:p w14:paraId="65F91ACF" w14:textId="77777777" w:rsidR="002062CA" w:rsidRPr="004E4568" w:rsidRDefault="002062CA" w:rsidP="00467FDB">
            <w:pPr>
              <w:spacing w:line="360" w:lineRule="auto"/>
              <w:rPr>
                <w:rFonts w:ascii="Times New Roman" w:eastAsia="KaiTi" w:hAnsi="Times New Roman" w:cs="Arial"/>
                <w:sz w:val="24"/>
              </w:rPr>
            </w:pPr>
          </w:p>
        </w:tc>
        <w:tc>
          <w:tcPr>
            <w:tcW w:w="2697" w:type="pct"/>
            <w:shd w:val="clear" w:color="auto" w:fill="FBE4D5" w:themeFill="accent2" w:themeFillTint="33"/>
          </w:tcPr>
          <w:p w14:paraId="208660DA" w14:textId="423599DF" w:rsidR="002062CA" w:rsidRPr="004E4568" w:rsidRDefault="002062CA" w:rsidP="00467FDB">
            <w:pPr>
              <w:spacing w:line="360" w:lineRule="auto"/>
              <w:rPr>
                <w:rFonts w:ascii="Times New Roman" w:eastAsia="KaiTi" w:hAnsi="Times New Roman" w:cs="Arial"/>
                <w:sz w:val="24"/>
              </w:rPr>
            </w:pPr>
            <w:r w:rsidRPr="004E4568">
              <w:rPr>
                <w:rFonts w:ascii="Times New Roman" w:eastAsia="KaiTi" w:hAnsi="Times New Roman" w:cs="Arial" w:hint="eastAsia"/>
                <w:sz w:val="24"/>
              </w:rPr>
              <w:t>C</w:t>
            </w:r>
            <w:r w:rsidRPr="004E4568">
              <w:rPr>
                <w:rFonts w:ascii="Times New Roman" w:eastAsia="KaiTi" w:hAnsi="Times New Roman" w:cs="Arial"/>
                <w:sz w:val="24"/>
              </w:rPr>
              <w:t>omputation of the E-Value</w:t>
            </w:r>
          </w:p>
        </w:tc>
      </w:tr>
      <w:tr w:rsidR="002062CA" w:rsidRPr="004E4568" w14:paraId="684D7885" w14:textId="77777777" w:rsidTr="00C21309">
        <w:tc>
          <w:tcPr>
            <w:tcW w:w="2105" w:type="pct"/>
          </w:tcPr>
          <w:p w14:paraId="159DD6A9" w14:textId="63FD2570" w:rsidR="002062CA" w:rsidRPr="004E4568" w:rsidRDefault="002062CA" w:rsidP="00467FDB">
            <w:pPr>
              <w:spacing w:line="360" w:lineRule="auto"/>
              <w:rPr>
                <w:rFonts w:ascii="Times New Roman" w:eastAsia="KaiTi" w:hAnsi="Times New Roman" w:cs="Arial"/>
                <w:b/>
                <w:bCs/>
                <w:i/>
                <w:iCs/>
                <w:sz w:val="24"/>
              </w:rPr>
            </w:pPr>
            <w:r w:rsidRPr="004E4568">
              <w:rPr>
                <w:rFonts w:ascii="Times New Roman" w:eastAsia="KaiTi" w:hAnsi="Times New Roman" w:cs="Arial" w:hint="eastAsia"/>
                <w:b/>
                <w:bCs/>
                <w:i/>
                <w:iCs/>
                <w:sz w:val="24"/>
              </w:rPr>
              <w:t>R</w:t>
            </w:r>
            <w:r w:rsidRPr="004E4568">
              <w:rPr>
                <w:rFonts w:ascii="Times New Roman" w:eastAsia="KaiTi" w:hAnsi="Times New Roman" w:cs="Arial"/>
                <w:b/>
                <w:bCs/>
                <w:i/>
                <w:iCs/>
                <w:sz w:val="24"/>
              </w:rPr>
              <w:t>R &gt; 1</w:t>
            </w:r>
          </w:p>
        </w:tc>
        <w:tc>
          <w:tcPr>
            <w:tcW w:w="198" w:type="pct"/>
          </w:tcPr>
          <w:p w14:paraId="6340BB94" w14:textId="77777777" w:rsidR="002062CA" w:rsidRPr="004E4568" w:rsidRDefault="002062CA" w:rsidP="00467FDB">
            <w:pPr>
              <w:spacing w:line="360" w:lineRule="auto"/>
              <w:rPr>
                <w:rFonts w:ascii="Times New Roman" w:eastAsia="KaiTi" w:hAnsi="Times New Roman" w:cs="Arial"/>
                <w:sz w:val="24"/>
              </w:rPr>
            </w:pPr>
          </w:p>
        </w:tc>
        <w:tc>
          <w:tcPr>
            <w:tcW w:w="2697" w:type="pct"/>
          </w:tcPr>
          <w:p w14:paraId="456900B8" w14:textId="2B25325D" w:rsidR="002062CA" w:rsidRPr="004E4568" w:rsidRDefault="002062CA" w:rsidP="00467FDB">
            <w:pPr>
              <w:spacing w:line="360" w:lineRule="auto"/>
              <w:rPr>
                <w:rFonts w:ascii="Times New Roman" w:eastAsia="KaiTi" w:hAnsi="Times New Roman" w:cs="Arial"/>
                <w:sz w:val="24"/>
              </w:rPr>
            </w:pPr>
          </w:p>
        </w:tc>
      </w:tr>
      <w:tr w:rsidR="002062CA" w:rsidRPr="004E4568" w14:paraId="5AEC3ED1" w14:textId="77777777" w:rsidTr="00C21309">
        <w:trPr>
          <w:trHeight w:val="87"/>
        </w:trPr>
        <w:tc>
          <w:tcPr>
            <w:tcW w:w="2105" w:type="pct"/>
            <w:shd w:val="clear" w:color="auto" w:fill="FBE4D5" w:themeFill="accent2" w:themeFillTint="33"/>
          </w:tcPr>
          <w:p w14:paraId="7F1572CF" w14:textId="60A56037" w:rsidR="002062CA" w:rsidRPr="004E4568" w:rsidRDefault="002062CA" w:rsidP="00467FDB">
            <w:pPr>
              <w:spacing w:line="360" w:lineRule="auto"/>
              <w:rPr>
                <w:rFonts w:ascii="Times New Roman" w:eastAsia="KaiTi" w:hAnsi="Times New Roman" w:cs="Arial"/>
                <w:sz w:val="24"/>
              </w:rPr>
            </w:pPr>
            <w:r w:rsidRPr="004E4568">
              <w:rPr>
                <w:rFonts w:ascii="Times New Roman" w:eastAsia="KaiTi" w:hAnsi="Times New Roman" w:cs="Arial" w:hint="eastAsia"/>
                <w:sz w:val="24"/>
              </w:rPr>
              <w:t xml:space="preserve"> </w:t>
            </w:r>
            <w:r w:rsidRPr="004E4568">
              <w:rPr>
                <w:rFonts w:ascii="Times New Roman" w:eastAsia="KaiTi" w:hAnsi="Times New Roman" w:cs="Arial"/>
                <w:sz w:val="24"/>
              </w:rPr>
              <w:t xml:space="preserve"> Estimate</w:t>
            </w:r>
          </w:p>
        </w:tc>
        <w:tc>
          <w:tcPr>
            <w:tcW w:w="198" w:type="pct"/>
            <w:shd w:val="clear" w:color="auto" w:fill="FBE4D5" w:themeFill="accent2" w:themeFillTint="33"/>
          </w:tcPr>
          <w:p w14:paraId="74E27000" w14:textId="77777777" w:rsidR="002062CA" w:rsidRPr="004E4568" w:rsidRDefault="002062CA" w:rsidP="00467FDB">
            <w:pPr>
              <w:spacing w:line="360" w:lineRule="auto"/>
              <w:rPr>
                <w:rFonts w:ascii="Times New Roman" w:eastAsia="KaiTi" w:hAnsi="Times New Roman" w:cs="Arial"/>
                <w:sz w:val="24"/>
              </w:rPr>
            </w:pPr>
          </w:p>
        </w:tc>
        <w:tc>
          <w:tcPr>
            <w:tcW w:w="2697" w:type="pct"/>
            <w:shd w:val="clear" w:color="auto" w:fill="FBE4D5" w:themeFill="accent2" w:themeFillTint="33"/>
          </w:tcPr>
          <w:p w14:paraId="2DEF9322" w14:textId="587BBD48" w:rsidR="002062CA" w:rsidRPr="004E4568" w:rsidRDefault="002062CA" w:rsidP="00467FDB">
            <w:pPr>
              <w:spacing w:line="360" w:lineRule="auto"/>
              <w:rPr>
                <w:rFonts w:ascii="Times New Roman" w:eastAsia="KaiTi" w:hAnsi="Times New Roman" w:cs="Arial"/>
                <w:sz w:val="24"/>
              </w:rPr>
            </w:pPr>
            <w:r w:rsidRPr="004E4568">
              <w:rPr>
                <w:rFonts w:ascii="Times New Roman" w:eastAsia="KaiTi" w:hAnsi="Times New Roman" w:cs="Arial"/>
                <w:sz w:val="24"/>
              </w:rPr>
              <w:t>E-value=RR + sqrt{RR ×</w:t>
            </w:r>
            <w:r w:rsidR="00DD71F5" w:rsidRPr="004E4568">
              <w:rPr>
                <w:rFonts w:ascii="Times New Roman" w:eastAsia="KaiTi" w:hAnsi="Times New Roman" w:cs="Arial"/>
                <w:sz w:val="24"/>
              </w:rPr>
              <w:t xml:space="preserve"> </w:t>
            </w:r>
            <w:r w:rsidRPr="004E4568">
              <w:rPr>
                <w:rFonts w:ascii="Times New Roman" w:eastAsia="KaiTi" w:hAnsi="Times New Roman" w:cs="Arial"/>
                <w:sz w:val="24"/>
              </w:rPr>
              <w:t>(RR −1)}</w:t>
            </w:r>
          </w:p>
        </w:tc>
      </w:tr>
      <w:tr w:rsidR="002062CA" w:rsidRPr="004E4568" w14:paraId="2CA3B4D1" w14:textId="77777777" w:rsidTr="00C21309">
        <w:tc>
          <w:tcPr>
            <w:tcW w:w="2105" w:type="pct"/>
          </w:tcPr>
          <w:p w14:paraId="3432ABFF" w14:textId="6B87824E" w:rsidR="002062CA" w:rsidRPr="004E4568" w:rsidRDefault="002062CA" w:rsidP="00467FDB">
            <w:pPr>
              <w:spacing w:line="360" w:lineRule="auto"/>
              <w:rPr>
                <w:rFonts w:ascii="Times New Roman" w:eastAsia="KaiTi" w:hAnsi="Times New Roman" w:cs="Arial"/>
                <w:b/>
                <w:bCs/>
                <w:i/>
                <w:iCs/>
                <w:sz w:val="24"/>
              </w:rPr>
            </w:pPr>
            <w:r w:rsidRPr="004E4568">
              <w:rPr>
                <w:rFonts w:ascii="Times New Roman" w:eastAsia="KaiTi" w:hAnsi="Times New Roman" w:cs="Arial" w:hint="eastAsia"/>
                <w:b/>
                <w:bCs/>
                <w:i/>
                <w:iCs/>
                <w:sz w:val="24"/>
              </w:rPr>
              <w:t>R</w:t>
            </w:r>
            <w:r w:rsidRPr="004E4568">
              <w:rPr>
                <w:rFonts w:ascii="Times New Roman" w:eastAsia="KaiTi" w:hAnsi="Times New Roman" w:cs="Arial"/>
                <w:b/>
                <w:bCs/>
                <w:i/>
                <w:iCs/>
                <w:sz w:val="24"/>
              </w:rPr>
              <w:t>R &lt; 1</w:t>
            </w:r>
          </w:p>
        </w:tc>
        <w:tc>
          <w:tcPr>
            <w:tcW w:w="198" w:type="pct"/>
          </w:tcPr>
          <w:p w14:paraId="16FD27D6" w14:textId="77777777" w:rsidR="002062CA" w:rsidRPr="004E4568" w:rsidRDefault="002062CA" w:rsidP="00467FDB">
            <w:pPr>
              <w:spacing w:line="360" w:lineRule="auto"/>
              <w:rPr>
                <w:rFonts w:ascii="Times New Roman" w:eastAsia="KaiTi" w:hAnsi="Times New Roman" w:cs="Arial"/>
                <w:sz w:val="24"/>
              </w:rPr>
            </w:pPr>
          </w:p>
        </w:tc>
        <w:tc>
          <w:tcPr>
            <w:tcW w:w="2697" w:type="pct"/>
          </w:tcPr>
          <w:p w14:paraId="08EDFA30" w14:textId="77777777" w:rsidR="002062CA" w:rsidRPr="004E4568" w:rsidRDefault="002062CA" w:rsidP="00467FDB">
            <w:pPr>
              <w:spacing w:line="360" w:lineRule="auto"/>
              <w:rPr>
                <w:rFonts w:ascii="Times New Roman" w:eastAsia="KaiTi" w:hAnsi="Times New Roman" w:cs="Arial"/>
                <w:sz w:val="24"/>
              </w:rPr>
            </w:pPr>
          </w:p>
        </w:tc>
      </w:tr>
      <w:tr w:rsidR="002062CA" w:rsidRPr="004E4568" w14:paraId="05B83E03" w14:textId="77777777" w:rsidTr="00C21309">
        <w:tc>
          <w:tcPr>
            <w:tcW w:w="2105" w:type="pct"/>
            <w:shd w:val="clear" w:color="auto" w:fill="FBE4D5" w:themeFill="accent2" w:themeFillTint="33"/>
          </w:tcPr>
          <w:p w14:paraId="3896D3A2" w14:textId="3DA4EEA0" w:rsidR="002062CA" w:rsidRPr="004E4568" w:rsidRDefault="002062CA" w:rsidP="00467FDB">
            <w:pPr>
              <w:spacing w:line="360" w:lineRule="auto"/>
              <w:ind w:firstLineChars="100" w:firstLine="240"/>
              <w:rPr>
                <w:rFonts w:ascii="Times New Roman" w:eastAsia="KaiTi" w:hAnsi="Times New Roman" w:cs="Arial"/>
                <w:sz w:val="24"/>
              </w:rPr>
            </w:pPr>
            <w:r w:rsidRPr="004E4568">
              <w:rPr>
                <w:rFonts w:ascii="Times New Roman" w:eastAsia="KaiTi" w:hAnsi="Times New Roman" w:cs="Arial"/>
                <w:sz w:val="24"/>
              </w:rPr>
              <w:t>Estimate</w:t>
            </w:r>
          </w:p>
        </w:tc>
        <w:tc>
          <w:tcPr>
            <w:tcW w:w="198" w:type="pct"/>
            <w:shd w:val="clear" w:color="auto" w:fill="FBE4D5" w:themeFill="accent2" w:themeFillTint="33"/>
          </w:tcPr>
          <w:p w14:paraId="0D41CE70" w14:textId="77777777" w:rsidR="002062CA" w:rsidRPr="004E4568" w:rsidRDefault="002062CA" w:rsidP="00467FDB">
            <w:pPr>
              <w:spacing w:line="360" w:lineRule="auto"/>
              <w:rPr>
                <w:rFonts w:ascii="Times New Roman" w:eastAsia="KaiTi" w:hAnsi="Times New Roman" w:cs="Arial"/>
                <w:sz w:val="24"/>
              </w:rPr>
            </w:pPr>
          </w:p>
        </w:tc>
        <w:tc>
          <w:tcPr>
            <w:tcW w:w="2697" w:type="pct"/>
            <w:shd w:val="clear" w:color="auto" w:fill="FBE4D5" w:themeFill="accent2" w:themeFillTint="33"/>
          </w:tcPr>
          <w:p w14:paraId="2A19C1C6" w14:textId="62FF488B" w:rsidR="002062CA" w:rsidRPr="004E4568" w:rsidRDefault="002062CA" w:rsidP="00467FDB">
            <w:pPr>
              <w:spacing w:line="360" w:lineRule="auto"/>
              <w:rPr>
                <w:rFonts w:ascii="Times New Roman" w:eastAsia="KaiTi" w:hAnsi="Times New Roman" w:cs="Arial"/>
                <w:sz w:val="24"/>
              </w:rPr>
            </w:pPr>
            <w:r w:rsidRPr="004E4568">
              <w:rPr>
                <w:rFonts w:ascii="Times New Roman" w:eastAsia="KaiTi" w:hAnsi="Times New Roman" w:cs="Arial"/>
                <w:sz w:val="24"/>
              </w:rPr>
              <w:t>Let RR* = 1/RR</w:t>
            </w:r>
          </w:p>
          <w:p w14:paraId="30995756" w14:textId="5AA20BB5" w:rsidR="002062CA" w:rsidRPr="004E4568" w:rsidRDefault="002062CA" w:rsidP="00467FDB">
            <w:pPr>
              <w:spacing w:line="360" w:lineRule="auto"/>
              <w:rPr>
                <w:rFonts w:ascii="Times New Roman" w:eastAsia="KaiTi" w:hAnsi="Times New Roman" w:cs="Arial"/>
                <w:sz w:val="24"/>
              </w:rPr>
            </w:pPr>
            <w:r w:rsidRPr="004E4568">
              <w:rPr>
                <w:rFonts w:ascii="Times New Roman" w:eastAsia="KaiTi" w:hAnsi="Times New Roman" w:cs="Arial"/>
                <w:sz w:val="24"/>
              </w:rPr>
              <w:t>E-value = RR* + sqrt{RR* × (RR*−1)}</w:t>
            </w:r>
          </w:p>
        </w:tc>
      </w:tr>
    </w:tbl>
    <w:p w14:paraId="4E8BF75F" w14:textId="77777777" w:rsidR="007543C2" w:rsidRPr="004E4568" w:rsidRDefault="007543C2" w:rsidP="00467FDB">
      <w:pPr>
        <w:spacing w:line="360" w:lineRule="auto"/>
        <w:rPr>
          <w:rFonts w:ascii="Times New Roman" w:eastAsia="KaiTi" w:hAnsi="Times New Roman"/>
          <w:b/>
          <w:bCs/>
          <w:sz w:val="24"/>
        </w:rPr>
      </w:pPr>
    </w:p>
    <w:p w14:paraId="0A19EE14" w14:textId="6A9DDF5C" w:rsidR="000233B0" w:rsidRPr="004E4568" w:rsidRDefault="000233B0" w:rsidP="00467FDB">
      <w:pPr>
        <w:spacing w:line="360" w:lineRule="auto"/>
        <w:rPr>
          <w:rFonts w:ascii="Times New Roman" w:eastAsia="KaiTi" w:hAnsi="Times New Roman"/>
          <w:b/>
          <w:bCs/>
          <w:sz w:val="24"/>
        </w:rPr>
      </w:pPr>
      <w:r w:rsidRPr="004E4568">
        <w:rPr>
          <w:rFonts w:ascii="Times New Roman" w:eastAsia="KaiTi" w:hAnsi="Times New Roman" w:hint="eastAsia"/>
          <w:b/>
          <w:bCs/>
          <w:sz w:val="24"/>
        </w:rPr>
        <w:t>R</w:t>
      </w:r>
      <w:r w:rsidRPr="004E4568">
        <w:rPr>
          <w:rFonts w:ascii="Times New Roman" w:eastAsia="KaiTi" w:hAnsi="Times New Roman"/>
          <w:b/>
          <w:bCs/>
          <w:sz w:val="24"/>
        </w:rPr>
        <w:t>eference</w:t>
      </w:r>
    </w:p>
    <w:p w14:paraId="6EC1F3D7" w14:textId="67FCF623" w:rsidR="007B68E0" w:rsidRPr="004E4568" w:rsidRDefault="007B68E0" w:rsidP="00467FDB">
      <w:pPr>
        <w:pStyle w:val="ListParagraph"/>
        <w:numPr>
          <w:ilvl w:val="0"/>
          <w:numId w:val="2"/>
        </w:numPr>
        <w:spacing w:line="360" w:lineRule="auto"/>
        <w:ind w:firstLineChars="0"/>
        <w:rPr>
          <w:rFonts w:ascii="Times New Roman" w:eastAsia="KaiTi" w:hAnsi="Times New Roman"/>
          <w:sz w:val="24"/>
        </w:rPr>
      </w:pPr>
      <w:r w:rsidRPr="004E4568">
        <w:rPr>
          <w:rFonts w:ascii="Times New Roman" w:eastAsia="KaiTi" w:hAnsi="Times New Roman"/>
          <w:sz w:val="24"/>
        </w:rPr>
        <w:t xml:space="preserve">Ding P, VanderWeele TJ. Sensitivity Analysis Without Assumptions. </w:t>
      </w:r>
      <w:r w:rsidRPr="004E4568">
        <w:rPr>
          <w:rFonts w:ascii="Times New Roman" w:eastAsia="KaiTi" w:hAnsi="Times New Roman"/>
          <w:i/>
          <w:iCs/>
          <w:sz w:val="24"/>
        </w:rPr>
        <w:t>Epidemiology</w:t>
      </w:r>
      <w:r w:rsidRPr="004E4568">
        <w:rPr>
          <w:rFonts w:ascii="Times New Roman" w:eastAsia="KaiTi" w:hAnsi="Times New Roman"/>
          <w:sz w:val="24"/>
        </w:rPr>
        <w:t>. 2016;27:368-377.</w:t>
      </w:r>
    </w:p>
    <w:p w14:paraId="6E7B97D2" w14:textId="31BF3AD4" w:rsidR="007B68E0" w:rsidRPr="004E4568" w:rsidRDefault="007B68E0" w:rsidP="00467FDB">
      <w:pPr>
        <w:pStyle w:val="ListParagraph"/>
        <w:numPr>
          <w:ilvl w:val="0"/>
          <w:numId w:val="2"/>
        </w:numPr>
        <w:spacing w:line="360" w:lineRule="auto"/>
        <w:ind w:firstLineChars="0"/>
        <w:rPr>
          <w:rFonts w:ascii="Times New Roman" w:eastAsia="KaiTi" w:hAnsi="Times New Roman"/>
          <w:sz w:val="24"/>
        </w:rPr>
      </w:pPr>
      <w:r w:rsidRPr="004E4568">
        <w:rPr>
          <w:rFonts w:ascii="Times New Roman" w:eastAsia="KaiTi" w:hAnsi="Times New Roman"/>
          <w:sz w:val="24"/>
        </w:rPr>
        <w:t xml:space="preserve">Mathur MB, Ding P, Riddell CA, VanderWeele TJ. Web Site and R Package for Computing E-values. </w:t>
      </w:r>
      <w:r w:rsidRPr="004E4568">
        <w:rPr>
          <w:rFonts w:ascii="Times New Roman" w:eastAsia="KaiTi" w:hAnsi="Times New Roman"/>
          <w:i/>
          <w:iCs/>
          <w:sz w:val="24"/>
        </w:rPr>
        <w:t>Epidemiology</w:t>
      </w:r>
      <w:r w:rsidRPr="004E4568">
        <w:rPr>
          <w:rFonts w:ascii="Times New Roman" w:eastAsia="KaiTi" w:hAnsi="Times New Roman"/>
          <w:sz w:val="24"/>
        </w:rPr>
        <w:t>. 2018;29:e45-e47.</w:t>
      </w:r>
    </w:p>
    <w:p w14:paraId="3452DD98" w14:textId="375BCA1A" w:rsidR="00B839C1" w:rsidRPr="002F2247" w:rsidRDefault="007505D7" w:rsidP="00467FDB">
      <w:pPr>
        <w:pStyle w:val="ListParagraph"/>
        <w:numPr>
          <w:ilvl w:val="0"/>
          <w:numId w:val="2"/>
        </w:numPr>
        <w:spacing w:line="360" w:lineRule="auto"/>
        <w:ind w:firstLineChars="0"/>
        <w:rPr>
          <w:rFonts w:ascii="Times New Roman" w:eastAsia="KaiTi" w:hAnsi="Times New Roman"/>
          <w:sz w:val="24"/>
        </w:rPr>
      </w:pPr>
      <w:r w:rsidRPr="004E4568">
        <w:rPr>
          <w:rFonts w:ascii="Times New Roman" w:eastAsia="KaiTi" w:hAnsi="Times New Roman"/>
          <w:sz w:val="24"/>
        </w:rPr>
        <w:t xml:space="preserve">VanderWeele TJ, Ding P. Sensitivity Analysis in Observational Research: Introducing the E-Value. </w:t>
      </w:r>
      <w:r w:rsidRPr="004E4568">
        <w:rPr>
          <w:rFonts w:ascii="Times New Roman" w:eastAsia="KaiTi" w:hAnsi="Times New Roman"/>
          <w:i/>
          <w:iCs/>
          <w:sz w:val="24"/>
        </w:rPr>
        <w:t>Ann Intern Med</w:t>
      </w:r>
      <w:r w:rsidRPr="004E4568">
        <w:rPr>
          <w:rFonts w:ascii="Times New Roman" w:eastAsia="KaiTi" w:hAnsi="Times New Roman"/>
          <w:sz w:val="24"/>
        </w:rPr>
        <w:t>. 2017;167(4):268-274.</w:t>
      </w:r>
    </w:p>
    <w:p w14:paraId="3F4C0E80" w14:textId="77777777" w:rsidR="00185C2A" w:rsidRPr="004E4568" w:rsidRDefault="00185C2A" w:rsidP="00467FDB">
      <w:pPr>
        <w:spacing w:line="360" w:lineRule="auto"/>
        <w:rPr>
          <w:rFonts w:ascii="Times New Roman" w:eastAsia="KaiTi" w:hAnsi="Times New Roman"/>
          <w:b/>
          <w:bCs/>
          <w:sz w:val="24"/>
        </w:rPr>
        <w:sectPr w:rsidR="00185C2A" w:rsidRPr="004E4568" w:rsidSect="00D237EF">
          <w:pgSz w:w="11906" w:h="16838"/>
          <w:pgMar w:top="1440" w:right="567" w:bottom="1440" w:left="567" w:header="851" w:footer="992" w:gutter="0"/>
          <w:cols w:space="425"/>
          <w:docGrid w:type="lines" w:linePitch="312"/>
        </w:sectPr>
      </w:pPr>
    </w:p>
    <w:p w14:paraId="43947C6D" w14:textId="56FE3296" w:rsidR="00443386" w:rsidRDefault="00754440" w:rsidP="00467FDB">
      <w:pPr>
        <w:spacing w:line="360" w:lineRule="auto"/>
        <w:rPr>
          <w:rFonts w:ascii="Times New Roman" w:eastAsia="KaiTi" w:hAnsi="Times New Roman"/>
          <w:b/>
          <w:bCs/>
          <w:sz w:val="24"/>
        </w:rPr>
      </w:pPr>
      <w:bookmarkStart w:id="2" w:name="_Hlk75375875"/>
      <w:r w:rsidRPr="00650CF0">
        <w:rPr>
          <w:rFonts w:ascii="Times New Roman" w:eastAsia="KaiTi" w:hAnsi="Times New Roman"/>
          <w:b/>
          <w:bCs/>
          <w:sz w:val="24"/>
        </w:rPr>
        <w:lastRenderedPageBreak/>
        <w:t xml:space="preserve">Supplementary </w:t>
      </w:r>
      <w:r w:rsidR="008E1091" w:rsidRPr="004E4568">
        <w:rPr>
          <w:rFonts w:ascii="Times New Roman" w:eastAsia="KaiTi" w:hAnsi="Times New Roman" w:hint="eastAsia"/>
          <w:b/>
          <w:bCs/>
          <w:sz w:val="24"/>
        </w:rPr>
        <w:t>Fig</w:t>
      </w:r>
      <w:r w:rsidR="003D4296">
        <w:rPr>
          <w:rFonts w:ascii="Times New Roman" w:eastAsia="KaiTi" w:hAnsi="Times New Roman"/>
          <w:b/>
          <w:bCs/>
          <w:sz w:val="24"/>
        </w:rPr>
        <w:t>ure</w:t>
      </w:r>
      <w:r w:rsidR="00C647B5">
        <w:rPr>
          <w:rFonts w:ascii="Times New Roman" w:eastAsia="KaiTi" w:hAnsi="Times New Roman"/>
          <w:b/>
          <w:bCs/>
          <w:sz w:val="24"/>
        </w:rPr>
        <w:t xml:space="preserve"> 1</w:t>
      </w:r>
      <w:r w:rsidR="003D4296">
        <w:rPr>
          <w:rFonts w:ascii="Times New Roman" w:eastAsia="KaiTi" w:hAnsi="Times New Roman"/>
          <w:b/>
          <w:bCs/>
          <w:sz w:val="24"/>
        </w:rPr>
        <w:t>.</w:t>
      </w:r>
      <w:r w:rsidR="00D9549E" w:rsidRPr="004E4568">
        <w:rPr>
          <w:rFonts w:ascii="Times New Roman" w:eastAsia="KaiTi" w:hAnsi="Times New Roman"/>
        </w:rPr>
        <w:t xml:space="preserve"> </w:t>
      </w:r>
      <w:r w:rsidR="00D9549E" w:rsidRPr="004E4568">
        <w:rPr>
          <w:rFonts w:ascii="Times New Roman" w:eastAsia="KaiTi" w:hAnsi="Times New Roman"/>
          <w:b/>
          <w:bCs/>
          <w:sz w:val="24"/>
        </w:rPr>
        <w:t>Directed Acyclic Graph (DA</w:t>
      </w:r>
      <w:r w:rsidR="00F70BF8">
        <w:rPr>
          <w:rFonts w:ascii="Times New Roman" w:eastAsia="KaiTi" w:hAnsi="Times New Roman"/>
          <w:b/>
          <w:bCs/>
          <w:sz w:val="24"/>
        </w:rPr>
        <w:t>G</w:t>
      </w:r>
      <w:r w:rsidR="00D9549E" w:rsidRPr="004E4568">
        <w:rPr>
          <w:rFonts w:ascii="Times New Roman" w:eastAsia="KaiTi" w:hAnsi="Times New Roman"/>
          <w:b/>
          <w:bCs/>
          <w:sz w:val="24"/>
        </w:rPr>
        <w:t xml:space="preserve">) </w:t>
      </w:r>
      <w:r w:rsidR="00A829DF" w:rsidRPr="004E4568">
        <w:rPr>
          <w:rFonts w:ascii="Times New Roman" w:eastAsia="KaiTi" w:hAnsi="Times New Roman"/>
          <w:b/>
          <w:bCs/>
          <w:sz w:val="24"/>
        </w:rPr>
        <w:t>used to identify potential confounders</w:t>
      </w:r>
    </w:p>
    <w:bookmarkEnd w:id="2"/>
    <w:p w14:paraId="1F2C0F44" w14:textId="79FEEB44" w:rsidR="00D9549E" w:rsidRPr="004E4568" w:rsidRDefault="00443386" w:rsidP="00467FDB">
      <w:pPr>
        <w:spacing w:line="360" w:lineRule="auto"/>
        <w:jc w:val="center"/>
        <w:rPr>
          <w:rFonts w:ascii="Times New Roman" w:eastAsia="KaiTi" w:hAnsi="Times New Roman"/>
          <w:b/>
          <w:bCs/>
          <w:sz w:val="24"/>
        </w:rPr>
      </w:pPr>
      <w:r>
        <w:rPr>
          <w:rFonts w:ascii="Times New Roman" w:eastAsia="KaiTi" w:hAnsi="Times New Roman"/>
          <w:b/>
          <w:bCs/>
          <w:noProof/>
          <w:sz w:val="24"/>
        </w:rPr>
        <w:drawing>
          <wp:inline distT="0" distB="0" distL="0" distR="0" wp14:anchorId="0E92B172" wp14:editId="0B75B772">
            <wp:extent cx="6840220" cy="4269544"/>
            <wp:effectExtent l="19050" t="19050" r="1778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8">
                      <a:extLst>
                        <a:ext uri="{28A0092B-C50C-407E-A947-70E740481C1C}">
                          <a14:useLocalDpi xmlns:a14="http://schemas.microsoft.com/office/drawing/2010/main" val="0"/>
                        </a:ext>
                      </a:extLst>
                    </a:blip>
                    <a:srcRect b="8881"/>
                    <a:stretch/>
                  </pic:blipFill>
                  <pic:spPr bwMode="auto">
                    <a:xfrm>
                      <a:off x="0" y="0"/>
                      <a:ext cx="6840220" cy="426954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522A615" w14:textId="15C55736" w:rsidR="00D9549E" w:rsidRPr="004E4568" w:rsidRDefault="00D9549E" w:rsidP="00467FDB">
      <w:pPr>
        <w:spacing w:line="360" w:lineRule="auto"/>
        <w:rPr>
          <w:rFonts w:ascii="Times New Roman" w:eastAsia="KaiTi" w:hAnsi="Times New Roman"/>
          <w:sz w:val="24"/>
        </w:rPr>
      </w:pPr>
      <w:r w:rsidRPr="004E4568">
        <w:rPr>
          <w:rFonts w:ascii="Times New Roman" w:eastAsia="KaiTi" w:hAnsi="Times New Roman"/>
          <w:sz w:val="24"/>
        </w:rPr>
        <w:t>The DAG created using DADitty (</w:t>
      </w:r>
      <w:r w:rsidRPr="004E4568">
        <w:rPr>
          <w:rFonts w:ascii="Times New Roman" w:eastAsia="KaiTi" w:hAnsi="Times New Roman"/>
          <w:i/>
          <w:iCs/>
          <w:sz w:val="24"/>
        </w:rPr>
        <w:t>Textor J, et al. Int J Epidemiol. 2016</w:t>
      </w:r>
      <w:r w:rsidRPr="004E4568">
        <w:rPr>
          <w:rFonts w:ascii="Times New Roman" w:eastAsia="KaiTi" w:hAnsi="Times New Roman"/>
          <w:sz w:val="24"/>
        </w:rPr>
        <w:t xml:space="preserve">). </w:t>
      </w:r>
      <w:r w:rsidR="00AE4F39">
        <w:rPr>
          <w:rFonts w:ascii="Times New Roman" w:eastAsia="KaiTi" w:hAnsi="Times New Roman" w:hint="eastAsia"/>
          <w:sz w:val="24"/>
        </w:rPr>
        <w:t>White</w:t>
      </w:r>
      <w:r w:rsidR="00F70BF8" w:rsidRPr="00F70BF8">
        <w:rPr>
          <w:rFonts w:ascii="Times New Roman" w:eastAsia="KaiTi" w:hAnsi="Times New Roman"/>
          <w:sz w:val="24"/>
        </w:rPr>
        <w:t xml:space="preserve"> </w:t>
      </w:r>
      <w:r w:rsidR="00AE4F39">
        <w:rPr>
          <w:rFonts w:ascii="Times New Roman" w:eastAsia="KaiTi" w:hAnsi="Times New Roman"/>
          <w:sz w:val="24"/>
        </w:rPr>
        <w:t>ovals</w:t>
      </w:r>
      <w:r w:rsidR="00F70BF8" w:rsidRPr="00F70BF8">
        <w:rPr>
          <w:rFonts w:ascii="Times New Roman" w:eastAsia="KaiTi" w:hAnsi="Times New Roman"/>
          <w:sz w:val="24"/>
        </w:rPr>
        <w:t xml:space="preserve"> represent potential confounders. </w:t>
      </w:r>
      <w:r w:rsidR="00AC4C36" w:rsidRPr="00AC4C36">
        <w:rPr>
          <w:rFonts w:ascii="Times New Roman" w:eastAsia="KaiTi" w:hAnsi="Times New Roman"/>
          <w:sz w:val="24"/>
        </w:rPr>
        <w:t>Based on DAG, the minimal sufficient adjustment sets included</w:t>
      </w:r>
      <w:r w:rsidR="00AE4F39">
        <w:rPr>
          <w:rFonts w:ascii="Times New Roman" w:eastAsia="KaiTi" w:hAnsi="Times New Roman"/>
          <w:sz w:val="24"/>
        </w:rPr>
        <w:t xml:space="preserve"> sociodemographic characteristics (age, gender, geographic region, and educational level),</w:t>
      </w:r>
      <w:r w:rsidR="00AC4C36" w:rsidRPr="00AC4C36">
        <w:rPr>
          <w:rFonts w:ascii="Times New Roman" w:eastAsia="KaiTi" w:hAnsi="Times New Roman"/>
          <w:sz w:val="24"/>
        </w:rPr>
        <w:t xml:space="preserve"> </w:t>
      </w:r>
      <w:r w:rsidR="00AE4F39" w:rsidRPr="00AC4C36">
        <w:rPr>
          <w:rFonts w:ascii="Times New Roman" w:eastAsia="KaiTi" w:hAnsi="Times New Roman"/>
          <w:sz w:val="24"/>
        </w:rPr>
        <w:t>BMI</w:t>
      </w:r>
      <w:r w:rsidR="00AE4F39">
        <w:rPr>
          <w:rFonts w:ascii="Times New Roman" w:eastAsia="KaiTi" w:hAnsi="Times New Roman"/>
          <w:sz w:val="24"/>
        </w:rPr>
        <w:t xml:space="preserve"> (body-mass index)</w:t>
      </w:r>
      <w:r w:rsidR="00AE4F39" w:rsidRPr="00AC4C36">
        <w:rPr>
          <w:rFonts w:ascii="Times New Roman" w:eastAsia="KaiTi" w:hAnsi="Times New Roman"/>
          <w:sz w:val="24"/>
        </w:rPr>
        <w:t>,</w:t>
      </w:r>
      <w:r w:rsidR="00AE4F39">
        <w:rPr>
          <w:rFonts w:ascii="Times New Roman" w:eastAsia="KaiTi" w:hAnsi="Times New Roman"/>
          <w:sz w:val="24"/>
        </w:rPr>
        <w:t xml:space="preserve"> ASA classification, </w:t>
      </w:r>
      <w:r w:rsidR="00AE4F39" w:rsidRPr="00AC4C36">
        <w:rPr>
          <w:rFonts w:ascii="Times New Roman" w:eastAsia="KaiTi" w:hAnsi="Times New Roman"/>
          <w:sz w:val="24"/>
        </w:rPr>
        <w:t>injury mechanism,</w:t>
      </w:r>
      <w:r w:rsidR="00AE4F39">
        <w:rPr>
          <w:rFonts w:ascii="Times New Roman" w:eastAsia="KaiTi" w:hAnsi="Times New Roman"/>
          <w:sz w:val="24"/>
        </w:rPr>
        <w:t xml:space="preserve"> time to operation, Singh index-osteoporosis, </w:t>
      </w:r>
      <w:r w:rsidR="00AE4F39" w:rsidRPr="00AC4C36">
        <w:rPr>
          <w:rFonts w:ascii="Times New Roman" w:eastAsia="KaiTi" w:hAnsi="Times New Roman"/>
          <w:sz w:val="24"/>
        </w:rPr>
        <w:t>AO/OTA classification,</w:t>
      </w:r>
      <w:r w:rsidR="00AE4F39">
        <w:rPr>
          <w:rFonts w:ascii="Times New Roman" w:eastAsia="KaiTi" w:hAnsi="Times New Roman"/>
          <w:sz w:val="24"/>
        </w:rPr>
        <w:t xml:space="preserve"> reduction quality of fracture, type of anesthesia, </w:t>
      </w:r>
      <w:r w:rsidR="00AE4F39" w:rsidRPr="00AC4C36">
        <w:rPr>
          <w:rFonts w:ascii="Times New Roman" w:eastAsia="KaiTi" w:hAnsi="Times New Roman"/>
          <w:sz w:val="24"/>
        </w:rPr>
        <w:t>alcoholism</w:t>
      </w:r>
      <w:r w:rsidR="00AE4F39">
        <w:rPr>
          <w:rFonts w:ascii="Times New Roman" w:eastAsia="KaiTi" w:hAnsi="Times New Roman"/>
          <w:sz w:val="24"/>
        </w:rPr>
        <w:t>, current smoker, a</w:t>
      </w:r>
      <w:r w:rsidR="00AE4F39" w:rsidRPr="00AE4F39">
        <w:rPr>
          <w:rFonts w:ascii="Times New Roman" w:eastAsia="KaiTi" w:hAnsi="Times New Roman"/>
          <w:sz w:val="24"/>
        </w:rPr>
        <w:t>spirin and/or clopidogrel use</w:t>
      </w:r>
      <w:r w:rsidR="00AE4F39">
        <w:rPr>
          <w:rFonts w:ascii="Times New Roman" w:eastAsia="KaiTi" w:hAnsi="Times New Roman"/>
          <w:sz w:val="24"/>
        </w:rPr>
        <w:t>,</w:t>
      </w:r>
      <w:r w:rsidR="00AE4F39" w:rsidRPr="00AE4F39">
        <w:t xml:space="preserve"> </w:t>
      </w:r>
      <w:r w:rsidR="00AE4F39">
        <w:rPr>
          <w:rFonts w:ascii="Times New Roman" w:eastAsia="KaiTi" w:hAnsi="Times New Roman"/>
          <w:sz w:val="24"/>
        </w:rPr>
        <w:t>c</w:t>
      </w:r>
      <w:r w:rsidR="00AE4F39" w:rsidRPr="00AE4F39">
        <w:rPr>
          <w:rFonts w:ascii="Times New Roman" w:eastAsia="KaiTi" w:hAnsi="Times New Roman"/>
          <w:sz w:val="24"/>
        </w:rPr>
        <w:t>alcium and/or vitamin D use</w:t>
      </w:r>
      <w:r w:rsidR="00AE4F39">
        <w:rPr>
          <w:rFonts w:ascii="Times New Roman" w:eastAsia="KaiTi" w:hAnsi="Times New Roman"/>
          <w:sz w:val="24"/>
        </w:rPr>
        <w:t>, and medical history</w:t>
      </w:r>
      <w:r w:rsidR="00AE4F39">
        <w:rPr>
          <w:rFonts w:ascii="Times New Roman" w:eastAsia="KaiTi" w:hAnsi="Times New Roman" w:hint="eastAsia"/>
          <w:sz w:val="24"/>
        </w:rPr>
        <w:t xml:space="preserve"> </w:t>
      </w:r>
      <w:r w:rsidR="00AC4C36" w:rsidRPr="00AC4C36">
        <w:rPr>
          <w:rFonts w:ascii="Times New Roman" w:eastAsia="KaiTi" w:hAnsi="Times New Roman"/>
          <w:sz w:val="24"/>
        </w:rPr>
        <w:t xml:space="preserve">for estimating the total effect of </w:t>
      </w:r>
      <w:r w:rsidR="00AE4F39">
        <w:rPr>
          <w:rFonts w:ascii="Times New Roman" w:eastAsia="KaiTi" w:hAnsi="Times New Roman"/>
          <w:sz w:val="24"/>
        </w:rPr>
        <w:t>type of weight-bearing</w:t>
      </w:r>
      <w:r w:rsidR="00AC4C36" w:rsidRPr="00AC4C36">
        <w:rPr>
          <w:rFonts w:ascii="Times New Roman" w:eastAsia="KaiTi" w:hAnsi="Times New Roman"/>
          <w:sz w:val="24"/>
        </w:rPr>
        <w:t xml:space="preserve"> on endpoint.</w:t>
      </w:r>
    </w:p>
    <w:p w14:paraId="49A4902C" w14:textId="493BD335" w:rsidR="008E1091" w:rsidRPr="004E4568" w:rsidRDefault="008E1091" w:rsidP="00467FDB">
      <w:pPr>
        <w:spacing w:line="360" w:lineRule="auto"/>
        <w:rPr>
          <w:rFonts w:ascii="Times New Roman" w:eastAsia="KaiTi" w:hAnsi="Times New Roman"/>
          <w:b/>
          <w:bCs/>
          <w:sz w:val="24"/>
        </w:rPr>
      </w:pPr>
    </w:p>
    <w:p w14:paraId="6805FF7C" w14:textId="49272777" w:rsidR="008E1091" w:rsidRPr="004E4568" w:rsidRDefault="008E1091" w:rsidP="00467FDB">
      <w:pPr>
        <w:spacing w:line="360" w:lineRule="auto"/>
        <w:rPr>
          <w:rFonts w:ascii="Times New Roman" w:eastAsia="KaiTi" w:hAnsi="Times New Roman"/>
          <w:b/>
          <w:bCs/>
          <w:sz w:val="24"/>
        </w:rPr>
      </w:pPr>
    </w:p>
    <w:p w14:paraId="7E21DDE3" w14:textId="744A4F9D" w:rsidR="008E1091" w:rsidRPr="004E4568" w:rsidRDefault="008E1091" w:rsidP="00467FDB">
      <w:pPr>
        <w:spacing w:line="360" w:lineRule="auto"/>
        <w:rPr>
          <w:rFonts w:ascii="Times New Roman" w:eastAsia="KaiTi" w:hAnsi="Times New Roman"/>
          <w:b/>
          <w:bCs/>
          <w:sz w:val="24"/>
        </w:rPr>
      </w:pPr>
    </w:p>
    <w:p w14:paraId="61DD2781" w14:textId="7C41683C" w:rsidR="008E1091" w:rsidRPr="004E4568" w:rsidRDefault="008E1091" w:rsidP="00467FDB">
      <w:pPr>
        <w:spacing w:line="360" w:lineRule="auto"/>
        <w:rPr>
          <w:rFonts w:ascii="Times New Roman" w:eastAsia="KaiTi" w:hAnsi="Times New Roman"/>
          <w:b/>
          <w:bCs/>
          <w:sz w:val="24"/>
        </w:rPr>
      </w:pPr>
    </w:p>
    <w:p w14:paraId="7448C6F8" w14:textId="27061DFE" w:rsidR="008E1091" w:rsidRPr="004E4568" w:rsidRDefault="008E1091" w:rsidP="00467FDB">
      <w:pPr>
        <w:spacing w:line="360" w:lineRule="auto"/>
        <w:rPr>
          <w:rFonts w:ascii="Times New Roman" w:eastAsia="KaiTi" w:hAnsi="Times New Roman"/>
          <w:b/>
          <w:bCs/>
          <w:sz w:val="24"/>
        </w:rPr>
      </w:pPr>
    </w:p>
    <w:p w14:paraId="30B96387" w14:textId="7FF1BEBA" w:rsidR="008E1091" w:rsidRDefault="008E1091" w:rsidP="00467FDB">
      <w:pPr>
        <w:spacing w:line="360" w:lineRule="auto"/>
        <w:rPr>
          <w:rFonts w:ascii="Times New Roman" w:eastAsia="KaiTi" w:hAnsi="Times New Roman"/>
          <w:b/>
          <w:bCs/>
          <w:sz w:val="24"/>
        </w:rPr>
      </w:pPr>
    </w:p>
    <w:p w14:paraId="782EF222" w14:textId="1CFEF9CC" w:rsidR="004663EE" w:rsidRDefault="004663EE" w:rsidP="00467FDB">
      <w:pPr>
        <w:spacing w:line="360" w:lineRule="auto"/>
        <w:rPr>
          <w:rFonts w:ascii="Times New Roman" w:eastAsia="KaiTi" w:hAnsi="Times New Roman"/>
          <w:b/>
          <w:bCs/>
          <w:sz w:val="24"/>
        </w:rPr>
      </w:pPr>
    </w:p>
    <w:p w14:paraId="7CC1C91E" w14:textId="314D8513" w:rsidR="004663EE" w:rsidRDefault="004663EE" w:rsidP="00467FDB">
      <w:pPr>
        <w:spacing w:line="360" w:lineRule="auto"/>
        <w:rPr>
          <w:rFonts w:ascii="Times New Roman" w:eastAsia="KaiTi" w:hAnsi="Times New Roman"/>
          <w:b/>
          <w:bCs/>
          <w:sz w:val="24"/>
        </w:rPr>
      </w:pPr>
    </w:p>
    <w:p w14:paraId="605EEEA3" w14:textId="26CD6A13" w:rsidR="00B839C1" w:rsidRPr="004E4568" w:rsidRDefault="00754440" w:rsidP="00467FDB">
      <w:pPr>
        <w:spacing w:line="360" w:lineRule="auto"/>
        <w:rPr>
          <w:rFonts w:ascii="Times New Roman" w:eastAsia="KaiTi" w:hAnsi="Times New Roman"/>
          <w:b/>
          <w:bCs/>
          <w:sz w:val="24"/>
        </w:rPr>
      </w:pPr>
      <w:bookmarkStart w:id="3" w:name="_Hlk75375906"/>
      <w:r w:rsidRPr="00650CF0">
        <w:rPr>
          <w:rFonts w:ascii="Times New Roman" w:eastAsia="KaiTi" w:hAnsi="Times New Roman"/>
          <w:b/>
          <w:bCs/>
          <w:sz w:val="24"/>
        </w:rPr>
        <w:lastRenderedPageBreak/>
        <w:t xml:space="preserve">Supplementary </w:t>
      </w:r>
      <w:r w:rsidR="00B839C1" w:rsidRPr="004E4568">
        <w:rPr>
          <w:rFonts w:ascii="Times New Roman" w:eastAsia="KaiTi" w:hAnsi="Times New Roman" w:hint="eastAsia"/>
          <w:b/>
          <w:bCs/>
          <w:sz w:val="24"/>
        </w:rPr>
        <w:t>Fig</w:t>
      </w:r>
      <w:r w:rsidR="00327E00">
        <w:rPr>
          <w:rFonts w:ascii="Times New Roman" w:eastAsia="KaiTi" w:hAnsi="Times New Roman"/>
          <w:b/>
          <w:bCs/>
          <w:sz w:val="24"/>
        </w:rPr>
        <w:t>ure</w:t>
      </w:r>
      <w:r w:rsidR="00C647B5">
        <w:rPr>
          <w:rFonts w:ascii="Times New Roman" w:eastAsia="KaiTi" w:hAnsi="Times New Roman"/>
          <w:b/>
          <w:bCs/>
          <w:sz w:val="24"/>
        </w:rPr>
        <w:t xml:space="preserve"> 2</w:t>
      </w:r>
      <w:r w:rsidR="00327E00">
        <w:rPr>
          <w:rFonts w:ascii="Times New Roman" w:eastAsia="KaiTi" w:hAnsi="Times New Roman"/>
          <w:b/>
          <w:bCs/>
          <w:sz w:val="24"/>
        </w:rPr>
        <w:t>.</w:t>
      </w:r>
      <w:r w:rsidR="00BB719D" w:rsidRPr="004E4568">
        <w:rPr>
          <w:rFonts w:ascii="Times New Roman" w:eastAsia="KaiTi" w:hAnsi="Times New Roman"/>
          <w:b/>
          <w:bCs/>
          <w:sz w:val="24"/>
        </w:rPr>
        <w:t xml:space="preserve"> Distribution of</w:t>
      </w:r>
      <w:r w:rsidR="00BA04F7" w:rsidRPr="004E4568">
        <w:rPr>
          <w:rFonts w:ascii="Times New Roman" w:eastAsia="KaiTi" w:hAnsi="Times New Roman"/>
          <w:b/>
          <w:bCs/>
          <w:sz w:val="24"/>
        </w:rPr>
        <w:t xml:space="preserve"> propensity score before and after </w:t>
      </w:r>
      <w:r w:rsidR="00BA04F7">
        <w:rPr>
          <w:rFonts w:ascii="Times New Roman" w:eastAsia="KaiTi" w:hAnsi="Times New Roman"/>
          <w:b/>
          <w:bCs/>
          <w:sz w:val="24"/>
        </w:rPr>
        <w:t>propensity score matching</w:t>
      </w:r>
      <w:r w:rsidR="00BA04F7" w:rsidRPr="004E4568">
        <w:rPr>
          <w:rFonts w:ascii="Times New Roman" w:eastAsia="KaiTi" w:hAnsi="Times New Roman"/>
          <w:b/>
          <w:bCs/>
          <w:sz w:val="24"/>
        </w:rPr>
        <w:t xml:space="preserve"> in patients with </w:t>
      </w:r>
      <w:r w:rsidR="00BA04F7">
        <w:rPr>
          <w:rFonts w:ascii="Times New Roman" w:eastAsia="KaiTi" w:hAnsi="Times New Roman"/>
          <w:b/>
          <w:bCs/>
          <w:sz w:val="24"/>
        </w:rPr>
        <w:t>immediate weight-bearing as tolerated or restricted weight-bearing</w:t>
      </w:r>
    </w:p>
    <w:bookmarkEnd w:id="3"/>
    <w:p w14:paraId="40CF0577" w14:textId="22D56E6B" w:rsidR="00185C2A" w:rsidRPr="004E4568" w:rsidRDefault="008A3B6F" w:rsidP="00467FDB">
      <w:pPr>
        <w:spacing w:line="360" w:lineRule="auto"/>
        <w:jc w:val="center"/>
        <w:rPr>
          <w:rFonts w:ascii="Times New Roman" w:eastAsia="KaiTi" w:hAnsi="Times New Roman"/>
          <w:b/>
          <w:bCs/>
          <w:sz w:val="24"/>
        </w:rPr>
      </w:pPr>
      <w:r>
        <w:rPr>
          <w:rFonts w:ascii="Times New Roman" w:eastAsia="KaiTi" w:hAnsi="Times New Roman"/>
          <w:b/>
          <w:bCs/>
          <w:noProof/>
          <w:sz w:val="24"/>
        </w:rPr>
        <w:drawing>
          <wp:inline distT="0" distB="0" distL="0" distR="0" wp14:anchorId="70F9B14C" wp14:editId="61FA5F98">
            <wp:extent cx="3968159" cy="6939327"/>
            <wp:effectExtent l="19050" t="19050" r="1333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75795" cy="6952681"/>
                    </a:xfrm>
                    <a:prstGeom prst="rect">
                      <a:avLst/>
                    </a:prstGeom>
                    <a:ln>
                      <a:solidFill>
                        <a:schemeClr val="tx1"/>
                      </a:solidFill>
                    </a:ln>
                  </pic:spPr>
                </pic:pic>
              </a:graphicData>
            </a:graphic>
          </wp:inline>
        </w:drawing>
      </w:r>
    </w:p>
    <w:p w14:paraId="0A024F09" w14:textId="4BB54A19" w:rsidR="008A3B6F" w:rsidRDefault="008A3B6F" w:rsidP="00467FDB">
      <w:pPr>
        <w:spacing w:line="360" w:lineRule="auto"/>
        <w:rPr>
          <w:rFonts w:ascii="Times New Roman" w:eastAsia="KaiTi" w:hAnsi="Times New Roman"/>
          <w:sz w:val="24"/>
        </w:rPr>
      </w:pPr>
      <w:r>
        <w:rPr>
          <w:rFonts w:ascii="Times New Roman" w:eastAsia="KaiTi" w:hAnsi="Times New Roman"/>
          <w:sz w:val="24"/>
        </w:rPr>
        <w:t xml:space="preserve">Abbreviation: COPD, </w:t>
      </w:r>
      <w:r w:rsidRPr="008A3B6F">
        <w:rPr>
          <w:rFonts w:ascii="Times New Roman" w:eastAsia="KaiTi" w:hAnsi="Times New Roman"/>
          <w:sz w:val="24"/>
        </w:rPr>
        <w:t>chronic obstructive pulmonary disease</w:t>
      </w:r>
      <w:r>
        <w:rPr>
          <w:rFonts w:ascii="Times New Roman" w:eastAsia="KaiTi" w:hAnsi="Times New Roman"/>
          <w:sz w:val="24"/>
        </w:rPr>
        <w:t>; CKD, c</w:t>
      </w:r>
      <w:r w:rsidRPr="008A3B6F">
        <w:rPr>
          <w:rFonts w:ascii="Times New Roman" w:eastAsia="KaiTi" w:hAnsi="Times New Roman"/>
          <w:sz w:val="24"/>
        </w:rPr>
        <w:t>hronic kidney disease</w:t>
      </w:r>
      <w:r>
        <w:rPr>
          <w:rFonts w:ascii="Times New Roman" w:eastAsia="KaiTi" w:hAnsi="Times New Roman"/>
          <w:sz w:val="24"/>
        </w:rPr>
        <w:t>; Ca, calcium; AO,</w:t>
      </w:r>
      <w:r w:rsidRPr="008A3B6F">
        <w:t xml:space="preserve"> </w:t>
      </w:r>
      <w:r w:rsidRPr="008A3B6F">
        <w:rPr>
          <w:rFonts w:ascii="Times New Roman" w:eastAsia="KaiTi" w:hAnsi="Times New Roman"/>
          <w:sz w:val="24"/>
        </w:rPr>
        <w:t>AO Foundation/Orthopaedic Trauma Association</w:t>
      </w:r>
      <w:r>
        <w:rPr>
          <w:rFonts w:ascii="Times New Roman" w:eastAsia="KaiTi" w:hAnsi="Times New Roman"/>
          <w:sz w:val="24"/>
        </w:rPr>
        <w:t>; BMI, body-mass index; LPS, logit propensity score.</w:t>
      </w:r>
    </w:p>
    <w:p w14:paraId="09A70996" w14:textId="5897434A" w:rsidR="00184B11" w:rsidRPr="00F645BD" w:rsidRDefault="00C25E43" w:rsidP="00467FDB">
      <w:pPr>
        <w:spacing w:line="360" w:lineRule="auto"/>
        <w:rPr>
          <w:rFonts w:ascii="Times New Roman" w:eastAsia="KaiTi" w:hAnsi="Times New Roman"/>
          <w:sz w:val="24"/>
        </w:rPr>
        <w:sectPr w:rsidR="00184B11" w:rsidRPr="00F645BD" w:rsidSect="00D237EF">
          <w:pgSz w:w="11906" w:h="16838"/>
          <w:pgMar w:top="1440" w:right="567" w:bottom="1440" w:left="567" w:header="851" w:footer="992" w:gutter="0"/>
          <w:cols w:space="425"/>
          <w:docGrid w:type="lines" w:linePitch="312"/>
        </w:sectPr>
      </w:pPr>
      <w:r>
        <w:rPr>
          <w:rFonts w:ascii="Times New Roman" w:eastAsia="KaiTi" w:hAnsi="Times New Roman"/>
          <w:sz w:val="24"/>
        </w:rPr>
        <w:t>The t</w:t>
      </w:r>
      <w:r w:rsidR="008C7915" w:rsidRPr="00F645BD">
        <w:rPr>
          <w:rFonts w:ascii="Times New Roman" w:eastAsia="KaiTi" w:hAnsi="Times New Roman"/>
          <w:sz w:val="24"/>
        </w:rPr>
        <w:t xml:space="preserve">reatment group </w:t>
      </w:r>
      <w:r>
        <w:rPr>
          <w:rFonts w:ascii="Times New Roman" w:eastAsia="KaiTi" w:hAnsi="Times New Roman"/>
          <w:sz w:val="24"/>
        </w:rPr>
        <w:t>represented the</w:t>
      </w:r>
      <w:r w:rsidR="008C7915" w:rsidRPr="00F645BD">
        <w:rPr>
          <w:rFonts w:ascii="Times New Roman" w:eastAsia="KaiTi" w:hAnsi="Times New Roman"/>
          <w:sz w:val="24"/>
        </w:rPr>
        <w:t xml:space="preserve"> </w:t>
      </w:r>
      <w:r w:rsidR="008A3B6F">
        <w:rPr>
          <w:rFonts w:ascii="Times New Roman" w:eastAsia="KaiTi" w:hAnsi="Times New Roman"/>
          <w:sz w:val="24"/>
        </w:rPr>
        <w:t>immediate weight-bearing</w:t>
      </w:r>
      <w:r w:rsidR="008C7915" w:rsidRPr="00F645BD">
        <w:rPr>
          <w:rFonts w:ascii="Times New Roman" w:eastAsia="KaiTi" w:hAnsi="Times New Roman"/>
          <w:sz w:val="24"/>
        </w:rPr>
        <w:t xml:space="preserve"> group. </w:t>
      </w:r>
      <w:r>
        <w:rPr>
          <w:rFonts w:ascii="Times New Roman" w:eastAsia="KaiTi" w:hAnsi="Times New Roman"/>
          <w:sz w:val="24"/>
        </w:rPr>
        <w:t>The c</w:t>
      </w:r>
      <w:r w:rsidR="008C7915" w:rsidRPr="00F645BD">
        <w:rPr>
          <w:rFonts w:ascii="Times New Roman" w:eastAsia="KaiTi" w:hAnsi="Times New Roman"/>
          <w:sz w:val="24"/>
        </w:rPr>
        <w:t xml:space="preserve">ontrol group </w:t>
      </w:r>
      <w:r>
        <w:rPr>
          <w:rFonts w:ascii="Times New Roman" w:eastAsia="KaiTi" w:hAnsi="Times New Roman"/>
          <w:sz w:val="24"/>
        </w:rPr>
        <w:t>represented the</w:t>
      </w:r>
      <w:r w:rsidR="008C7915" w:rsidRPr="00F645BD">
        <w:rPr>
          <w:rFonts w:ascii="Times New Roman" w:eastAsia="KaiTi" w:hAnsi="Times New Roman"/>
          <w:sz w:val="24"/>
        </w:rPr>
        <w:t xml:space="preserve"> </w:t>
      </w:r>
      <w:r w:rsidR="00E2058C">
        <w:rPr>
          <w:rFonts w:ascii="Times New Roman" w:eastAsia="KaiTi" w:hAnsi="Times New Roman"/>
          <w:sz w:val="24"/>
        </w:rPr>
        <w:t>restricted</w:t>
      </w:r>
      <w:r w:rsidR="008A3B6F">
        <w:rPr>
          <w:rFonts w:ascii="Times New Roman" w:eastAsia="KaiTi" w:hAnsi="Times New Roman"/>
          <w:sz w:val="24"/>
        </w:rPr>
        <w:t xml:space="preserve"> weight-bearing</w:t>
      </w:r>
      <w:r w:rsidR="008C7915" w:rsidRPr="00F645BD">
        <w:rPr>
          <w:rFonts w:ascii="Times New Roman" w:eastAsia="KaiTi" w:hAnsi="Times New Roman"/>
          <w:sz w:val="24"/>
        </w:rPr>
        <w:t xml:space="preserve"> group.</w:t>
      </w:r>
    </w:p>
    <w:p w14:paraId="410EEBF3" w14:textId="42F180A1" w:rsidR="001742E1" w:rsidRPr="004D4939" w:rsidRDefault="00754440" w:rsidP="001742E1">
      <w:pPr>
        <w:snapToGrid w:val="0"/>
        <w:spacing w:line="360" w:lineRule="auto"/>
        <w:rPr>
          <w:rFonts w:ascii="Times New Roman" w:eastAsia="KaiTi" w:hAnsi="Times New Roman" w:cs="Arial"/>
          <w:b/>
          <w:bCs/>
          <w:sz w:val="24"/>
          <w:szCs w:val="24"/>
        </w:rPr>
      </w:pPr>
      <w:bookmarkStart w:id="4" w:name="_Hlk75375946"/>
      <w:r w:rsidRPr="00650CF0">
        <w:rPr>
          <w:rFonts w:ascii="Times New Roman" w:eastAsia="KaiTi" w:hAnsi="Times New Roman"/>
          <w:b/>
          <w:bCs/>
          <w:sz w:val="24"/>
        </w:rPr>
        <w:lastRenderedPageBreak/>
        <w:t xml:space="preserve">Supplementary </w:t>
      </w:r>
      <w:r w:rsidR="001742E1" w:rsidRPr="004D4939">
        <w:rPr>
          <w:rFonts w:ascii="Times New Roman" w:eastAsia="KaiTi" w:hAnsi="Times New Roman" w:cs="Arial"/>
          <w:b/>
          <w:bCs/>
          <w:sz w:val="24"/>
          <w:szCs w:val="24"/>
        </w:rPr>
        <w:t>Table</w:t>
      </w:r>
      <w:r w:rsidR="00C647B5">
        <w:rPr>
          <w:rFonts w:ascii="Times New Roman" w:eastAsia="KaiTi" w:hAnsi="Times New Roman" w:cs="Arial"/>
          <w:b/>
          <w:bCs/>
          <w:sz w:val="24"/>
          <w:szCs w:val="24"/>
        </w:rPr>
        <w:t xml:space="preserve"> </w:t>
      </w:r>
      <w:r w:rsidR="00554C61">
        <w:rPr>
          <w:rFonts w:ascii="Times New Roman" w:eastAsia="KaiTi" w:hAnsi="Times New Roman" w:cs="Times New Roman"/>
          <w:b/>
          <w:bCs/>
          <w:sz w:val="24"/>
          <w:szCs w:val="24"/>
        </w:rPr>
        <w:t>1</w:t>
      </w:r>
      <w:r w:rsidR="001742E1" w:rsidRPr="004D4939">
        <w:rPr>
          <w:rFonts w:ascii="Times New Roman" w:eastAsia="KaiTi" w:hAnsi="Times New Roman" w:cs="Arial"/>
          <w:b/>
          <w:bCs/>
          <w:sz w:val="24"/>
          <w:szCs w:val="24"/>
        </w:rPr>
        <w:t xml:space="preserve">. Baseline </w:t>
      </w:r>
      <w:r w:rsidR="006E25FA" w:rsidRPr="004D4939">
        <w:rPr>
          <w:rFonts w:ascii="Times New Roman" w:eastAsia="KaiTi" w:hAnsi="Times New Roman" w:cs="Arial"/>
          <w:b/>
          <w:bCs/>
          <w:sz w:val="24"/>
          <w:szCs w:val="24"/>
        </w:rPr>
        <w:t>demographic characteristic of younger patient (aged 18 to 64 years) with intertrochanteric hip fractures</w:t>
      </w:r>
    </w:p>
    <w:bookmarkEnd w:id="4"/>
    <w:tbl>
      <w:tblPr>
        <w:tblStyle w:val="TableGrid"/>
        <w:tblW w:w="5000" w:type="pct"/>
        <w:tblLook w:val="04A0" w:firstRow="1" w:lastRow="0" w:firstColumn="1" w:lastColumn="0" w:noHBand="0" w:noVBand="1"/>
      </w:tblPr>
      <w:tblGrid>
        <w:gridCol w:w="4533"/>
        <w:gridCol w:w="282"/>
        <w:gridCol w:w="4112"/>
        <w:gridCol w:w="282"/>
        <w:gridCol w:w="4253"/>
        <w:gridCol w:w="424"/>
        <w:gridCol w:w="1808"/>
      </w:tblGrid>
      <w:tr w:rsidR="001742E1" w:rsidRPr="004D4939" w14:paraId="7CF2F65E" w14:textId="77777777" w:rsidTr="00467FDB">
        <w:tc>
          <w:tcPr>
            <w:tcW w:w="1444" w:type="pct"/>
            <w:shd w:val="clear" w:color="auto" w:fill="auto"/>
          </w:tcPr>
          <w:p w14:paraId="747E99D3" w14:textId="77777777" w:rsidR="001742E1" w:rsidRPr="004D4939" w:rsidRDefault="001742E1" w:rsidP="00467FDB">
            <w:pPr>
              <w:snapToGrid w:val="0"/>
              <w:rPr>
                <w:rFonts w:ascii="Times New Roman" w:eastAsia="KaiTi" w:hAnsi="Times New Roman" w:cs="Arial"/>
                <w:b/>
                <w:bCs/>
                <w:sz w:val="24"/>
                <w:szCs w:val="24"/>
              </w:rPr>
            </w:pPr>
          </w:p>
          <w:p w14:paraId="37E0179C"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Demographics</w:t>
            </w:r>
          </w:p>
        </w:tc>
        <w:tc>
          <w:tcPr>
            <w:tcW w:w="90" w:type="pct"/>
            <w:shd w:val="clear" w:color="auto" w:fill="auto"/>
          </w:tcPr>
          <w:p w14:paraId="2AF67B23" w14:textId="77777777" w:rsidR="001742E1" w:rsidRPr="004D4939" w:rsidRDefault="001742E1" w:rsidP="00467FDB">
            <w:pPr>
              <w:snapToGrid w:val="0"/>
              <w:rPr>
                <w:rFonts w:ascii="Times New Roman" w:eastAsia="KaiTi" w:hAnsi="Times New Roman" w:cs="Arial"/>
                <w:b/>
                <w:bCs/>
                <w:sz w:val="24"/>
                <w:szCs w:val="24"/>
              </w:rPr>
            </w:pPr>
          </w:p>
        </w:tc>
        <w:tc>
          <w:tcPr>
            <w:tcW w:w="1310" w:type="pct"/>
            <w:shd w:val="clear" w:color="auto" w:fill="auto"/>
          </w:tcPr>
          <w:p w14:paraId="4CDEC1C9" w14:textId="14A80ACE" w:rsidR="001742E1" w:rsidRPr="004D4939" w:rsidRDefault="00497707" w:rsidP="00467FDB">
            <w:pPr>
              <w:snapToGrid w:val="0"/>
              <w:jc w:val="center"/>
              <w:rPr>
                <w:rFonts w:ascii="Times New Roman" w:eastAsia="KaiTi" w:hAnsi="Times New Roman" w:cs="Arial"/>
                <w:b/>
                <w:bCs/>
                <w:sz w:val="24"/>
                <w:szCs w:val="24"/>
              </w:rPr>
            </w:pPr>
            <w:r>
              <w:rPr>
                <w:rFonts w:ascii="Times New Roman" w:eastAsia="KaiTi" w:hAnsi="Times New Roman" w:cs="Arial"/>
                <w:b/>
                <w:bCs/>
                <w:sz w:val="24"/>
                <w:szCs w:val="24"/>
              </w:rPr>
              <w:t>Restricted</w:t>
            </w:r>
            <w:r w:rsidR="001742E1" w:rsidRPr="004D4939">
              <w:rPr>
                <w:rFonts w:ascii="Times New Roman" w:eastAsia="KaiTi" w:hAnsi="Times New Roman" w:cs="Arial"/>
                <w:b/>
                <w:bCs/>
                <w:sz w:val="24"/>
                <w:szCs w:val="24"/>
              </w:rPr>
              <w:t xml:space="preserve"> Weight-Bearing </w:t>
            </w:r>
          </w:p>
          <w:p w14:paraId="18BD0E38" w14:textId="77777777" w:rsidR="001742E1" w:rsidRPr="004D4939" w:rsidRDefault="001742E1" w:rsidP="00467FDB">
            <w:pPr>
              <w:snapToGrid w:val="0"/>
              <w:jc w:val="center"/>
              <w:rPr>
                <w:rFonts w:ascii="Times New Roman" w:eastAsia="KaiTi" w:hAnsi="Times New Roman" w:cs="Arial"/>
                <w:b/>
                <w:bCs/>
                <w:sz w:val="24"/>
                <w:szCs w:val="24"/>
              </w:rPr>
            </w:pPr>
            <w:r w:rsidRPr="004D4939">
              <w:rPr>
                <w:rFonts w:ascii="Times New Roman" w:eastAsia="KaiTi" w:hAnsi="Times New Roman" w:cs="Arial"/>
                <w:b/>
                <w:bCs/>
                <w:sz w:val="24"/>
                <w:szCs w:val="24"/>
              </w:rPr>
              <w:t>(n=78)*</w:t>
            </w:r>
          </w:p>
        </w:tc>
        <w:tc>
          <w:tcPr>
            <w:tcW w:w="90" w:type="pct"/>
            <w:shd w:val="clear" w:color="auto" w:fill="auto"/>
          </w:tcPr>
          <w:p w14:paraId="27D737C9" w14:textId="77777777" w:rsidR="001742E1" w:rsidRPr="004D4939" w:rsidRDefault="001742E1" w:rsidP="00467FDB">
            <w:pPr>
              <w:snapToGrid w:val="0"/>
              <w:jc w:val="center"/>
              <w:rPr>
                <w:rFonts w:ascii="Times New Roman" w:eastAsia="KaiTi" w:hAnsi="Times New Roman" w:cs="Arial"/>
                <w:b/>
                <w:bCs/>
                <w:sz w:val="24"/>
                <w:szCs w:val="24"/>
              </w:rPr>
            </w:pPr>
          </w:p>
        </w:tc>
        <w:tc>
          <w:tcPr>
            <w:tcW w:w="1355" w:type="pct"/>
            <w:shd w:val="clear" w:color="auto" w:fill="auto"/>
          </w:tcPr>
          <w:p w14:paraId="0683F1C4" w14:textId="77777777" w:rsidR="001742E1" w:rsidRPr="004D4939" w:rsidRDefault="001742E1" w:rsidP="00467FDB">
            <w:pPr>
              <w:snapToGrid w:val="0"/>
              <w:jc w:val="center"/>
              <w:rPr>
                <w:rFonts w:ascii="Times New Roman" w:eastAsia="KaiTi" w:hAnsi="Times New Roman" w:cs="Arial"/>
                <w:b/>
                <w:bCs/>
                <w:sz w:val="24"/>
                <w:szCs w:val="24"/>
              </w:rPr>
            </w:pPr>
            <w:r w:rsidRPr="004D4939">
              <w:rPr>
                <w:rFonts w:ascii="Times New Roman" w:eastAsia="KaiTi" w:hAnsi="Times New Roman" w:cs="Arial"/>
                <w:b/>
                <w:bCs/>
                <w:sz w:val="24"/>
                <w:szCs w:val="24"/>
              </w:rPr>
              <w:t xml:space="preserve">Immediate Weight-Bearing </w:t>
            </w:r>
          </w:p>
          <w:p w14:paraId="0EDE9438" w14:textId="77777777" w:rsidR="001742E1" w:rsidRPr="004D4939" w:rsidRDefault="001742E1" w:rsidP="00467FDB">
            <w:pPr>
              <w:snapToGrid w:val="0"/>
              <w:jc w:val="center"/>
              <w:rPr>
                <w:rFonts w:ascii="Times New Roman" w:eastAsia="KaiTi" w:hAnsi="Times New Roman" w:cs="Arial"/>
                <w:b/>
                <w:bCs/>
                <w:sz w:val="24"/>
                <w:szCs w:val="24"/>
              </w:rPr>
            </w:pPr>
            <w:r w:rsidRPr="004D4939">
              <w:rPr>
                <w:rFonts w:ascii="Times New Roman" w:eastAsia="KaiTi" w:hAnsi="Times New Roman" w:cs="Arial"/>
                <w:b/>
                <w:bCs/>
                <w:sz w:val="24"/>
                <w:szCs w:val="24"/>
              </w:rPr>
              <w:t>(n=67)*</w:t>
            </w:r>
          </w:p>
        </w:tc>
        <w:tc>
          <w:tcPr>
            <w:tcW w:w="135" w:type="pct"/>
            <w:shd w:val="clear" w:color="auto" w:fill="auto"/>
          </w:tcPr>
          <w:p w14:paraId="0BE8DBAC" w14:textId="77777777" w:rsidR="001742E1" w:rsidRPr="004D4939" w:rsidRDefault="001742E1" w:rsidP="00467FDB">
            <w:pPr>
              <w:snapToGrid w:val="0"/>
              <w:jc w:val="center"/>
              <w:rPr>
                <w:rFonts w:ascii="Times New Roman" w:eastAsia="KaiTi" w:hAnsi="Times New Roman" w:cs="Arial"/>
                <w:b/>
                <w:bCs/>
                <w:sz w:val="24"/>
                <w:szCs w:val="24"/>
              </w:rPr>
            </w:pPr>
          </w:p>
        </w:tc>
        <w:tc>
          <w:tcPr>
            <w:tcW w:w="576" w:type="pct"/>
            <w:shd w:val="clear" w:color="auto" w:fill="auto"/>
          </w:tcPr>
          <w:p w14:paraId="7F401937" w14:textId="77777777" w:rsidR="001742E1" w:rsidRPr="004D4939" w:rsidRDefault="001742E1" w:rsidP="00467FDB">
            <w:pPr>
              <w:snapToGrid w:val="0"/>
              <w:jc w:val="center"/>
              <w:rPr>
                <w:rFonts w:ascii="Times New Roman" w:eastAsia="KaiTi" w:hAnsi="Times New Roman" w:cs="Arial"/>
                <w:b/>
                <w:bCs/>
                <w:i/>
                <w:iCs/>
                <w:sz w:val="24"/>
                <w:szCs w:val="24"/>
              </w:rPr>
            </w:pPr>
          </w:p>
          <w:p w14:paraId="59145AF9" w14:textId="77777777" w:rsidR="001742E1" w:rsidRPr="004D4939" w:rsidRDefault="001742E1" w:rsidP="00467FDB">
            <w:pPr>
              <w:snapToGrid w:val="0"/>
              <w:jc w:val="center"/>
              <w:rPr>
                <w:rFonts w:ascii="Times New Roman" w:eastAsia="KaiTi" w:hAnsi="Times New Roman" w:cs="Arial"/>
                <w:b/>
                <w:bCs/>
                <w:sz w:val="24"/>
                <w:szCs w:val="24"/>
              </w:rPr>
            </w:pPr>
            <w:r w:rsidRPr="004D4939">
              <w:rPr>
                <w:rFonts w:ascii="Times New Roman" w:eastAsia="KaiTi" w:hAnsi="Times New Roman" w:cs="Arial"/>
                <w:b/>
                <w:bCs/>
                <w:i/>
                <w:iCs/>
                <w:sz w:val="24"/>
                <w:szCs w:val="24"/>
              </w:rPr>
              <w:t>P</w:t>
            </w:r>
            <w:r w:rsidRPr="004D4939">
              <w:rPr>
                <w:rFonts w:ascii="Times New Roman" w:eastAsia="KaiTi" w:hAnsi="Times New Roman" w:cs="Arial"/>
                <w:b/>
                <w:bCs/>
                <w:sz w:val="24"/>
                <w:szCs w:val="24"/>
              </w:rPr>
              <w:t xml:space="preserve"> Value</w:t>
            </w:r>
          </w:p>
        </w:tc>
      </w:tr>
      <w:tr w:rsidR="001742E1" w:rsidRPr="004D4939" w14:paraId="58C700E9" w14:textId="77777777" w:rsidTr="00467FDB">
        <w:tc>
          <w:tcPr>
            <w:tcW w:w="1444" w:type="pct"/>
            <w:shd w:val="clear" w:color="auto" w:fill="auto"/>
          </w:tcPr>
          <w:p w14:paraId="0FE27447"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Age, y</w:t>
            </w:r>
          </w:p>
        </w:tc>
        <w:tc>
          <w:tcPr>
            <w:tcW w:w="90" w:type="pct"/>
            <w:shd w:val="clear" w:color="auto" w:fill="auto"/>
          </w:tcPr>
          <w:p w14:paraId="7D9392A5"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216DAF64"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07EE5517"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5D430AF3"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700803EF"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7E8BEB18"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0.91</w:t>
            </w:r>
          </w:p>
        </w:tc>
      </w:tr>
      <w:tr w:rsidR="001742E1" w:rsidRPr="004D4939" w14:paraId="20033483" w14:textId="77777777" w:rsidTr="00467FDB">
        <w:tc>
          <w:tcPr>
            <w:tcW w:w="1444" w:type="pct"/>
            <w:shd w:val="clear" w:color="auto" w:fill="auto"/>
          </w:tcPr>
          <w:p w14:paraId="657ADAF6"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18-44</w:t>
            </w:r>
          </w:p>
        </w:tc>
        <w:tc>
          <w:tcPr>
            <w:tcW w:w="90" w:type="pct"/>
            <w:shd w:val="clear" w:color="auto" w:fill="auto"/>
          </w:tcPr>
          <w:p w14:paraId="352EF3EC"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6550756E"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24 (30.8)</w:t>
            </w:r>
          </w:p>
        </w:tc>
        <w:tc>
          <w:tcPr>
            <w:tcW w:w="90" w:type="pct"/>
            <w:shd w:val="clear" w:color="auto" w:fill="auto"/>
          </w:tcPr>
          <w:p w14:paraId="5AB5EEDA"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1098FEA2"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20 (29.9)</w:t>
            </w:r>
          </w:p>
        </w:tc>
        <w:tc>
          <w:tcPr>
            <w:tcW w:w="135" w:type="pct"/>
            <w:shd w:val="clear" w:color="auto" w:fill="auto"/>
          </w:tcPr>
          <w:p w14:paraId="586D53BC"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753226B0"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2A9BDFC6" w14:textId="77777777" w:rsidTr="00467FDB">
        <w:tc>
          <w:tcPr>
            <w:tcW w:w="1444" w:type="pct"/>
            <w:shd w:val="clear" w:color="auto" w:fill="auto"/>
          </w:tcPr>
          <w:p w14:paraId="360241C2"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45-64</w:t>
            </w:r>
          </w:p>
        </w:tc>
        <w:tc>
          <w:tcPr>
            <w:tcW w:w="90" w:type="pct"/>
            <w:shd w:val="clear" w:color="auto" w:fill="auto"/>
          </w:tcPr>
          <w:p w14:paraId="0FA183D9"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424BE38A"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54 (69.2)</w:t>
            </w:r>
          </w:p>
        </w:tc>
        <w:tc>
          <w:tcPr>
            <w:tcW w:w="90" w:type="pct"/>
            <w:shd w:val="clear" w:color="auto" w:fill="auto"/>
          </w:tcPr>
          <w:p w14:paraId="7464F873"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609C5361"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47 (70.1)</w:t>
            </w:r>
          </w:p>
        </w:tc>
        <w:tc>
          <w:tcPr>
            <w:tcW w:w="135" w:type="pct"/>
            <w:shd w:val="clear" w:color="auto" w:fill="auto"/>
          </w:tcPr>
          <w:p w14:paraId="683796F6"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37A75CB2"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71DBB618" w14:textId="77777777" w:rsidTr="00467FDB">
        <w:tc>
          <w:tcPr>
            <w:tcW w:w="1444" w:type="pct"/>
            <w:shd w:val="clear" w:color="auto" w:fill="auto"/>
          </w:tcPr>
          <w:p w14:paraId="38E470DE"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Female</w:t>
            </w:r>
          </w:p>
        </w:tc>
        <w:tc>
          <w:tcPr>
            <w:tcW w:w="90" w:type="pct"/>
            <w:shd w:val="clear" w:color="auto" w:fill="auto"/>
          </w:tcPr>
          <w:p w14:paraId="2ECAC87F"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347A6D6E"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43 (55.1)</w:t>
            </w:r>
          </w:p>
        </w:tc>
        <w:tc>
          <w:tcPr>
            <w:tcW w:w="90" w:type="pct"/>
            <w:shd w:val="clear" w:color="auto" w:fill="auto"/>
          </w:tcPr>
          <w:p w14:paraId="57C4DEC4"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36A2DBD2"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33 (49.3)</w:t>
            </w:r>
          </w:p>
        </w:tc>
        <w:tc>
          <w:tcPr>
            <w:tcW w:w="135" w:type="pct"/>
            <w:shd w:val="clear" w:color="auto" w:fill="auto"/>
          </w:tcPr>
          <w:p w14:paraId="20D7E03B"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14C20237"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0.48</w:t>
            </w:r>
          </w:p>
        </w:tc>
      </w:tr>
      <w:tr w:rsidR="001742E1" w:rsidRPr="004D4939" w14:paraId="2C13A82C" w14:textId="77777777" w:rsidTr="00467FDB">
        <w:tc>
          <w:tcPr>
            <w:tcW w:w="1444" w:type="pct"/>
            <w:shd w:val="clear" w:color="auto" w:fill="auto"/>
          </w:tcPr>
          <w:p w14:paraId="14E5A6D0"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Body-mass index#</w:t>
            </w:r>
          </w:p>
        </w:tc>
        <w:tc>
          <w:tcPr>
            <w:tcW w:w="90" w:type="pct"/>
            <w:shd w:val="clear" w:color="auto" w:fill="auto"/>
          </w:tcPr>
          <w:p w14:paraId="493D4936"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4F2E79AD"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44FED29D"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7EE2B908"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5AE16C9A"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15104429"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0.76</w:t>
            </w:r>
          </w:p>
        </w:tc>
      </w:tr>
      <w:tr w:rsidR="001742E1" w:rsidRPr="004D4939" w14:paraId="416E3B2A" w14:textId="77777777" w:rsidTr="00467FDB">
        <w:tc>
          <w:tcPr>
            <w:tcW w:w="1444" w:type="pct"/>
            <w:shd w:val="clear" w:color="auto" w:fill="auto"/>
          </w:tcPr>
          <w:p w14:paraId="09275A35"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&lt;20</w:t>
            </w:r>
          </w:p>
        </w:tc>
        <w:tc>
          <w:tcPr>
            <w:tcW w:w="90" w:type="pct"/>
            <w:shd w:val="clear" w:color="auto" w:fill="auto"/>
          </w:tcPr>
          <w:p w14:paraId="45BC5BE6"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661E6CAE"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10 (12.8)</w:t>
            </w:r>
          </w:p>
        </w:tc>
        <w:tc>
          <w:tcPr>
            <w:tcW w:w="90" w:type="pct"/>
            <w:shd w:val="clear" w:color="auto" w:fill="auto"/>
          </w:tcPr>
          <w:p w14:paraId="383C3F28"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7A4FA33D"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11 (16.4)</w:t>
            </w:r>
          </w:p>
        </w:tc>
        <w:tc>
          <w:tcPr>
            <w:tcW w:w="135" w:type="pct"/>
            <w:shd w:val="clear" w:color="auto" w:fill="auto"/>
          </w:tcPr>
          <w:p w14:paraId="5C3666D3"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2E139CAC"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5DD6A6CF" w14:textId="77777777" w:rsidTr="00467FDB">
        <w:tc>
          <w:tcPr>
            <w:tcW w:w="1444" w:type="pct"/>
            <w:shd w:val="clear" w:color="auto" w:fill="auto"/>
          </w:tcPr>
          <w:p w14:paraId="3CE09B71"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20-25</w:t>
            </w:r>
          </w:p>
        </w:tc>
        <w:tc>
          <w:tcPr>
            <w:tcW w:w="90" w:type="pct"/>
            <w:shd w:val="clear" w:color="auto" w:fill="auto"/>
          </w:tcPr>
          <w:p w14:paraId="0FB80815"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221AD2CA"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39 (50.0)</w:t>
            </w:r>
          </w:p>
        </w:tc>
        <w:tc>
          <w:tcPr>
            <w:tcW w:w="90" w:type="pct"/>
            <w:shd w:val="clear" w:color="auto" w:fill="auto"/>
          </w:tcPr>
          <w:p w14:paraId="7A155BF5"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2075B846"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30 (44.8)</w:t>
            </w:r>
          </w:p>
        </w:tc>
        <w:tc>
          <w:tcPr>
            <w:tcW w:w="135" w:type="pct"/>
            <w:shd w:val="clear" w:color="auto" w:fill="auto"/>
          </w:tcPr>
          <w:p w14:paraId="5F2B090E"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11073DB3"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3203BE43" w14:textId="77777777" w:rsidTr="00467FDB">
        <w:tc>
          <w:tcPr>
            <w:tcW w:w="1444" w:type="pct"/>
            <w:shd w:val="clear" w:color="auto" w:fill="auto"/>
          </w:tcPr>
          <w:p w14:paraId="0ECA488A"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&gt;25</w:t>
            </w:r>
          </w:p>
        </w:tc>
        <w:tc>
          <w:tcPr>
            <w:tcW w:w="90" w:type="pct"/>
            <w:shd w:val="clear" w:color="auto" w:fill="auto"/>
          </w:tcPr>
          <w:p w14:paraId="014D9AD9"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193A199A"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29 (37.2)</w:t>
            </w:r>
          </w:p>
        </w:tc>
        <w:tc>
          <w:tcPr>
            <w:tcW w:w="90" w:type="pct"/>
            <w:shd w:val="clear" w:color="auto" w:fill="auto"/>
          </w:tcPr>
          <w:p w14:paraId="64F4E736"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2256E5C9"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26 (38.8)</w:t>
            </w:r>
          </w:p>
        </w:tc>
        <w:tc>
          <w:tcPr>
            <w:tcW w:w="135" w:type="pct"/>
            <w:shd w:val="clear" w:color="auto" w:fill="auto"/>
          </w:tcPr>
          <w:p w14:paraId="7ABA2609"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52521530"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2D094857" w14:textId="77777777" w:rsidTr="00467FDB">
        <w:tc>
          <w:tcPr>
            <w:tcW w:w="1444" w:type="pct"/>
            <w:shd w:val="clear" w:color="auto" w:fill="auto"/>
          </w:tcPr>
          <w:p w14:paraId="54A6D26D"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Geographic region</w:t>
            </w:r>
          </w:p>
        </w:tc>
        <w:tc>
          <w:tcPr>
            <w:tcW w:w="90" w:type="pct"/>
            <w:shd w:val="clear" w:color="auto" w:fill="auto"/>
          </w:tcPr>
          <w:p w14:paraId="1EE38162"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18E741A7"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7ACE6E38"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5C675048"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027FB067"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779F158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0.04</w:t>
            </w:r>
          </w:p>
        </w:tc>
      </w:tr>
      <w:tr w:rsidR="001742E1" w:rsidRPr="004D4939" w14:paraId="6D72DA99" w14:textId="77777777" w:rsidTr="00467FDB">
        <w:tc>
          <w:tcPr>
            <w:tcW w:w="1444" w:type="pct"/>
            <w:shd w:val="clear" w:color="auto" w:fill="auto"/>
          </w:tcPr>
          <w:p w14:paraId="582904DA"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Coastland</w:t>
            </w:r>
          </w:p>
        </w:tc>
        <w:tc>
          <w:tcPr>
            <w:tcW w:w="90" w:type="pct"/>
            <w:shd w:val="clear" w:color="auto" w:fill="auto"/>
          </w:tcPr>
          <w:p w14:paraId="38ABF178"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375B4D01"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45 (57.7)</w:t>
            </w:r>
          </w:p>
        </w:tc>
        <w:tc>
          <w:tcPr>
            <w:tcW w:w="90" w:type="pct"/>
            <w:shd w:val="clear" w:color="auto" w:fill="auto"/>
          </w:tcPr>
          <w:p w14:paraId="44A5F2FC"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2D677C4C"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27 (40.3)</w:t>
            </w:r>
          </w:p>
        </w:tc>
        <w:tc>
          <w:tcPr>
            <w:tcW w:w="135" w:type="pct"/>
            <w:shd w:val="clear" w:color="auto" w:fill="auto"/>
          </w:tcPr>
          <w:p w14:paraId="761845C6"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1C39B8CA"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432270A7" w14:textId="77777777" w:rsidTr="00467FDB">
        <w:tc>
          <w:tcPr>
            <w:tcW w:w="1444" w:type="pct"/>
            <w:shd w:val="clear" w:color="auto" w:fill="auto"/>
          </w:tcPr>
          <w:p w14:paraId="6A3908C7"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Inland</w:t>
            </w:r>
          </w:p>
        </w:tc>
        <w:tc>
          <w:tcPr>
            <w:tcW w:w="90" w:type="pct"/>
            <w:shd w:val="clear" w:color="auto" w:fill="auto"/>
          </w:tcPr>
          <w:p w14:paraId="2912BB65"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4EABEA42"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33 (42.3)</w:t>
            </w:r>
          </w:p>
        </w:tc>
        <w:tc>
          <w:tcPr>
            <w:tcW w:w="90" w:type="pct"/>
            <w:shd w:val="clear" w:color="auto" w:fill="auto"/>
          </w:tcPr>
          <w:p w14:paraId="3446B447"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177EDA84"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40 (59.7)</w:t>
            </w:r>
          </w:p>
        </w:tc>
        <w:tc>
          <w:tcPr>
            <w:tcW w:w="135" w:type="pct"/>
            <w:shd w:val="clear" w:color="auto" w:fill="auto"/>
          </w:tcPr>
          <w:p w14:paraId="7891C1CE"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0AC50376"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0A9B3439" w14:textId="77777777" w:rsidTr="00467FDB">
        <w:tc>
          <w:tcPr>
            <w:tcW w:w="1444" w:type="pct"/>
            <w:shd w:val="clear" w:color="auto" w:fill="auto"/>
          </w:tcPr>
          <w:p w14:paraId="1B4885A5"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Education level</w:t>
            </w:r>
          </w:p>
        </w:tc>
        <w:tc>
          <w:tcPr>
            <w:tcW w:w="90" w:type="pct"/>
            <w:shd w:val="clear" w:color="auto" w:fill="auto"/>
          </w:tcPr>
          <w:p w14:paraId="483BCFA7"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399A02CC"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646A30BC"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58DC9A53"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22194FED"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401BEE8B"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0.59</w:t>
            </w:r>
          </w:p>
        </w:tc>
      </w:tr>
      <w:tr w:rsidR="001742E1" w:rsidRPr="004D4939" w14:paraId="6FC62872" w14:textId="77777777" w:rsidTr="00467FDB">
        <w:tc>
          <w:tcPr>
            <w:tcW w:w="1444" w:type="pct"/>
            <w:shd w:val="clear" w:color="auto" w:fill="auto"/>
          </w:tcPr>
          <w:p w14:paraId="7F2F2D7E"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Primary school</w:t>
            </w:r>
          </w:p>
        </w:tc>
        <w:tc>
          <w:tcPr>
            <w:tcW w:w="90" w:type="pct"/>
            <w:shd w:val="clear" w:color="auto" w:fill="auto"/>
          </w:tcPr>
          <w:p w14:paraId="4FF14338"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75AC8C57"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17 (21.8)</w:t>
            </w:r>
          </w:p>
        </w:tc>
        <w:tc>
          <w:tcPr>
            <w:tcW w:w="90" w:type="pct"/>
            <w:shd w:val="clear" w:color="auto" w:fill="auto"/>
          </w:tcPr>
          <w:p w14:paraId="7790CD01"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091592AE"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14 (20.9)</w:t>
            </w:r>
          </w:p>
        </w:tc>
        <w:tc>
          <w:tcPr>
            <w:tcW w:w="135" w:type="pct"/>
            <w:shd w:val="clear" w:color="auto" w:fill="auto"/>
          </w:tcPr>
          <w:p w14:paraId="1BA8E5AB"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397F9D66"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0BA14CBF" w14:textId="77777777" w:rsidTr="00467FDB">
        <w:tc>
          <w:tcPr>
            <w:tcW w:w="1444" w:type="pct"/>
            <w:shd w:val="clear" w:color="auto" w:fill="auto"/>
          </w:tcPr>
          <w:p w14:paraId="200A87D1"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Junior high school</w:t>
            </w:r>
          </w:p>
        </w:tc>
        <w:tc>
          <w:tcPr>
            <w:tcW w:w="90" w:type="pct"/>
            <w:shd w:val="clear" w:color="auto" w:fill="auto"/>
          </w:tcPr>
          <w:p w14:paraId="4F090DB4"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295F95BF"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23 (29.5)</w:t>
            </w:r>
          </w:p>
        </w:tc>
        <w:tc>
          <w:tcPr>
            <w:tcW w:w="90" w:type="pct"/>
            <w:shd w:val="clear" w:color="auto" w:fill="auto"/>
          </w:tcPr>
          <w:p w14:paraId="530094AE"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5854BE50"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25 (37.3)</w:t>
            </w:r>
          </w:p>
        </w:tc>
        <w:tc>
          <w:tcPr>
            <w:tcW w:w="135" w:type="pct"/>
            <w:shd w:val="clear" w:color="auto" w:fill="auto"/>
          </w:tcPr>
          <w:p w14:paraId="4615DA81"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4F6C5FBA"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40070A63" w14:textId="77777777" w:rsidTr="00467FDB">
        <w:tc>
          <w:tcPr>
            <w:tcW w:w="1444" w:type="pct"/>
            <w:shd w:val="clear" w:color="auto" w:fill="auto"/>
          </w:tcPr>
          <w:p w14:paraId="4609FDA0"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Senior high school or above</w:t>
            </w:r>
          </w:p>
        </w:tc>
        <w:tc>
          <w:tcPr>
            <w:tcW w:w="90" w:type="pct"/>
            <w:shd w:val="clear" w:color="auto" w:fill="auto"/>
          </w:tcPr>
          <w:p w14:paraId="0853AC7C"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0D0CBDDC"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38 (48.7)</w:t>
            </w:r>
          </w:p>
        </w:tc>
        <w:tc>
          <w:tcPr>
            <w:tcW w:w="90" w:type="pct"/>
            <w:shd w:val="clear" w:color="auto" w:fill="auto"/>
          </w:tcPr>
          <w:p w14:paraId="3CDC45DD"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6970F7D0"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28 (41.8)</w:t>
            </w:r>
          </w:p>
        </w:tc>
        <w:tc>
          <w:tcPr>
            <w:tcW w:w="135" w:type="pct"/>
            <w:shd w:val="clear" w:color="auto" w:fill="auto"/>
          </w:tcPr>
          <w:p w14:paraId="2DDFE02C"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00A7CA43"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759263E3" w14:textId="77777777" w:rsidTr="00467FDB">
        <w:tc>
          <w:tcPr>
            <w:tcW w:w="1444" w:type="pct"/>
            <w:shd w:val="clear" w:color="auto" w:fill="auto"/>
          </w:tcPr>
          <w:p w14:paraId="69264B95"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ASA classification</w:t>
            </w:r>
            <w:r w:rsidRPr="004D4939">
              <w:rPr>
                <w:rFonts w:ascii="Times New Roman" w:eastAsia="KaiTi" w:hAnsi="Times New Roman" w:cs="Times New Roman"/>
                <w:b/>
                <w:bCs/>
                <w:sz w:val="24"/>
                <w:szCs w:val="24"/>
              </w:rPr>
              <w:t>§</w:t>
            </w:r>
          </w:p>
        </w:tc>
        <w:tc>
          <w:tcPr>
            <w:tcW w:w="90" w:type="pct"/>
            <w:shd w:val="clear" w:color="auto" w:fill="auto"/>
          </w:tcPr>
          <w:p w14:paraId="7D2E93B4"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7EE554E7"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3EF70D24"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26BFF539"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2D2F48B3"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0A04CF5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0.57</w:t>
            </w:r>
          </w:p>
        </w:tc>
      </w:tr>
      <w:tr w:rsidR="001742E1" w:rsidRPr="004D4939" w14:paraId="4873D120" w14:textId="77777777" w:rsidTr="00467FDB">
        <w:tc>
          <w:tcPr>
            <w:tcW w:w="1444" w:type="pct"/>
            <w:shd w:val="clear" w:color="auto" w:fill="auto"/>
          </w:tcPr>
          <w:p w14:paraId="0C0EF946"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1-2</w:t>
            </w:r>
          </w:p>
        </w:tc>
        <w:tc>
          <w:tcPr>
            <w:tcW w:w="90" w:type="pct"/>
            <w:shd w:val="clear" w:color="auto" w:fill="auto"/>
          </w:tcPr>
          <w:p w14:paraId="357DA502"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30300882"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53 (67.9)</w:t>
            </w:r>
          </w:p>
        </w:tc>
        <w:tc>
          <w:tcPr>
            <w:tcW w:w="90" w:type="pct"/>
            <w:shd w:val="clear" w:color="auto" w:fill="auto"/>
          </w:tcPr>
          <w:p w14:paraId="3DC32158"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01E2F6B4"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50 (74.6)</w:t>
            </w:r>
          </w:p>
        </w:tc>
        <w:tc>
          <w:tcPr>
            <w:tcW w:w="135" w:type="pct"/>
            <w:shd w:val="clear" w:color="auto" w:fill="auto"/>
          </w:tcPr>
          <w:p w14:paraId="7B1F00AC"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6F69C9E9"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410C57B6" w14:textId="77777777" w:rsidTr="00467FDB">
        <w:tc>
          <w:tcPr>
            <w:tcW w:w="1444" w:type="pct"/>
            <w:shd w:val="clear" w:color="auto" w:fill="auto"/>
          </w:tcPr>
          <w:p w14:paraId="1E2A9E9B" w14:textId="77777777" w:rsidR="001742E1" w:rsidRPr="004D4939" w:rsidRDefault="001742E1" w:rsidP="00467FDB">
            <w:pPr>
              <w:snapToGrid w:val="0"/>
              <w:rPr>
                <w:rFonts w:ascii="Times New Roman" w:eastAsia="KaiTi" w:hAnsi="Times New Roman" w:cs="Times New Roman"/>
                <w:sz w:val="24"/>
                <w:szCs w:val="24"/>
              </w:rPr>
            </w:pPr>
            <w:r w:rsidRPr="004D4939">
              <w:rPr>
                <w:rFonts w:ascii="Times New Roman" w:eastAsia="KaiTi" w:hAnsi="Times New Roman" w:cs="Times New Roman"/>
                <w:sz w:val="24"/>
                <w:szCs w:val="24"/>
              </w:rPr>
              <w:t xml:space="preserve">  3</w:t>
            </w:r>
          </w:p>
        </w:tc>
        <w:tc>
          <w:tcPr>
            <w:tcW w:w="90" w:type="pct"/>
            <w:shd w:val="clear" w:color="auto" w:fill="auto"/>
          </w:tcPr>
          <w:p w14:paraId="64135BF3"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55BB6998"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17 (21.8)</w:t>
            </w:r>
          </w:p>
        </w:tc>
        <w:tc>
          <w:tcPr>
            <w:tcW w:w="90" w:type="pct"/>
            <w:shd w:val="clear" w:color="auto" w:fill="auto"/>
          </w:tcPr>
          <w:p w14:paraId="11CED0C7"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462C0CA1"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13 (19.4)</w:t>
            </w:r>
          </w:p>
        </w:tc>
        <w:tc>
          <w:tcPr>
            <w:tcW w:w="135" w:type="pct"/>
            <w:shd w:val="clear" w:color="auto" w:fill="auto"/>
          </w:tcPr>
          <w:p w14:paraId="22ED4805"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03F09EE5"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0E16A787" w14:textId="77777777" w:rsidTr="00467FDB">
        <w:tc>
          <w:tcPr>
            <w:tcW w:w="1444" w:type="pct"/>
            <w:shd w:val="clear" w:color="auto" w:fill="auto"/>
          </w:tcPr>
          <w:p w14:paraId="118DB484" w14:textId="77777777" w:rsidR="001742E1" w:rsidRPr="004D4939" w:rsidRDefault="001742E1" w:rsidP="00467FDB">
            <w:pPr>
              <w:snapToGrid w:val="0"/>
              <w:rPr>
                <w:rFonts w:ascii="Times New Roman" w:eastAsia="KaiTi" w:hAnsi="Times New Roman" w:cs="Times New Roman"/>
                <w:sz w:val="24"/>
                <w:szCs w:val="24"/>
              </w:rPr>
            </w:pPr>
            <w:r w:rsidRPr="004D4939">
              <w:rPr>
                <w:rFonts w:ascii="Times New Roman" w:eastAsia="KaiTi" w:hAnsi="Times New Roman" w:cs="Times New Roman"/>
                <w:sz w:val="24"/>
                <w:szCs w:val="24"/>
              </w:rPr>
              <w:t xml:space="preserve">  4</w:t>
            </w:r>
          </w:p>
        </w:tc>
        <w:tc>
          <w:tcPr>
            <w:tcW w:w="90" w:type="pct"/>
            <w:shd w:val="clear" w:color="auto" w:fill="auto"/>
          </w:tcPr>
          <w:p w14:paraId="0452E5CD"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7B46A5A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8 (10.3)</w:t>
            </w:r>
          </w:p>
        </w:tc>
        <w:tc>
          <w:tcPr>
            <w:tcW w:w="90" w:type="pct"/>
            <w:shd w:val="clear" w:color="auto" w:fill="auto"/>
          </w:tcPr>
          <w:p w14:paraId="604D58F2"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125A2A2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 (6.0)</w:t>
            </w:r>
          </w:p>
        </w:tc>
        <w:tc>
          <w:tcPr>
            <w:tcW w:w="135" w:type="pct"/>
            <w:shd w:val="clear" w:color="auto" w:fill="auto"/>
          </w:tcPr>
          <w:p w14:paraId="280F3B9C"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6B6EA0AB"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665DA19D" w14:textId="77777777" w:rsidTr="00467FDB">
        <w:tc>
          <w:tcPr>
            <w:tcW w:w="1444" w:type="pct"/>
            <w:shd w:val="clear" w:color="auto" w:fill="auto"/>
          </w:tcPr>
          <w:p w14:paraId="16258CA2"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Injury mechanism</w:t>
            </w:r>
          </w:p>
        </w:tc>
        <w:tc>
          <w:tcPr>
            <w:tcW w:w="90" w:type="pct"/>
            <w:shd w:val="clear" w:color="auto" w:fill="auto"/>
          </w:tcPr>
          <w:p w14:paraId="3990EB3C"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079D221C"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32324053"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4CDA73D0"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7399CD39"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6E62FBAA"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0.20</w:t>
            </w:r>
          </w:p>
        </w:tc>
      </w:tr>
      <w:tr w:rsidR="001742E1" w:rsidRPr="004D4939" w14:paraId="4C57CA53" w14:textId="77777777" w:rsidTr="00467FDB">
        <w:tc>
          <w:tcPr>
            <w:tcW w:w="1444" w:type="pct"/>
            <w:shd w:val="clear" w:color="auto" w:fill="auto"/>
          </w:tcPr>
          <w:p w14:paraId="310E03CA"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Falling from height</w:t>
            </w:r>
          </w:p>
        </w:tc>
        <w:tc>
          <w:tcPr>
            <w:tcW w:w="90" w:type="pct"/>
            <w:shd w:val="clear" w:color="auto" w:fill="auto"/>
          </w:tcPr>
          <w:p w14:paraId="01B42A9D"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77D36E6C"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37 (47.4)</w:t>
            </w:r>
          </w:p>
        </w:tc>
        <w:tc>
          <w:tcPr>
            <w:tcW w:w="90" w:type="pct"/>
            <w:shd w:val="clear" w:color="auto" w:fill="auto"/>
          </w:tcPr>
          <w:p w14:paraId="05401795"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06D55A5E"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22 (32.8)</w:t>
            </w:r>
          </w:p>
        </w:tc>
        <w:tc>
          <w:tcPr>
            <w:tcW w:w="135" w:type="pct"/>
            <w:shd w:val="clear" w:color="auto" w:fill="auto"/>
          </w:tcPr>
          <w:p w14:paraId="41F87435"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738EE799"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7D2ACDB2" w14:textId="77777777" w:rsidTr="00467FDB">
        <w:tc>
          <w:tcPr>
            <w:tcW w:w="1444" w:type="pct"/>
            <w:shd w:val="clear" w:color="auto" w:fill="auto"/>
          </w:tcPr>
          <w:p w14:paraId="5EF9A1CD"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Traffic accident</w:t>
            </w:r>
          </w:p>
        </w:tc>
        <w:tc>
          <w:tcPr>
            <w:tcW w:w="90" w:type="pct"/>
            <w:shd w:val="clear" w:color="auto" w:fill="auto"/>
          </w:tcPr>
          <w:p w14:paraId="29C11289"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6EF0DC2C"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31 (39.7)</w:t>
            </w:r>
          </w:p>
        </w:tc>
        <w:tc>
          <w:tcPr>
            <w:tcW w:w="90" w:type="pct"/>
            <w:shd w:val="clear" w:color="auto" w:fill="auto"/>
          </w:tcPr>
          <w:p w14:paraId="293B6BFD"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67AA80E1"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34 (50.7)</w:t>
            </w:r>
          </w:p>
        </w:tc>
        <w:tc>
          <w:tcPr>
            <w:tcW w:w="135" w:type="pct"/>
            <w:shd w:val="clear" w:color="auto" w:fill="auto"/>
          </w:tcPr>
          <w:p w14:paraId="131F2BE1"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2DE31F0C"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70D308C1" w14:textId="77777777" w:rsidTr="00467FDB">
        <w:tc>
          <w:tcPr>
            <w:tcW w:w="1444" w:type="pct"/>
            <w:shd w:val="clear" w:color="auto" w:fill="auto"/>
          </w:tcPr>
          <w:p w14:paraId="6E222AA9"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Other</w:t>
            </w:r>
          </w:p>
        </w:tc>
        <w:tc>
          <w:tcPr>
            <w:tcW w:w="90" w:type="pct"/>
            <w:shd w:val="clear" w:color="auto" w:fill="auto"/>
          </w:tcPr>
          <w:p w14:paraId="2FCB7F1F"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2CD88721"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10 (12.8)</w:t>
            </w:r>
          </w:p>
        </w:tc>
        <w:tc>
          <w:tcPr>
            <w:tcW w:w="90" w:type="pct"/>
            <w:shd w:val="clear" w:color="auto" w:fill="auto"/>
          </w:tcPr>
          <w:p w14:paraId="09C4BFAE"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5BFA1CA6"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11 (16.4)</w:t>
            </w:r>
          </w:p>
        </w:tc>
        <w:tc>
          <w:tcPr>
            <w:tcW w:w="135" w:type="pct"/>
            <w:shd w:val="clear" w:color="auto" w:fill="auto"/>
          </w:tcPr>
          <w:p w14:paraId="2529ED1D"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547A3F16"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7A6227A4" w14:textId="77777777" w:rsidTr="00467FDB">
        <w:tc>
          <w:tcPr>
            <w:tcW w:w="1444" w:type="pct"/>
            <w:shd w:val="clear" w:color="auto" w:fill="auto"/>
          </w:tcPr>
          <w:p w14:paraId="6B03C52E"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Time from injury to operation, h</w:t>
            </w:r>
          </w:p>
        </w:tc>
        <w:tc>
          <w:tcPr>
            <w:tcW w:w="90" w:type="pct"/>
            <w:shd w:val="clear" w:color="auto" w:fill="auto"/>
          </w:tcPr>
          <w:p w14:paraId="0AB0534D"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29785F81"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09F4A9FD"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0A2A0563"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091D5C78"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46710F3B"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0.09</w:t>
            </w:r>
          </w:p>
        </w:tc>
      </w:tr>
      <w:tr w:rsidR="001742E1" w:rsidRPr="004D4939" w14:paraId="0E1DC982" w14:textId="77777777" w:rsidTr="00467FDB">
        <w:tc>
          <w:tcPr>
            <w:tcW w:w="1444" w:type="pct"/>
            <w:shd w:val="clear" w:color="auto" w:fill="auto"/>
          </w:tcPr>
          <w:p w14:paraId="2297BD49"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≤48</w:t>
            </w:r>
          </w:p>
        </w:tc>
        <w:tc>
          <w:tcPr>
            <w:tcW w:w="90" w:type="pct"/>
            <w:shd w:val="clear" w:color="auto" w:fill="auto"/>
          </w:tcPr>
          <w:p w14:paraId="324552FE"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288D99F7"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31 (39.7)</w:t>
            </w:r>
          </w:p>
        </w:tc>
        <w:tc>
          <w:tcPr>
            <w:tcW w:w="90" w:type="pct"/>
            <w:shd w:val="clear" w:color="auto" w:fill="auto"/>
          </w:tcPr>
          <w:p w14:paraId="5B585B57"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67B504CD"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36 (53.7)</w:t>
            </w:r>
          </w:p>
        </w:tc>
        <w:tc>
          <w:tcPr>
            <w:tcW w:w="135" w:type="pct"/>
            <w:shd w:val="clear" w:color="auto" w:fill="auto"/>
          </w:tcPr>
          <w:p w14:paraId="26861167"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00566999"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04466550" w14:textId="77777777" w:rsidTr="00467FDB">
        <w:tc>
          <w:tcPr>
            <w:tcW w:w="1444" w:type="pct"/>
            <w:shd w:val="clear" w:color="auto" w:fill="auto"/>
          </w:tcPr>
          <w:p w14:paraId="27C8392D"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&gt;48</w:t>
            </w:r>
          </w:p>
        </w:tc>
        <w:tc>
          <w:tcPr>
            <w:tcW w:w="90" w:type="pct"/>
            <w:shd w:val="clear" w:color="auto" w:fill="auto"/>
          </w:tcPr>
          <w:p w14:paraId="474636FD"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6BB86A70"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47 (60.3)</w:t>
            </w:r>
          </w:p>
        </w:tc>
        <w:tc>
          <w:tcPr>
            <w:tcW w:w="90" w:type="pct"/>
            <w:shd w:val="clear" w:color="auto" w:fill="auto"/>
          </w:tcPr>
          <w:p w14:paraId="1CD8456C"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2FEC0818"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31 (46.3)</w:t>
            </w:r>
          </w:p>
        </w:tc>
        <w:tc>
          <w:tcPr>
            <w:tcW w:w="135" w:type="pct"/>
            <w:shd w:val="clear" w:color="auto" w:fill="auto"/>
          </w:tcPr>
          <w:p w14:paraId="0CFF3B9E"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369EC709"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546694F4" w14:textId="77777777" w:rsidTr="00467FDB">
        <w:tc>
          <w:tcPr>
            <w:tcW w:w="1444" w:type="pct"/>
            <w:shd w:val="clear" w:color="auto" w:fill="auto"/>
          </w:tcPr>
          <w:p w14:paraId="1BA954A7"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Singh index-osteoporosis</w:t>
            </w:r>
            <w:r w:rsidRPr="004D4939">
              <w:rPr>
                <w:rFonts w:ascii="Times New Roman" w:eastAsia="KaiTi" w:hAnsi="Times New Roman" w:cs="Times New Roman"/>
                <w:b/>
                <w:bCs/>
                <w:sz w:val="24"/>
                <w:szCs w:val="24"/>
              </w:rPr>
              <w:t>¶</w:t>
            </w:r>
          </w:p>
        </w:tc>
        <w:tc>
          <w:tcPr>
            <w:tcW w:w="90" w:type="pct"/>
            <w:shd w:val="clear" w:color="auto" w:fill="auto"/>
          </w:tcPr>
          <w:p w14:paraId="4A21530C"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7B7BDF07"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5A28106B"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4E0AC2E5"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0DE3A5DC"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715E9427"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0.79</w:t>
            </w:r>
          </w:p>
        </w:tc>
      </w:tr>
      <w:tr w:rsidR="001742E1" w:rsidRPr="004D4939" w14:paraId="1969EC00" w14:textId="77777777" w:rsidTr="00467FDB">
        <w:tc>
          <w:tcPr>
            <w:tcW w:w="1444" w:type="pct"/>
            <w:shd w:val="clear" w:color="auto" w:fill="auto"/>
          </w:tcPr>
          <w:p w14:paraId="7E6D26FC" w14:textId="77777777" w:rsidR="001742E1" w:rsidRPr="004D4939" w:rsidRDefault="001742E1" w:rsidP="00467FDB">
            <w:pPr>
              <w:snapToGrid w:val="0"/>
              <w:rPr>
                <w:rFonts w:ascii="Times New Roman" w:eastAsia="KaiTi" w:hAnsi="Times New Roman" w:cs="Times New Roman"/>
                <w:sz w:val="24"/>
                <w:szCs w:val="24"/>
              </w:rPr>
            </w:pPr>
            <w:r w:rsidRPr="004D4939">
              <w:rPr>
                <w:rFonts w:ascii="Times New Roman" w:eastAsia="KaiTi" w:hAnsi="Times New Roman" w:cs="Times New Roman"/>
                <w:sz w:val="24"/>
                <w:szCs w:val="24"/>
              </w:rPr>
              <w:t xml:space="preserve">  1</w:t>
            </w:r>
            <w:r w:rsidRPr="004D4939">
              <w:rPr>
                <w:rFonts w:ascii="Times New Roman" w:eastAsia="KaiTi" w:hAnsi="Times New Roman" w:cs="Arial"/>
                <w:sz w:val="24"/>
                <w:szCs w:val="24"/>
              </w:rPr>
              <w:t>-2</w:t>
            </w:r>
          </w:p>
        </w:tc>
        <w:tc>
          <w:tcPr>
            <w:tcW w:w="90" w:type="pct"/>
            <w:shd w:val="clear" w:color="auto" w:fill="auto"/>
          </w:tcPr>
          <w:p w14:paraId="3C7D834A"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36227D88"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15 (19.2)</w:t>
            </w:r>
          </w:p>
        </w:tc>
        <w:tc>
          <w:tcPr>
            <w:tcW w:w="90" w:type="pct"/>
            <w:shd w:val="clear" w:color="auto" w:fill="auto"/>
          </w:tcPr>
          <w:p w14:paraId="6436A777"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1FC37100"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16 (23.9)</w:t>
            </w:r>
          </w:p>
        </w:tc>
        <w:tc>
          <w:tcPr>
            <w:tcW w:w="135" w:type="pct"/>
            <w:shd w:val="clear" w:color="auto" w:fill="auto"/>
          </w:tcPr>
          <w:p w14:paraId="27D2CEA4"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5D4E218C"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2E20C11D" w14:textId="77777777" w:rsidTr="00467FDB">
        <w:tc>
          <w:tcPr>
            <w:tcW w:w="1444" w:type="pct"/>
            <w:shd w:val="clear" w:color="auto" w:fill="auto"/>
          </w:tcPr>
          <w:p w14:paraId="0F8F844F" w14:textId="77777777" w:rsidR="001742E1" w:rsidRPr="004D4939" w:rsidRDefault="001742E1" w:rsidP="00467FDB">
            <w:pPr>
              <w:snapToGrid w:val="0"/>
              <w:rPr>
                <w:rFonts w:ascii="Times New Roman" w:eastAsia="KaiTi" w:hAnsi="Times New Roman" w:cs="Times New Roman"/>
                <w:sz w:val="24"/>
                <w:szCs w:val="24"/>
              </w:rPr>
            </w:pPr>
            <w:r w:rsidRPr="004D4939">
              <w:rPr>
                <w:rFonts w:ascii="Times New Roman" w:eastAsia="KaiTi" w:hAnsi="Times New Roman" w:cs="Times New Roman"/>
                <w:sz w:val="24"/>
                <w:szCs w:val="24"/>
              </w:rPr>
              <w:t xml:space="preserve">  3</w:t>
            </w:r>
          </w:p>
        </w:tc>
        <w:tc>
          <w:tcPr>
            <w:tcW w:w="90" w:type="pct"/>
            <w:shd w:val="clear" w:color="auto" w:fill="auto"/>
          </w:tcPr>
          <w:p w14:paraId="0FD3890B"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413D2344"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28 (35.9)</w:t>
            </w:r>
          </w:p>
        </w:tc>
        <w:tc>
          <w:tcPr>
            <w:tcW w:w="90" w:type="pct"/>
            <w:shd w:val="clear" w:color="auto" w:fill="auto"/>
          </w:tcPr>
          <w:p w14:paraId="617ED15A"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593247E1"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22 (32.8)</w:t>
            </w:r>
          </w:p>
        </w:tc>
        <w:tc>
          <w:tcPr>
            <w:tcW w:w="135" w:type="pct"/>
            <w:shd w:val="clear" w:color="auto" w:fill="auto"/>
          </w:tcPr>
          <w:p w14:paraId="78FC68F0"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0652B61A"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04E7D723" w14:textId="77777777" w:rsidTr="00467FDB">
        <w:tc>
          <w:tcPr>
            <w:tcW w:w="1444" w:type="pct"/>
            <w:shd w:val="clear" w:color="auto" w:fill="auto"/>
          </w:tcPr>
          <w:p w14:paraId="399D3BD2" w14:textId="77777777" w:rsidR="001742E1" w:rsidRPr="004D4939" w:rsidRDefault="001742E1" w:rsidP="00467FDB">
            <w:pPr>
              <w:snapToGrid w:val="0"/>
              <w:rPr>
                <w:rFonts w:ascii="Times New Roman" w:eastAsia="KaiTi" w:hAnsi="Times New Roman" w:cs="Times New Roman"/>
                <w:sz w:val="24"/>
                <w:szCs w:val="24"/>
              </w:rPr>
            </w:pPr>
            <w:r w:rsidRPr="004D4939">
              <w:rPr>
                <w:rFonts w:ascii="Times New Roman" w:eastAsia="KaiTi" w:hAnsi="Times New Roman" w:cs="Times New Roman"/>
                <w:sz w:val="24"/>
                <w:szCs w:val="24"/>
              </w:rPr>
              <w:t xml:space="preserve">  4-6</w:t>
            </w:r>
          </w:p>
        </w:tc>
        <w:tc>
          <w:tcPr>
            <w:tcW w:w="90" w:type="pct"/>
            <w:shd w:val="clear" w:color="auto" w:fill="auto"/>
          </w:tcPr>
          <w:p w14:paraId="600CA94D"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60C7C9C9"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35 (44.9)</w:t>
            </w:r>
          </w:p>
        </w:tc>
        <w:tc>
          <w:tcPr>
            <w:tcW w:w="90" w:type="pct"/>
            <w:shd w:val="clear" w:color="auto" w:fill="auto"/>
          </w:tcPr>
          <w:p w14:paraId="6B95038D"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4EB628C4"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29 (43.3)</w:t>
            </w:r>
          </w:p>
        </w:tc>
        <w:tc>
          <w:tcPr>
            <w:tcW w:w="135" w:type="pct"/>
            <w:shd w:val="clear" w:color="auto" w:fill="auto"/>
          </w:tcPr>
          <w:p w14:paraId="3D46BA73"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5D6BA00C"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29C750CF" w14:textId="77777777" w:rsidTr="00467FDB">
        <w:tc>
          <w:tcPr>
            <w:tcW w:w="1444" w:type="pct"/>
            <w:shd w:val="clear" w:color="auto" w:fill="auto"/>
          </w:tcPr>
          <w:p w14:paraId="4D3506F9"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AO/OTA classification</w:t>
            </w:r>
            <w:r w:rsidRPr="004D4939">
              <w:rPr>
                <w:rFonts w:ascii="Times New Roman" w:eastAsia="KaiTi" w:hAnsi="Times New Roman" w:cs="Times New Roman"/>
                <w:b/>
                <w:bCs/>
                <w:sz w:val="24"/>
                <w:szCs w:val="24"/>
              </w:rPr>
              <w:t>†</w:t>
            </w:r>
          </w:p>
        </w:tc>
        <w:tc>
          <w:tcPr>
            <w:tcW w:w="90" w:type="pct"/>
            <w:shd w:val="clear" w:color="auto" w:fill="auto"/>
          </w:tcPr>
          <w:p w14:paraId="06594D36"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2AF3C06C"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6429C4BA"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316CF714"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3C4F7622"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4F73D536"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0.37</w:t>
            </w:r>
          </w:p>
        </w:tc>
      </w:tr>
      <w:tr w:rsidR="001742E1" w:rsidRPr="004D4939" w14:paraId="1FAC7854" w14:textId="77777777" w:rsidTr="00467FDB">
        <w:tc>
          <w:tcPr>
            <w:tcW w:w="1444" w:type="pct"/>
            <w:shd w:val="clear" w:color="auto" w:fill="auto"/>
          </w:tcPr>
          <w:p w14:paraId="5E73E705"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A1</w:t>
            </w:r>
          </w:p>
        </w:tc>
        <w:tc>
          <w:tcPr>
            <w:tcW w:w="90" w:type="pct"/>
            <w:shd w:val="clear" w:color="auto" w:fill="auto"/>
          </w:tcPr>
          <w:p w14:paraId="1F729225"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095D5B6E"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31 (39.7)</w:t>
            </w:r>
          </w:p>
        </w:tc>
        <w:tc>
          <w:tcPr>
            <w:tcW w:w="90" w:type="pct"/>
            <w:shd w:val="clear" w:color="auto" w:fill="auto"/>
          </w:tcPr>
          <w:p w14:paraId="5D893119"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732D7760"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25 (37.3)</w:t>
            </w:r>
          </w:p>
        </w:tc>
        <w:tc>
          <w:tcPr>
            <w:tcW w:w="135" w:type="pct"/>
            <w:shd w:val="clear" w:color="auto" w:fill="auto"/>
          </w:tcPr>
          <w:p w14:paraId="3249A246"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4DE32FC5"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437A393A" w14:textId="77777777" w:rsidTr="00467FDB">
        <w:tc>
          <w:tcPr>
            <w:tcW w:w="1444" w:type="pct"/>
            <w:shd w:val="clear" w:color="auto" w:fill="auto"/>
          </w:tcPr>
          <w:p w14:paraId="3690E73D"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A2</w:t>
            </w:r>
          </w:p>
        </w:tc>
        <w:tc>
          <w:tcPr>
            <w:tcW w:w="90" w:type="pct"/>
            <w:shd w:val="clear" w:color="auto" w:fill="auto"/>
          </w:tcPr>
          <w:p w14:paraId="7003D5E4"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5E3177A6"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27 (34.6)</w:t>
            </w:r>
          </w:p>
        </w:tc>
        <w:tc>
          <w:tcPr>
            <w:tcW w:w="90" w:type="pct"/>
            <w:shd w:val="clear" w:color="auto" w:fill="auto"/>
          </w:tcPr>
          <w:p w14:paraId="2AC803D5"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5647C4C4"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30 (44.8)</w:t>
            </w:r>
          </w:p>
        </w:tc>
        <w:tc>
          <w:tcPr>
            <w:tcW w:w="135" w:type="pct"/>
            <w:shd w:val="clear" w:color="auto" w:fill="auto"/>
          </w:tcPr>
          <w:p w14:paraId="1A546A7F"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33865511"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337BA324" w14:textId="77777777" w:rsidTr="00467FDB">
        <w:tc>
          <w:tcPr>
            <w:tcW w:w="1444" w:type="pct"/>
            <w:shd w:val="clear" w:color="auto" w:fill="auto"/>
          </w:tcPr>
          <w:p w14:paraId="42F24DEC"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A3</w:t>
            </w:r>
          </w:p>
        </w:tc>
        <w:tc>
          <w:tcPr>
            <w:tcW w:w="90" w:type="pct"/>
            <w:shd w:val="clear" w:color="auto" w:fill="auto"/>
          </w:tcPr>
          <w:p w14:paraId="64A42721"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087E195F"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20 (25.6)</w:t>
            </w:r>
          </w:p>
        </w:tc>
        <w:tc>
          <w:tcPr>
            <w:tcW w:w="90" w:type="pct"/>
            <w:shd w:val="clear" w:color="auto" w:fill="auto"/>
          </w:tcPr>
          <w:p w14:paraId="68A01911"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60EE8CEC"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12 (17.9)</w:t>
            </w:r>
          </w:p>
        </w:tc>
        <w:tc>
          <w:tcPr>
            <w:tcW w:w="135" w:type="pct"/>
            <w:shd w:val="clear" w:color="auto" w:fill="auto"/>
          </w:tcPr>
          <w:p w14:paraId="3AA11B37"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519DF2E2"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210651C2" w14:textId="77777777" w:rsidTr="00467FDB">
        <w:tc>
          <w:tcPr>
            <w:tcW w:w="1444" w:type="pct"/>
            <w:shd w:val="clear" w:color="auto" w:fill="auto"/>
          </w:tcPr>
          <w:p w14:paraId="292E6A28"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lastRenderedPageBreak/>
              <w:t>Reduction quality of fracture</w:t>
            </w:r>
          </w:p>
        </w:tc>
        <w:tc>
          <w:tcPr>
            <w:tcW w:w="90" w:type="pct"/>
            <w:shd w:val="clear" w:color="auto" w:fill="auto"/>
          </w:tcPr>
          <w:p w14:paraId="74AB3E58"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6883B08D"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1F18F15C"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1AF00BA0"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05FAAB42"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7C88A3F1"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0.64</w:t>
            </w:r>
          </w:p>
        </w:tc>
      </w:tr>
      <w:tr w:rsidR="001742E1" w:rsidRPr="004D4939" w14:paraId="5D2DAEE3" w14:textId="77777777" w:rsidTr="00467FDB">
        <w:tc>
          <w:tcPr>
            <w:tcW w:w="1444" w:type="pct"/>
            <w:shd w:val="clear" w:color="auto" w:fill="auto"/>
          </w:tcPr>
          <w:p w14:paraId="0A7B4709"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Good</w:t>
            </w:r>
          </w:p>
        </w:tc>
        <w:tc>
          <w:tcPr>
            <w:tcW w:w="90" w:type="pct"/>
            <w:shd w:val="clear" w:color="auto" w:fill="auto"/>
          </w:tcPr>
          <w:p w14:paraId="3660E9A7"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3EF08D26"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46 (59.0)</w:t>
            </w:r>
          </w:p>
        </w:tc>
        <w:tc>
          <w:tcPr>
            <w:tcW w:w="90" w:type="pct"/>
            <w:shd w:val="clear" w:color="auto" w:fill="auto"/>
          </w:tcPr>
          <w:p w14:paraId="2D63D0B5"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694A8ACA"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40 (59.7)</w:t>
            </w:r>
          </w:p>
        </w:tc>
        <w:tc>
          <w:tcPr>
            <w:tcW w:w="135" w:type="pct"/>
            <w:shd w:val="clear" w:color="auto" w:fill="auto"/>
          </w:tcPr>
          <w:p w14:paraId="6BBB5BD2"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0DBE6B79"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38C37932" w14:textId="77777777" w:rsidTr="00467FDB">
        <w:tc>
          <w:tcPr>
            <w:tcW w:w="1444" w:type="pct"/>
            <w:shd w:val="clear" w:color="auto" w:fill="auto"/>
          </w:tcPr>
          <w:p w14:paraId="3C9B2191"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Acceptable</w:t>
            </w:r>
          </w:p>
        </w:tc>
        <w:tc>
          <w:tcPr>
            <w:tcW w:w="90" w:type="pct"/>
            <w:shd w:val="clear" w:color="auto" w:fill="auto"/>
          </w:tcPr>
          <w:p w14:paraId="26638F1E"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54764AC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20 (25.6)</w:t>
            </w:r>
          </w:p>
        </w:tc>
        <w:tc>
          <w:tcPr>
            <w:tcW w:w="90" w:type="pct"/>
            <w:shd w:val="clear" w:color="auto" w:fill="auto"/>
          </w:tcPr>
          <w:p w14:paraId="591F0503"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16102CB1"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20 (29.9)</w:t>
            </w:r>
          </w:p>
        </w:tc>
        <w:tc>
          <w:tcPr>
            <w:tcW w:w="135" w:type="pct"/>
            <w:shd w:val="clear" w:color="auto" w:fill="auto"/>
          </w:tcPr>
          <w:p w14:paraId="058F4BA9"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65563F33"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7A25C43F" w14:textId="77777777" w:rsidTr="00467FDB">
        <w:tc>
          <w:tcPr>
            <w:tcW w:w="1444" w:type="pct"/>
            <w:shd w:val="clear" w:color="auto" w:fill="auto"/>
          </w:tcPr>
          <w:p w14:paraId="3E0D3BB2"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sz w:val="24"/>
                <w:szCs w:val="24"/>
              </w:rPr>
              <w:t xml:space="preserve">  Poor</w:t>
            </w:r>
          </w:p>
        </w:tc>
        <w:tc>
          <w:tcPr>
            <w:tcW w:w="90" w:type="pct"/>
            <w:shd w:val="clear" w:color="auto" w:fill="auto"/>
          </w:tcPr>
          <w:p w14:paraId="1CB7EEE9"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575532EA"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12 (15.4)</w:t>
            </w:r>
          </w:p>
        </w:tc>
        <w:tc>
          <w:tcPr>
            <w:tcW w:w="90" w:type="pct"/>
            <w:shd w:val="clear" w:color="auto" w:fill="auto"/>
          </w:tcPr>
          <w:p w14:paraId="7A8F25C7"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60A93D46"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7 (10.4)</w:t>
            </w:r>
          </w:p>
        </w:tc>
        <w:tc>
          <w:tcPr>
            <w:tcW w:w="135" w:type="pct"/>
            <w:shd w:val="clear" w:color="auto" w:fill="auto"/>
          </w:tcPr>
          <w:p w14:paraId="57A09B8B"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477BF9AA"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48493DA5" w14:textId="77777777" w:rsidTr="00467FDB">
        <w:tc>
          <w:tcPr>
            <w:tcW w:w="1444" w:type="pct"/>
            <w:shd w:val="clear" w:color="auto" w:fill="auto"/>
          </w:tcPr>
          <w:p w14:paraId="15E6AEC2"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Type of anesthesia</w:t>
            </w:r>
          </w:p>
        </w:tc>
        <w:tc>
          <w:tcPr>
            <w:tcW w:w="90" w:type="pct"/>
            <w:shd w:val="clear" w:color="auto" w:fill="auto"/>
          </w:tcPr>
          <w:p w14:paraId="4DCB0458"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007282D5"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4411D735"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7B79DE13"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0D4971B2"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559B77A1"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0.38</w:t>
            </w:r>
          </w:p>
        </w:tc>
      </w:tr>
      <w:tr w:rsidR="001742E1" w:rsidRPr="004D4939" w14:paraId="6F8FD1CF" w14:textId="77777777" w:rsidTr="00467FDB">
        <w:tc>
          <w:tcPr>
            <w:tcW w:w="1444" w:type="pct"/>
            <w:shd w:val="clear" w:color="auto" w:fill="auto"/>
          </w:tcPr>
          <w:p w14:paraId="3CCEBAD5"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General</w:t>
            </w:r>
          </w:p>
        </w:tc>
        <w:tc>
          <w:tcPr>
            <w:tcW w:w="90" w:type="pct"/>
            <w:shd w:val="clear" w:color="auto" w:fill="auto"/>
          </w:tcPr>
          <w:p w14:paraId="61E259B0"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4397ACBF"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73 (93.6)</w:t>
            </w:r>
          </w:p>
        </w:tc>
        <w:tc>
          <w:tcPr>
            <w:tcW w:w="90" w:type="pct"/>
            <w:shd w:val="clear" w:color="auto" w:fill="auto"/>
          </w:tcPr>
          <w:p w14:paraId="2CCB063C"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03BB0664"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60 (89.6)</w:t>
            </w:r>
          </w:p>
        </w:tc>
        <w:tc>
          <w:tcPr>
            <w:tcW w:w="135" w:type="pct"/>
            <w:shd w:val="clear" w:color="auto" w:fill="auto"/>
          </w:tcPr>
          <w:p w14:paraId="38F0CE98"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093273C4"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7C0C3D24" w14:textId="77777777" w:rsidTr="00467FDB">
        <w:tc>
          <w:tcPr>
            <w:tcW w:w="1444" w:type="pct"/>
            <w:shd w:val="clear" w:color="auto" w:fill="auto"/>
          </w:tcPr>
          <w:p w14:paraId="7B70E775"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Spinal or epidural</w:t>
            </w:r>
          </w:p>
        </w:tc>
        <w:tc>
          <w:tcPr>
            <w:tcW w:w="90" w:type="pct"/>
            <w:shd w:val="clear" w:color="auto" w:fill="auto"/>
          </w:tcPr>
          <w:p w14:paraId="356C7E0C"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1E2C66A8"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5 (6.4)</w:t>
            </w:r>
          </w:p>
        </w:tc>
        <w:tc>
          <w:tcPr>
            <w:tcW w:w="90" w:type="pct"/>
            <w:shd w:val="clear" w:color="auto" w:fill="auto"/>
          </w:tcPr>
          <w:p w14:paraId="286AFBC5"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2B498C02"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7 (10.4)</w:t>
            </w:r>
          </w:p>
        </w:tc>
        <w:tc>
          <w:tcPr>
            <w:tcW w:w="135" w:type="pct"/>
            <w:shd w:val="clear" w:color="auto" w:fill="auto"/>
          </w:tcPr>
          <w:p w14:paraId="3F8D0198"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1F82E808"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3D52F196" w14:textId="77777777" w:rsidTr="00467FDB">
        <w:tc>
          <w:tcPr>
            <w:tcW w:w="1444" w:type="pct"/>
            <w:shd w:val="clear" w:color="auto" w:fill="auto"/>
          </w:tcPr>
          <w:p w14:paraId="7C927DCB"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Alcoholism</w:t>
            </w:r>
          </w:p>
        </w:tc>
        <w:tc>
          <w:tcPr>
            <w:tcW w:w="90" w:type="pct"/>
            <w:shd w:val="clear" w:color="auto" w:fill="auto"/>
          </w:tcPr>
          <w:p w14:paraId="1AF0CE5B"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23294B68"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10 (12.8)</w:t>
            </w:r>
          </w:p>
        </w:tc>
        <w:tc>
          <w:tcPr>
            <w:tcW w:w="90" w:type="pct"/>
            <w:shd w:val="clear" w:color="auto" w:fill="auto"/>
          </w:tcPr>
          <w:p w14:paraId="023EA02A"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37931465"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5 (7.5)</w:t>
            </w:r>
          </w:p>
        </w:tc>
        <w:tc>
          <w:tcPr>
            <w:tcW w:w="135" w:type="pct"/>
            <w:shd w:val="clear" w:color="auto" w:fill="auto"/>
          </w:tcPr>
          <w:p w14:paraId="208235D2"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3E577C9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0.29</w:t>
            </w:r>
          </w:p>
        </w:tc>
      </w:tr>
      <w:tr w:rsidR="001742E1" w:rsidRPr="004D4939" w14:paraId="78FB388F" w14:textId="77777777" w:rsidTr="00467FDB">
        <w:tc>
          <w:tcPr>
            <w:tcW w:w="1444" w:type="pct"/>
            <w:shd w:val="clear" w:color="auto" w:fill="auto"/>
          </w:tcPr>
          <w:p w14:paraId="320AEDB2"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hint="eastAsia"/>
                <w:b/>
                <w:bCs/>
                <w:sz w:val="24"/>
                <w:szCs w:val="24"/>
              </w:rPr>
              <w:t>C</w:t>
            </w:r>
            <w:r w:rsidRPr="004D4939">
              <w:rPr>
                <w:rFonts w:ascii="Times New Roman" w:eastAsia="KaiTi" w:hAnsi="Times New Roman" w:cs="Arial"/>
                <w:b/>
                <w:bCs/>
                <w:sz w:val="24"/>
                <w:szCs w:val="24"/>
              </w:rPr>
              <w:t>urrent smoker</w:t>
            </w:r>
          </w:p>
        </w:tc>
        <w:tc>
          <w:tcPr>
            <w:tcW w:w="90" w:type="pct"/>
            <w:shd w:val="clear" w:color="auto" w:fill="auto"/>
          </w:tcPr>
          <w:p w14:paraId="684D9636"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0388799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25 (32.1)</w:t>
            </w:r>
          </w:p>
        </w:tc>
        <w:tc>
          <w:tcPr>
            <w:tcW w:w="90" w:type="pct"/>
            <w:shd w:val="clear" w:color="auto" w:fill="auto"/>
          </w:tcPr>
          <w:p w14:paraId="25ACBBB8"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6EAA47F9"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18 (27)</w:t>
            </w:r>
          </w:p>
        </w:tc>
        <w:tc>
          <w:tcPr>
            <w:tcW w:w="135" w:type="pct"/>
            <w:shd w:val="clear" w:color="auto" w:fill="auto"/>
          </w:tcPr>
          <w:p w14:paraId="15981C43"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0780F31C"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0.50</w:t>
            </w:r>
          </w:p>
        </w:tc>
      </w:tr>
      <w:tr w:rsidR="001742E1" w:rsidRPr="004D4939" w14:paraId="0AB8369E" w14:textId="77777777" w:rsidTr="00467FDB">
        <w:tc>
          <w:tcPr>
            <w:tcW w:w="1444" w:type="pct"/>
            <w:shd w:val="clear" w:color="auto" w:fill="auto"/>
          </w:tcPr>
          <w:p w14:paraId="58B5B96A"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hint="eastAsia"/>
                <w:b/>
                <w:bCs/>
                <w:sz w:val="24"/>
                <w:szCs w:val="24"/>
              </w:rPr>
              <w:t>A</w:t>
            </w:r>
            <w:r w:rsidRPr="004D4939">
              <w:rPr>
                <w:rFonts w:ascii="Times New Roman" w:eastAsia="KaiTi" w:hAnsi="Times New Roman" w:cs="Arial"/>
                <w:b/>
                <w:bCs/>
                <w:sz w:val="24"/>
                <w:szCs w:val="24"/>
              </w:rPr>
              <w:t>spirin and/or clopidogrel use</w:t>
            </w:r>
          </w:p>
        </w:tc>
        <w:tc>
          <w:tcPr>
            <w:tcW w:w="90" w:type="pct"/>
            <w:shd w:val="clear" w:color="auto" w:fill="auto"/>
          </w:tcPr>
          <w:p w14:paraId="4E96EDE6" w14:textId="77777777" w:rsidR="001742E1" w:rsidRPr="004D4939" w:rsidRDefault="001742E1" w:rsidP="00467FDB">
            <w:pPr>
              <w:snapToGrid w:val="0"/>
              <w:rPr>
                <w:rFonts w:ascii="Times New Roman" w:eastAsia="KaiTi" w:hAnsi="Times New Roman" w:cs="Arial"/>
                <w:color w:val="FF0000"/>
                <w:sz w:val="24"/>
                <w:szCs w:val="24"/>
              </w:rPr>
            </w:pPr>
          </w:p>
        </w:tc>
        <w:tc>
          <w:tcPr>
            <w:tcW w:w="1310" w:type="pct"/>
            <w:shd w:val="clear" w:color="auto" w:fill="auto"/>
          </w:tcPr>
          <w:p w14:paraId="0F317AF5"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hint="eastAsia"/>
                <w:sz w:val="24"/>
                <w:szCs w:val="24"/>
              </w:rPr>
              <w:t>3</w:t>
            </w:r>
            <w:r w:rsidRPr="004D4939">
              <w:rPr>
                <w:rFonts w:ascii="Times New Roman" w:eastAsia="KaiTi" w:hAnsi="Times New Roman" w:cs="Arial"/>
                <w:sz w:val="24"/>
                <w:szCs w:val="24"/>
              </w:rPr>
              <w:t xml:space="preserve"> (3.8)</w:t>
            </w:r>
          </w:p>
        </w:tc>
        <w:tc>
          <w:tcPr>
            <w:tcW w:w="90" w:type="pct"/>
            <w:shd w:val="clear" w:color="auto" w:fill="auto"/>
          </w:tcPr>
          <w:p w14:paraId="7846B9C7"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4C52110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hint="eastAsia"/>
                <w:sz w:val="24"/>
                <w:szCs w:val="24"/>
              </w:rPr>
              <w:t>3</w:t>
            </w:r>
            <w:r w:rsidRPr="004D4939">
              <w:rPr>
                <w:rFonts w:ascii="Times New Roman" w:eastAsia="KaiTi" w:hAnsi="Times New Roman" w:cs="Arial"/>
                <w:sz w:val="24"/>
                <w:szCs w:val="24"/>
              </w:rPr>
              <w:t xml:space="preserve"> (4.5)</w:t>
            </w:r>
          </w:p>
        </w:tc>
        <w:tc>
          <w:tcPr>
            <w:tcW w:w="135" w:type="pct"/>
            <w:shd w:val="clear" w:color="auto" w:fill="auto"/>
          </w:tcPr>
          <w:p w14:paraId="0363748A"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197A7A72"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hint="eastAsia"/>
                <w:sz w:val="24"/>
                <w:szCs w:val="24"/>
              </w:rPr>
              <w:t>0</w:t>
            </w:r>
            <w:r w:rsidRPr="004D4939">
              <w:rPr>
                <w:rFonts w:ascii="Times New Roman" w:eastAsia="KaiTi" w:hAnsi="Times New Roman" w:cs="Arial"/>
                <w:sz w:val="24"/>
                <w:szCs w:val="24"/>
              </w:rPr>
              <w:t>.59</w:t>
            </w:r>
          </w:p>
        </w:tc>
      </w:tr>
      <w:tr w:rsidR="001742E1" w:rsidRPr="004D4939" w14:paraId="31587F37" w14:textId="77777777" w:rsidTr="00467FDB">
        <w:tc>
          <w:tcPr>
            <w:tcW w:w="1444" w:type="pct"/>
            <w:shd w:val="clear" w:color="auto" w:fill="auto"/>
          </w:tcPr>
          <w:p w14:paraId="5813FEA6" w14:textId="77777777" w:rsidR="001742E1" w:rsidRPr="004D4939" w:rsidRDefault="001742E1" w:rsidP="00467FDB">
            <w:pPr>
              <w:snapToGrid w:val="0"/>
              <w:rPr>
                <w:rFonts w:ascii="Times New Roman" w:eastAsia="KaiTi" w:hAnsi="Times New Roman" w:cs="Arial"/>
                <w:sz w:val="24"/>
                <w:szCs w:val="24"/>
              </w:rPr>
            </w:pPr>
            <w:r w:rsidRPr="004D4939">
              <w:rPr>
                <w:rFonts w:ascii="Times New Roman" w:eastAsia="KaiTi" w:hAnsi="Times New Roman" w:cs="Arial" w:hint="eastAsia"/>
                <w:b/>
                <w:bCs/>
                <w:sz w:val="24"/>
                <w:szCs w:val="24"/>
              </w:rPr>
              <w:t>C</w:t>
            </w:r>
            <w:r w:rsidRPr="004D4939">
              <w:rPr>
                <w:rFonts w:ascii="Times New Roman" w:eastAsia="KaiTi" w:hAnsi="Times New Roman" w:cs="Arial"/>
                <w:b/>
                <w:bCs/>
                <w:sz w:val="24"/>
                <w:szCs w:val="24"/>
              </w:rPr>
              <w:t>alcium and/or vitamin D use</w:t>
            </w:r>
          </w:p>
        </w:tc>
        <w:tc>
          <w:tcPr>
            <w:tcW w:w="90" w:type="pct"/>
            <w:shd w:val="clear" w:color="auto" w:fill="auto"/>
          </w:tcPr>
          <w:p w14:paraId="121D0970" w14:textId="77777777" w:rsidR="001742E1" w:rsidRPr="004D4939" w:rsidRDefault="001742E1" w:rsidP="00467FDB">
            <w:pPr>
              <w:snapToGrid w:val="0"/>
              <w:rPr>
                <w:rFonts w:ascii="Times New Roman" w:eastAsia="KaiTi" w:hAnsi="Times New Roman" w:cs="Arial"/>
                <w:color w:val="FF0000"/>
                <w:sz w:val="24"/>
                <w:szCs w:val="24"/>
              </w:rPr>
            </w:pPr>
          </w:p>
        </w:tc>
        <w:tc>
          <w:tcPr>
            <w:tcW w:w="1310" w:type="pct"/>
            <w:shd w:val="clear" w:color="auto" w:fill="auto"/>
          </w:tcPr>
          <w:p w14:paraId="7EFFCD1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hint="eastAsia"/>
                <w:sz w:val="24"/>
                <w:szCs w:val="24"/>
              </w:rPr>
              <w:t>4</w:t>
            </w:r>
            <w:r w:rsidRPr="004D4939">
              <w:rPr>
                <w:rFonts w:ascii="Times New Roman" w:eastAsia="KaiTi" w:hAnsi="Times New Roman" w:cs="Arial"/>
                <w:sz w:val="24"/>
                <w:szCs w:val="24"/>
              </w:rPr>
              <w:t xml:space="preserve"> (5.1)</w:t>
            </w:r>
          </w:p>
        </w:tc>
        <w:tc>
          <w:tcPr>
            <w:tcW w:w="90" w:type="pct"/>
            <w:shd w:val="clear" w:color="auto" w:fill="auto"/>
          </w:tcPr>
          <w:p w14:paraId="366B455E"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4C50FD8A"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hint="eastAsia"/>
                <w:sz w:val="24"/>
                <w:szCs w:val="24"/>
              </w:rPr>
              <w:t>5</w:t>
            </w:r>
            <w:r w:rsidRPr="004D4939">
              <w:rPr>
                <w:rFonts w:ascii="Times New Roman" w:eastAsia="KaiTi" w:hAnsi="Times New Roman" w:cs="Arial"/>
                <w:sz w:val="24"/>
                <w:szCs w:val="24"/>
              </w:rPr>
              <w:t xml:space="preserve"> (7.5)</w:t>
            </w:r>
          </w:p>
        </w:tc>
        <w:tc>
          <w:tcPr>
            <w:tcW w:w="135" w:type="pct"/>
            <w:shd w:val="clear" w:color="auto" w:fill="auto"/>
          </w:tcPr>
          <w:p w14:paraId="5A1B8188"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6C45158C"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hint="eastAsia"/>
                <w:sz w:val="24"/>
                <w:szCs w:val="24"/>
              </w:rPr>
              <w:t>0</w:t>
            </w:r>
            <w:r w:rsidRPr="004D4939">
              <w:rPr>
                <w:rFonts w:ascii="Times New Roman" w:eastAsia="KaiTi" w:hAnsi="Times New Roman" w:cs="Arial"/>
                <w:sz w:val="24"/>
                <w:szCs w:val="24"/>
              </w:rPr>
              <w:t>.41</w:t>
            </w:r>
          </w:p>
        </w:tc>
      </w:tr>
      <w:tr w:rsidR="001742E1" w:rsidRPr="004D4939" w14:paraId="5E71EBE9" w14:textId="77777777" w:rsidTr="00467FDB">
        <w:tc>
          <w:tcPr>
            <w:tcW w:w="1444" w:type="pct"/>
            <w:shd w:val="clear" w:color="auto" w:fill="auto"/>
          </w:tcPr>
          <w:p w14:paraId="2B15356D" w14:textId="77777777" w:rsidR="001742E1" w:rsidRPr="004D4939" w:rsidRDefault="001742E1" w:rsidP="00467FDB">
            <w:pPr>
              <w:snapToGrid w:val="0"/>
              <w:rPr>
                <w:rFonts w:ascii="Times New Roman" w:eastAsia="KaiTi" w:hAnsi="Times New Roman" w:cs="Arial"/>
                <w:b/>
                <w:bCs/>
                <w:sz w:val="24"/>
                <w:szCs w:val="24"/>
              </w:rPr>
            </w:pPr>
            <w:r w:rsidRPr="004D4939">
              <w:rPr>
                <w:rFonts w:ascii="Times New Roman" w:eastAsia="KaiTi" w:hAnsi="Times New Roman" w:cs="Arial"/>
                <w:b/>
                <w:bCs/>
                <w:sz w:val="24"/>
                <w:szCs w:val="24"/>
              </w:rPr>
              <w:t>Medical history</w:t>
            </w:r>
          </w:p>
        </w:tc>
        <w:tc>
          <w:tcPr>
            <w:tcW w:w="90" w:type="pct"/>
            <w:shd w:val="clear" w:color="auto" w:fill="auto"/>
          </w:tcPr>
          <w:p w14:paraId="67AF6545"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4ECCFDA1" w14:textId="77777777" w:rsidR="001742E1" w:rsidRPr="004D4939" w:rsidRDefault="001742E1" w:rsidP="00467FDB">
            <w:pPr>
              <w:snapToGrid w:val="0"/>
              <w:jc w:val="center"/>
              <w:rPr>
                <w:rFonts w:ascii="Times New Roman" w:eastAsia="KaiTi" w:hAnsi="Times New Roman" w:cs="Arial"/>
                <w:sz w:val="24"/>
                <w:szCs w:val="24"/>
              </w:rPr>
            </w:pPr>
          </w:p>
        </w:tc>
        <w:tc>
          <w:tcPr>
            <w:tcW w:w="90" w:type="pct"/>
            <w:shd w:val="clear" w:color="auto" w:fill="auto"/>
          </w:tcPr>
          <w:p w14:paraId="292AE31B"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6D573F93" w14:textId="77777777" w:rsidR="001742E1" w:rsidRPr="004D4939" w:rsidRDefault="001742E1" w:rsidP="00467FDB">
            <w:pPr>
              <w:snapToGrid w:val="0"/>
              <w:jc w:val="center"/>
              <w:rPr>
                <w:rFonts w:ascii="Times New Roman" w:eastAsia="KaiTi" w:hAnsi="Times New Roman" w:cs="Arial"/>
                <w:sz w:val="24"/>
                <w:szCs w:val="24"/>
              </w:rPr>
            </w:pPr>
          </w:p>
        </w:tc>
        <w:tc>
          <w:tcPr>
            <w:tcW w:w="135" w:type="pct"/>
            <w:shd w:val="clear" w:color="auto" w:fill="auto"/>
          </w:tcPr>
          <w:p w14:paraId="472ED028"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69F45BC8" w14:textId="77777777" w:rsidR="001742E1" w:rsidRPr="004D4939" w:rsidRDefault="001742E1" w:rsidP="00467FDB">
            <w:pPr>
              <w:snapToGrid w:val="0"/>
              <w:jc w:val="center"/>
              <w:rPr>
                <w:rFonts w:ascii="Times New Roman" w:eastAsia="KaiTi" w:hAnsi="Times New Roman" w:cs="Arial"/>
                <w:sz w:val="24"/>
                <w:szCs w:val="24"/>
              </w:rPr>
            </w:pPr>
          </w:p>
        </w:tc>
      </w:tr>
      <w:tr w:rsidR="001742E1" w:rsidRPr="004D4939" w14:paraId="58CAED15" w14:textId="77777777" w:rsidTr="00467FDB">
        <w:tc>
          <w:tcPr>
            <w:tcW w:w="1444" w:type="pct"/>
            <w:shd w:val="clear" w:color="auto" w:fill="auto"/>
          </w:tcPr>
          <w:p w14:paraId="537424D5"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Chronic kidney disease</w:t>
            </w:r>
          </w:p>
        </w:tc>
        <w:tc>
          <w:tcPr>
            <w:tcW w:w="90" w:type="pct"/>
            <w:shd w:val="clear" w:color="auto" w:fill="auto"/>
          </w:tcPr>
          <w:p w14:paraId="29B5DB64"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40AE6744"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 (3.8)</w:t>
            </w:r>
          </w:p>
        </w:tc>
        <w:tc>
          <w:tcPr>
            <w:tcW w:w="90" w:type="pct"/>
            <w:shd w:val="clear" w:color="auto" w:fill="auto"/>
          </w:tcPr>
          <w:p w14:paraId="7DBC70AB"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413B4F93"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 (6.0)</w:t>
            </w:r>
          </w:p>
        </w:tc>
        <w:tc>
          <w:tcPr>
            <w:tcW w:w="135" w:type="pct"/>
            <w:shd w:val="clear" w:color="auto" w:fill="auto"/>
          </w:tcPr>
          <w:p w14:paraId="1B689332"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15E3A202"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0.55</w:t>
            </w:r>
          </w:p>
        </w:tc>
      </w:tr>
      <w:tr w:rsidR="001742E1" w:rsidRPr="004D4939" w14:paraId="5D18CF62" w14:textId="77777777" w:rsidTr="00467FDB">
        <w:tc>
          <w:tcPr>
            <w:tcW w:w="1444" w:type="pct"/>
            <w:shd w:val="clear" w:color="auto" w:fill="auto"/>
          </w:tcPr>
          <w:p w14:paraId="7BF62DF8"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COPD</w:t>
            </w:r>
          </w:p>
        </w:tc>
        <w:tc>
          <w:tcPr>
            <w:tcW w:w="90" w:type="pct"/>
            <w:shd w:val="clear" w:color="auto" w:fill="auto"/>
          </w:tcPr>
          <w:p w14:paraId="2E4E8027"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149711CA"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3 (3.8)</w:t>
            </w:r>
          </w:p>
        </w:tc>
        <w:tc>
          <w:tcPr>
            <w:tcW w:w="90" w:type="pct"/>
            <w:shd w:val="clear" w:color="auto" w:fill="auto"/>
          </w:tcPr>
          <w:p w14:paraId="02924003"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3FAE6D76"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2 (3.0)</w:t>
            </w:r>
          </w:p>
        </w:tc>
        <w:tc>
          <w:tcPr>
            <w:tcW w:w="135" w:type="pct"/>
            <w:shd w:val="clear" w:color="auto" w:fill="auto"/>
          </w:tcPr>
          <w:p w14:paraId="21AA0E74"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13F946AB"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0.78</w:t>
            </w:r>
          </w:p>
        </w:tc>
      </w:tr>
      <w:tr w:rsidR="001742E1" w:rsidRPr="004D4939" w14:paraId="35EBC873" w14:textId="77777777" w:rsidTr="00467FDB">
        <w:tc>
          <w:tcPr>
            <w:tcW w:w="1444" w:type="pct"/>
            <w:shd w:val="clear" w:color="auto" w:fill="auto"/>
          </w:tcPr>
          <w:p w14:paraId="1BD8C476"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Diabetes</w:t>
            </w:r>
          </w:p>
        </w:tc>
        <w:tc>
          <w:tcPr>
            <w:tcW w:w="90" w:type="pct"/>
            <w:shd w:val="clear" w:color="auto" w:fill="auto"/>
          </w:tcPr>
          <w:p w14:paraId="65F59EE2"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1ADD30E6"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10 (12.8)</w:t>
            </w:r>
          </w:p>
        </w:tc>
        <w:tc>
          <w:tcPr>
            <w:tcW w:w="90" w:type="pct"/>
            <w:shd w:val="clear" w:color="auto" w:fill="auto"/>
          </w:tcPr>
          <w:p w14:paraId="32A9B781"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33F1A26F"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13 (19.4)</w:t>
            </w:r>
          </w:p>
        </w:tc>
        <w:tc>
          <w:tcPr>
            <w:tcW w:w="135" w:type="pct"/>
            <w:shd w:val="clear" w:color="auto" w:fill="auto"/>
          </w:tcPr>
          <w:p w14:paraId="57F15C9B"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617A8FCE"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0.28</w:t>
            </w:r>
          </w:p>
        </w:tc>
      </w:tr>
      <w:tr w:rsidR="001742E1" w:rsidRPr="004D4939" w14:paraId="3A263A60" w14:textId="77777777" w:rsidTr="00467FDB">
        <w:tc>
          <w:tcPr>
            <w:tcW w:w="1444" w:type="pct"/>
            <w:shd w:val="clear" w:color="auto" w:fill="auto"/>
          </w:tcPr>
          <w:p w14:paraId="3175ABDC" w14:textId="77777777" w:rsidR="001742E1" w:rsidRPr="004D4939" w:rsidRDefault="001742E1" w:rsidP="00467FDB">
            <w:pPr>
              <w:snapToGrid w:val="0"/>
              <w:ind w:firstLineChars="100" w:firstLine="240"/>
              <w:rPr>
                <w:rFonts w:ascii="Times New Roman" w:eastAsia="KaiTi" w:hAnsi="Times New Roman" w:cs="Arial"/>
                <w:sz w:val="24"/>
                <w:szCs w:val="24"/>
              </w:rPr>
            </w:pPr>
            <w:r w:rsidRPr="004D4939">
              <w:rPr>
                <w:rFonts w:ascii="Times New Roman" w:eastAsia="KaiTi" w:hAnsi="Times New Roman" w:cs="Arial"/>
                <w:sz w:val="24"/>
                <w:szCs w:val="24"/>
              </w:rPr>
              <w:t>Hypertension</w:t>
            </w:r>
          </w:p>
        </w:tc>
        <w:tc>
          <w:tcPr>
            <w:tcW w:w="90" w:type="pct"/>
            <w:shd w:val="clear" w:color="auto" w:fill="auto"/>
          </w:tcPr>
          <w:p w14:paraId="0A4EE6B9" w14:textId="77777777" w:rsidR="001742E1" w:rsidRPr="004D4939" w:rsidRDefault="001742E1" w:rsidP="00467FDB">
            <w:pPr>
              <w:snapToGrid w:val="0"/>
              <w:rPr>
                <w:rFonts w:ascii="Times New Roman" w:eastAsia="KaiTi" w:hAnsi="Times New Roman" w:cs="Arial"/>
                <w:sz w:val="24"/>
                <w:szCs w:val="24"/>
              </w:rPr>
            </w:pPr>
          </w:p>
        </w:tc>
        <w:tc>
          <w:tcPr>
            <w:tcW w:w="1310" w:type="pct"/>
            <w:shd w:val="clear" w:color="auto" w:fill="auto"/>
          </w:tcPr>
          <w:p w14:paraId="0FF60BD8"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41 (52.6)</w:t>
            </w:r>
          </w:p>
        </w:tc>
        <w:tc>
          <w:tcPr>
            <w:tcW w:w="90" w:type="pct"/>
            <w:shd w:val="clear" w:color="auto" w:fill="auto"/>
          </w:tcPr>
          <w:p w14:paraId="6D311FA1" w14:textId="77777777" w:rsidR="001742E1" w:rsidRPr="004D4939" w:rsidRDefault="001742E1" w:rsidP="00467FDB">
            <w:pPr>
              <w:snapToGrid w:val="0"/>
              <w:jc w:val="center"/>
              <w:rPr>
                <w:rFonts w:ascii="Times New Roman" w:eastAsia="KaiTi" w:hAnsi="Times New Roman" w:cs="Arial"/>
                <w:sz w:val="24"/>
                <w:szCs w:val="24"/>
              </w:rPr>
            </w:pPr>
          </w:p>
        </w:tc>
        <w:tc>
          <w:tcPr>
            <w:tcW w:w="1355" w:type="pct"/>
            <w:shd w:val="clear" w:color="auto" w:fill="auto"/>
          </w:tcPr>
          <w:p w14:paraId="10974C3E"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45 (67.2)</w:t>
            </w:r>
          </w:p>
        </w:tc>
        <w:tc>
          <w:tcPr>
            <w:tcW w:w="135" w:type="pct"/>
            <w:shd w:val="clear" w:color="auto" w:fill="auto"/>
          </w:tcPr>
          <w:p w14:paraId="1754979B" w14:textId="77777777" w:rsidR="001742E1" w:rsidRPr="004D4939" w:rsidRDefault="001742E1" w:rsidP="00467FDB">
            <w:pPr>
              <w:snapToGrid w:val="0"/>
              <w:jc w:val="center"/>
              <w:rPr>
                <w:rFonts w:ascii="Times New Roman" w:eastAsia="KaiTi" w:hAnsi="Times New Roman" w:cs="Arial"/>
                <w:sz w:val="24"/>
                <w:szCs w:val="24"/>
              </w:rPr>
            </w:pPr>
          </w:p>
        </w:tc>
        <w:tc>
          <w:tcPr>
            <w:tcW w:w="576" w:type="pct"/>
            <w:shd w:val="clear" w:color="auto" w:fill="auto"/>
          </w:tcPr>
          <w:p w14:paraId="2348C7D0" w14:textId="77777777" w:rsidR="001742E1" w:rsidRPr="004D4939" w:rsidRDefault="001742E1" w:rsidP="00467FDB">
            <w:pPr>
              <w:snapToGrid w:val="0"/>
              <w:jc w:val="center"/>
              <w:rPr>
                <w:rFonts w:ascii="Times New Roman" w:eastAsia="KaiTi" w:hAnsi="Times New Roman" w:cs="Arial"/>
                <w:sz w:val="24"/>
                <w:szCs w:val="24"/>
              </w:rPr>
            </w:pPr>
            <w:r w:rsidRPr="004D4939">
              <w:rPr>
                <w:rFonts w:ascii="Times New Roman" w:eastAsia="KaiTi" w:hAnsi="Times New Roman" w:cs="Arial"/>
                <w:sz w:val="24"/>
                <w:szCs w:val="24"/>
              </w:rPr>
              <w:t>0.07</w:t>
            </w:r>
          </w:p>
        </w:tc>
      </w:tr>
    </w:tbl>
    <w:p w14:paraId="679A371C" w14:textId="77777777" w:rsidR="001742E1" w:rsidRPr="004D4939" w:rsidRDefault="001742E1" w:rsidP="001742E1">
      <w:pPr>
        <w:snapToGrid w:val="0"/>
        <w:spacing w:line="360" w:lineRule="auto"/>
        <w:rPr>
          <w:rFonts w:ascii="Times New Roman" w:eastAsia="KaiTi" w:hAnsi="Times New Roman" w:cs="Arial"/>
          <w:sz w:val="24"/>
          <w:szCs w:val="24"/>
        </w:rPr>
      </w:pPr>
      <w:r w:rsidRPr="004D4939">
        <w:rPr>
          <w:rFonts w:ascii="Times New Roman" w:eastAsia="KaiTi" w:hAnsi="Times New Roman" w:cs="Arial"/>
          <w:sz w:val="24"/>
          <w:szCs w:val="24"/>
        </w:rPr>
        <w:t>Abbreviations: ASA, American Society of Anesthesiologists; AO/OTA, AO Foundation/Orthopaedic Trauma Association; COPD, chronic obstructive pulmonary disease.</w:t>
      </w:r>
    </w:p>
    <w:p w14:paraId="22411CE4" w14:textId="77777777" w:rsidR="001742E1" w:rsidRPr="004D4939" w:rsidRDefault="001742E1" w:rsidP="001742E1">
      <w:pPr>
        <w:snapToGrid w:val="0"/>
        <w:spacing w:line="360" w:lineRule="auto"/>
        <w:rPr>
          <w:rFonts w:ascii="Times New Roman" w:eastAsia="KaiTi" w:hAnsi="Times New Roman" w:cs="Arial"/>
          <w:sz w:val="24"/>
          <w:szCs w:val="24"/>
        </w:rPr>
      </w:pPr>
      <w:r w:rsidRPr="004D4939">
        <w:rPr>
          <w:rFonts w:ascii="Times New Roman" w:eastAsia="KaiTi" w:hAnsi="Times New Roman" w:cs="Arial"/>
          <w:sz w:val="24"/>
          <w:szCs w:val="24"/>
        </w:rPr>
        <w:t>* Data are expressed as number (percentage) of patients unless otherwise indicated; Percentages may not total 100 because of rounding.</w:t>
      </w:r>
    </w:p>
    <w:p w14:paraId="36FE2A00" w14:textId="77777777" w:rsidR="001742E1" w:rsidRPr="004D4939" w:rsidRDefault="001742E1" w:rsidP="001742E1">
      <w:pPr>
        <w:snapToGrid w:val="0"/>
        <w:spacing w:line="360" w:lineRule="auto"/>
        <w:rPr>
          <w:rFonts w:ascii="Times New Roman" w:eastAsia="KaiTi" w:hAnsi="Times New Roman" w:cs="Arial"/>
          <w:sz w:val="24"/>
          <w:szCs w:val="24"/>
        </w:rPr>
      </w:pPr>
      <w:r w:rsidRPr="004D4939">
        <w:rPr>
          <w:rFonts w:ascii="Times New Roman" w:eastAsia="KaiTi" w:hAnsi="Times New Roman" w:cs="Arial"/>
          <w:sz w:val="24"/>
          <w:szCs w:val="24"/>
        </w:rPr>
        <w:t># The body-mass index is the weight in kilogram divided by the square of the height in meters.</w:t>
      </w:r>
    </w:p>
    <w:p w14:paraId="4F9E0D4D" w14:textId="77777777" w:rsidR="001742E1" w:rsidRPr="004D4939" w:rsidRDefault="001742E1" w:rsidP="001742E1">
      <w:pPr>
        <w:snapToGrid w:val="0"/>
        <w:spacing w:line="360" w:lineRule="auto"/>
        <w:rPr>
          <w:rFonts w:ascii="Times New Roman" w:eastAsia="KaiTi" w:hAnsi="Times New Roman" w:cs="Arial"/>
          <w:sz w:val="24"/>
          <w:szCs w:val="24"/>
        </w:rPr>
      </w:pPr>
      <w:r w:rsidRPr="004D4939">
        <w:rPr>
          <w:rFonts w:ascii="Times New Roman" w:eastAsia="KaiTi" w:hAnsi="Times New Roman" w:cs="Times New Roman"/>
          <w:sz w:val="24"/>
          <w:szCs w:val="24"/>
        </w:rPr>
        <w:t>§</w:t>
      </w:r>
      <w:r w:rsidRPr="004D4939">
        <w:rPr>
          <w:rFonts w:ascii="Times New Roman" w:eastAsia="KaiTi" w:hAnsi="Times New Roman" w:cs="Arial"/>
          <w:sz w:val="24"/>
          <w:szCs w:val="24"/>
        </w:rPr>
        <w:t xml:space="preserve"> Range, 1 to 6; higher level indicates greater risk during anesthesia. Classifications include 1 (a healthy patient with no disease), 2 (a patient with mild systemic disease), 3 (a patient with severe systemic disease), 4 (a patient with severe systemic disease that is life-threatening), 5 (a patient who is not expected to survive with surgery), and 6 (a patient in whom brain death has occurred).</w:t>
      </w:r>
    </w:p>
    <w:p w14:paraId="7D7131DD" w14:textId="77777777" w:rsidR="001742E1" w:rsidRPr="004D4939" w:rsidRDefault="001742E1" w:rsidP="001742E1">
      <w:pPr>
        <w:snapToGrid w:val="0"/>
        <w:spacing w:line="360" w:lineRule="auto"/>
        <w:rPr>
          <w:rFonts w:ascii="Times New Roman" w:eastAsia="KaiTi" w:hAnsi="Times New Roman" w:cs="Arial"/>
          <w:sz w:val="24"/>
          <w:szCs w:val="24"/>
        </w:rPr>
      </w:pPr>
      <w:r w:rsidRPr="004D4939">
        <w:rPr>
          <w:rFonts w:ascii="Times New Roman" w:eastAsia="KaiTi" w:hAnsi="Times New Roman" w:cs="Times New Roman"/>
          <w:sz w:val="24"/>
          <w:szCs w:val="24"/>
        </w:rPr>
        <w:t>¶</w:t>
      </w:r>
      <w:r w:rsidRPr="004D4939">
        <w:rPr>
          <w:rFonts w:ascii="Times New Roman" w:eastAsia="KaiTi" w:hAnsi="Times New Roman" w:cs="Arial"/>
          <w:sz w:val="24"/>
          <w:szCs w:val="24"/>
        </w:rPr>
        <w:t xml:space="preserve"> Range, 1 to 6; lower level indicates more severe osteoporosis. Grade 1 (even the principal compressive trabeculae are markedly reduced in number and are no longer prominent), Grade 2 (only the principal compressive trabeculae stand out prominently; the others have been resorbed more or less completely), Grade 3 (there is a break in the continuity of the principal tensile trabeculae opposite the greater trochanter; this grade indicates definite osteoporosis), Grade 4 (principal tensile trabeculae are markedly reduced in number but can still be traced from the lateral cortex to the upper part of the femoral neck), Grade 5 (the structure of principal tensile and principal compressive trabeculae is accentuated. Ward’s triangle appears prominent), and Grade 6 (all the normal trabecular groups are visible, and the upper end of the femur seems to be completely occupied by cancellous bone).</w:t>
      </w:r>
    </w:p>
    <w:p w14:paraId="22DB28FB" w14:textId="08EAAB7B" w:rsidR="00F211BC" w:rsidRPr="001742E1" w:rsidRDefault="001742E1" w:rsidP="00467FDB">
      <w:pPr>
        <w:snapToGrid w:val="0"/>
        <w:spacing w:line="360" w:lineRule="auto"/>
        <w:rPr>
          <w:rFonts w:ascii="Times New Roman" w:eastAsia="KaiTi" w:hAnsi="Times New Roman" w:cs="Times New Roman"/>
          <w:sz w:val="24"/>
        </w:rPr>
      </w:pPr>
      <w:r w:rsidRPr="004D4939">
        <w:rPr>
          <w:rFonts w:ascii="Times New Roman" w:eastAsia="KaiTi" w:hAnsi="Times New Roman" w:cs="Times New Roman"/>
          <w:sz w:val="24"/>
          <w:szCs w:val="24"/>
        </w:rPr>
        <w:t>†</w:t>
      </w:r>
      <w:r w:rsidRPr="004D4939">
        <w:rPr>
          <w:rFonts w:ascii="Times New Roman" w:eastAsia="KaiTi" w:hAnsi="Times New Roman" w:cs="Arial"/>
          <w:sz w:val="24"/>
          <w:szCs w:val="24"/>
        </w:rPr>
        <w:t xml:space="preserve"> Range, A1 to A3; different classification indicates different type of fracture. A1 (simple fracture), A2 (comminuted fracture involving the lateral cortex), and A3 (reverse oblique fracture).</w:t>
      </w:r>
    </w:p>
    <w:sectPr w:rsidR="00F211BC" w:rsidRPr="001742E1" w:rsidSect="001742E1">
      <w:pgSz w:w="16838" w:h="11906" w:orient="landscape"/>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D91C" w14:textId="77777777" w:rsidR="00464842" w:rsidRDefault="00464842" w:rsidP="00EA40C1">
      <w:r>
        <w:separator/>
      </w:r>
    </w:p>
  </w:endnote>
  <w:endnote w:type="continuationSeparator" w:id="0">
    <w:p w14:paraId="6EE91EEB" w14:textId="77777777" w:rsidR="00464842" w:rsidRDefault="00464842" w:rsidP="00EA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KaiTi">
    <w:altName w:val="KaiTi"/>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29C0" w14:textId="77777777" w:rsidR="00464842" w:rsidRDefault="00464842" w:rsidP="00EA40C1">
      <w:r>
        <w:separator/>
      </w:r>
    </w:p>
  </w:footnote>
  <w:footnote w:type="continuationSeparator" w:id="0">
    <w:p w14:paraId="3AA031A6" w14:textId="77777777" w:rsidR="00464842" w:rsidRDefault="00464842" w:rsidP="00EA4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7F4"/>
    <w:multiLevelType w:val="hybridMultilevel"/>
    <w:tmpl w:val="3FDC7050"/>
    <w:lvl w:ilvl="0" w:tplc="7A1ADE72">
      <w:start w:val="1"/>
      <w:numFmt w:val="upperLetter"/>
      <w:lvlText w:val="(%1)"/>
      <w:lvlJc w:val="left"/>
      <w:pPr>
        <w:ind w:left="410" w:hanging="4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D17145"/>
    <w:multiLevelType w:val="hybridMultilevel"/>
    <w:tmpl w:val="9D46ED1E"/>
    <w:lvl w:ilvl="0" w:tplc="C94C1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6C0063"/>
    <w:multiLevelType w:val="hybridMultilevel"/>
    <w:tmpl w:val="F4DC6002"/>
    <w:lvl w:ilvl="0" w:tplc="B2C492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975021"/>
    <w:multiLevelType w:val="hybridMultilevel"/>
    <w:tmpl w:val="0ED202E6"/>
    <w:lvl w:ilvl="0" w:tplc="47448CC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F8F7455"/>
    <w:multiLevelType w:val="hybridMultilevel"/>
    <w:tmpl w:val="73E0DA86"/>
    <w:lvl w:ilvl="0" w:tplc="FAB80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3B"/>
    <w:rsid w:val="00003A94"/>
    <w:rsid w:val="000233B0"/>
    <w:rsid w:val="00023607"/>
    <w:rsid w:val="00023953"/>
    <w:rsid w:val="000259B9"/>
    <w:rsid w:val="00047F55"/>
    <w:rsid w:val="00062A1E"/>
    <w:rsid w:val="000815D4"/>
    <w:rsid w:val="00091D55"/>
    <w:rsid w:val="0009745C"/>
    <w:rsid w:val="000A48E8"/>
    <w:rsid w:val="000B5C36"/>
    <w:rsid w:val="000B66EA"/>
    <w:rsid w:val="000C1C44"/>
    <w:rsid w:val="000D0C5B"/>
    <w:rsid w:val="000D167B"/>
    <w:rsid w:val="000E4726"/>
    <w:rsid w:val="00104015"/>
    <w:rsid w:val="00134A77"/>
    <w:rsid w:val="00160BED"/>
    <w:rsid w:val="00170056"/>
    <w:rsid w:val="001742E1"/>
    <w:rsid w:val="00184B11"/>
    <w:rsid w:val="00185C2A"/>
    <w:rsid w:val="001A568A"/>
    <w:rsid w:val="001B7FAD"/>
    <w:rsid w:val="001F63BB"/>
    <w:rsid w:val="001F6979"/>
    <w:rsid w:val="002062CA"/>
    <w:rsid w:val="00255E14"/>
    <w:rsid w:val="0026355B"/>
    <w:rsid w:val="002871B9"/>
    <w:rsid w:val="00290FCB"/>
    <w:rsid w:val="00291F2C"/>
    <w:rsid w:val="002C068C"/>
    <w:rsid w:val="002D52A4"/>
    <w:rsid w:val="002D5B37"/>
    <w:rsid w:val="002F003A"/>
    <w:rsid w:val="002F2247"/>
    <w:rsid w:val="00301D8C"/>
    <w:rsid w:val="00327E00"/>
    <w:rsid w:val="00332544"/>
    <w:rsid w:val="00344BD0"/>
    <w:rsid w:val="00356B85"/>
    <w:rsid w:val="00360003"/>
    <w:rsid w:val="00381F37"/>
    <w:rsid w:val="003954B7"/>
    <w:rsid w:val="003A7B54"/>
    <w:rsid w:val="003C33AF"/>
    <w:rsid w:val="003C3542"/>
    <w:rsid w:val="003D4296"/>
    <w:rsid w:val="0040161E"/>
    <w:rsid w:val="00401E93"/>
    <w:rsid w:val="00443386"/>
    <w:rsid w:val="004442D9"/>
    <w:rsid w:val="004610FD"/>
    <w:rsid w:val="00464842"/>
    <w:rsid w:val="004663EE"/>
    <w:rsid w:val="00466652"/>
    <w:rsid w:val="00467FDB"/>
    <w:rsid w:val="004855AD"/>
    <w:rsid w:val="00497707"/>
    <w:rsid w:val="004B19C2"/>
    <w:rsid w:val="004B5985"/>
    <w:rsid w:val="004C3B48"/>
    <w:rsid w:val="004D4333"/>
    <w:rsid w:val="004D4939"/>
    <w:rsid w:val="004D503D"/>
    <w:rsid w:val="004E4568"/>
    <w:rsid w:val="004F6500"/>
    <w:rsid w:val="004F673B"/>
    <w:rsid w:val="0050773A"/>
    <w:rsid w:val="005268B1"/>
    <w:rsid w:val="00530D2A"/>
    <w:rsid w:val="0054566A"/>
    <w:rsid w:val="00552E38"/>
    <w:rsid w:val="005533CC"/>
    <w:rsid w:val="00554C61"/>
    <w:rsid w:val="0058491F"/>
    <w:rsid w:val="0059511B"/>
    <w:rsid w:val="005A3D88"/>
    <w:rsid w:val="005C17AB"/>
    <w:rsid w:val="005D24E2"/>
    <w:rsid w:val="005F0AA1"/>
    <w:rsid w:val="00600AD4"/>
    <w:rsid w:val="00600DA5"/>
    <w:rsid w:val="0060672D"/>
    <w:rsid w:val="00612488"/>
    <w:rsid w:val="0061325A"/>
    <w:rsid w:val="006160A5"/>
    <w:rsid w:val="00650CF0"/>
    <w:rsid w:val="00655907"/>
    <w:rsid w:val="00663C8A"/>
    <w:rsid w:val="00696EB2"/>
    <w:rsid w:val="006B3652"/>
    <w:rsid w:val="006B762C"/>
    <w:rsid w:val="006C456B"/>
    <w:rsid w:val="006E25FA"/>
    <w:rsid w:val="006F0793"/>
    <w:rsid w:val="00747E52"/>
    <w:rsid w:val="007505D7"/>
    <w:rsid w:val="00751AF5"/>
    <w:rsid w:val="007543C2"/>
    <w:rsid w:val="00754440"/>
    <w:rsid w:val="0075626D"/>
    <w:rsid w:val="00764657"/>
    <w:rsid w:val="007871A0"/>
    <w:rsid w:val="007977DF"/>
    <w:rsid w:val="007B68E0"/>
    <w:rsid w:val="007C64CC"/>
    <w:rsid w:val="008137B4"/>
    <w:rsid w:val="008260AA"/>
    <w:rsid w:val="00865B64"/>
    <w:rsid w:val="00884579"/>
    <w:rsid w:val="0088540A"/>
    <w:rsid w:val="008A05A3"/>
    <w:rsid w:val="008A3B6F"/>
    <w:rsid w:val="008C7915"/>
    <w:rsid w:val="008D5270"/>
    <w:rsid w:val="008E1091"/>
    <w:rsid w:val="00901DF1"/>
    <w:rsid w:val="00933E79"/>
    <w:rsid w:val="00941109"/>
    <w:rsid w:val="009522F0"/>
    <w:rsid w:val="00972E4B"/>
    <w:rsid w:val="00991057"/>
    <w:rsid w:val="009E3FB3"/>
    <w:rsid w:val="00A1135D"/>
    <w:rsid w:val="00A16D2D"/>
    <w:rsid w:val="00A17CB0"/>
    <w:rsid w:val="00A24B08"/>
    <w:rsid w:val="00A27BDD"/>
    <w:rsid w:val="00A51ECF"/>
    <w:rsid w:val="00A829DF"/>
    <w:rsid w:val="00AC4C36"/>
    <w:rsid w:val="00AE4F39"/>
    <w:rsid w:val="00AE63E0"/>
    <w:rsid w:val="00B02B06"/>
    <w:rsid w:val="00B117CC"/>
    <w:rsid w:val="00B23F44"/>
    <w:rsid w:val="00B571F9"/>
    <w:rsid w:val="00B67CB7"/>
    <w:rsid w:val="00B839C1"/>
    <w:rsid w:val="00BA04F7"/>
    <w:rsid w:val="00BB719D"/>
    <w:rsid w:val="00BC145E"/>
    <w:rsid w:val="00C21309"/>
    <w:rsid w:val="00C25E43"/>
    <w:rsid w:val="00C4067D"/>
    <w:rsid w:val="00C5329A"/>
    <w:rsid w:val="00C647B5"/>
    <w:rsid w:val="00C67AF2"/>
    <w:rsid w:val="00CA71B8"/>
    <w:rsid w:val="00D237EF"/>
    <w:rsid w:val="00D26A29"/>
    <w:rsid w:val="00D51CBB"/>
    <w:rsid w:val="00D8792E"/>
    <w:rsid w:val="00D9549E"/>
    <w:rsid w:val="00DA4C21"/>
    <w:rsid w:val="00DB2DFB"/>
    <w:rsid w:val="00DD498D"/>
    <w:rsid w:val="00DD71F5"/>
    <w:rsid w:val="00DE04AE"/>
    <w:rsid w:val="00E074EE"/>
    <w:rsid w:val="00E133EE"/>
    <w:rsid w:val="00E2058C"/>
    <w:rsid w:val="00E31876"/>
    <w:rsid w:val="00E33B56"/>
    <w:rsid w:val="00E817CA"/>
    <w:rsid w:val="00E84B8C"/>
    <w:rsid w:val="00EA18B7"/>
    <w:rsid w:val="00EA40C1"/>
    <w:rsid w:val="00EA63F7"/>
    <w:rsid w:val="00EB167F"/>
    <w:rsid w:val="00EC66FA"/>
    <w:rsid w:val="00ED40B0"/>
    <w:rsid w:val="00EE2B59"/>
    <w:rsid w:val="00F211BC"/>
    <w:rsid w:val="00F33396"/>
    <w:rsid w:val="00F46DDE"/>
    <w:rsid w:val="00F645BD"/>
    <w:rsid w:val="00F70BF8"/>
    <w:rsid w:val="00F74277"/>
    <w:rsid w:val="00F772B5"/>
    <w:rsid w:val="00F80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72DE0"/>
  <w15:chartTrackingRefBased/>
  <w15:docId w15:val="{4E03B54E-9A3B-4306-81E5-D5A95986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0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A40C1"/>
    <w:rPr>
      <w:sz w:val="18"/>
      <w:szCs w:val="18"/>
    </w:rPr>
  </w:style>
  <w:style w:type="paragraph" w:styleId="Footer">
    <w:name w:val="footer"/>
    <w:basedOn w:val="Normal"/>
    <w:link w:val="FooterChar"/>
    <w:uiPriority w:val="99"/>
    <w:unhideWhenUsed/>
    <w:rsid w:val="00EA40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A40C1"/>
    <w:rPr>
      <w:sz w:val="18"/>
      <w:szCs w:val="18"/>
    </w:rPr>
  </w:style>
  <w:style w:type="paragraph" w:styleId="ListParagraph">
    <w:name w:val="List Paragraph"/>
    <w:basedOn w:val="Normal"/>
    <w:uiPriority w:val="34"/>
    <w:qFormat/>
    <w:rsid w:val="000233B0"/>
    <w:pPr>
      <w:ind w:firstLineChars="200" w:firstLine="420"/>
    </w:pPr>
  </w:style>
  <w:style w:type="character" w:styleId="PlaceholderText">
    <w:name w:val="Placeholder Text"/>
    <w:basedOn w:val="DefaultParagraphFont"/>
    <w:uiPriority w:val="99"/>
    <w:semiHidden/>
    <w:rsid w:val="007B68E0"/>
    <w:rPr>
      <w:color w:val="808080"/>
    </w:rPr>
  </w:style>
  <w:style w:type="table" w:styleId="TableGrid">
    <w:name w:val="Table Grid"/>
    <w:basedOn w:val="TableNormal"/>
    <w:uiPriority w:val="39"/>
    <w:rsid w:val="00206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E1D97-ADD5-4D35-AF48-8253F7C8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 小阳</dc:creator>
  <cp:keywords/>
  <dc:description/>
  <cp:lastModifiedBy>Tom Flint</cp:lastModifiedBy>
  <cp:revision>2</cp:revision>
  <dcterms:created xsi:type="dcterms:W3CDTF">2021-11-23T09:43:00Z</dcterms:created>
  <dcterms:modified xsi:type="dcterms:W3CDTF">2021-11-23T09:43:00Z</dcterms:modified>
</cp:coreProperties>
</file>