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27D27" w14:textId="637B7C01" w:rsidR="0087697B" w:rsidRPr="00820EDE" w:rsidRDefault="0087697B" w:rsidP="0041773A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ED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FA27D42" wp14:editId="5FA27D43">
            <wp:extent cx="5731510" cy="3720465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2CF69" w14:textId="77777777" w:rsidR="0041773A" w:rsidRDefault="0041773A" w:rsidP="00820ED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A27D28" w14:textId="27806F18" w:rsidR="0087697B" w:rsidRPr="00820EDE" w:rsidRDefault="00AA0D30" w:rsidP="00820ED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</w:t>
      </w:r>
      <w:r w:rsidR="0087697B" w:rsidRPr="00820EDE">
        <w:rPr>
          <w:rFonts w:ascii="Times New Roman" w:hAnsi="Times New Roman" w:cs="Times New Roman"/>
          <w:b/>
          <w:bCs/>
          <w:sz w:val="24"/>
          <w:szCs w:val="24"/>
          <w:lang w:val="en-US"/>
        </w:rPr>
        <w:t>igure 1</w:t>
      </w:r>
      <w:r w:rsidR="0087697B" w:rsidRPr="00820EDE">
        <w:rPr>
          <w:rFonts w:ascii="Times New Roman" w:hAnsi="Times New Roman" w:cs="Times New Roman"/>
          <w:sz w:val="24"/>
          <w:szCs w:val="24"/>
          <w:lang w:val="en-US"/>
        </w:rPr>
        <w:t xml:space="preserve">: Gating strategy of the broad cell subset panel to characterize NK cells and T cells. Leucocytes, single cells, live cells and CD45+ cells were selected, and further characterized as </w:t>
      </w:r>
      <w:r w:rsidR="0087697B" w:rsidRPr="00820ED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bona fide </w:t>
      </w:r>
      <w:r w:rsidR="0087697B" w:rsidRPr="00820EDE">
        <w:rPr>
          <w:rFonts w:ascii="Times New Roman" w:hAnsi="Times New Roman" w:cs="Times New Roman"/>
          <w:sz w:val="24"/>
          <w:szCs w:val="24"/>
          <w:lang w:val="en-US"/>
        </w:rPr>
        <w:t>T cells, innate-like T cells and NK cells.</w:t>
      </w:r>
    </w:p>
    <w:p w14:paraId="5FA27D29" w14:textId="77777777" w:rsidR="0087697B" w:rsidRPr="00820EDE" w:rsidRDefault="0087697B" w:rsidP="00820EDE">
      <w:pPr>
        <w:spacing w:after="1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EDE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FA27D2A" w14:textId="77777777" w:rsidR="0087697B" w:rsidRPr="00820EDE" w:rsidRDefault="0087697B" w:rsidP="00820ED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ED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FA27D44" wp14:editId="5FA27D45">
            <wp:extent cx="5731510" cy="1958340"/>
            <wp:effectExtent l="0" t="0" r="2540" b="381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7EEB" w14:textId="77777777" w:rsidR="0041773A" w:rsidRDefault="0041773A" w:rsidP="0041773A">
      <w:pPr>
        <w:spacing w:after="1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FA27D2C" w14:textId="0FFF0438" w:rsidR="0087697B" w:rsidRPr="00820EDE" w:rsidRDefault="00AA0D30" w:rsidP="0041773A">
      <w:pPr>
        <w:spacing w:after="1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</w:t>
      </w:r>
      <w:bookmarkStart w:id="0" w:name="_GoBack"/>
      <w:bookmarkEnd w:id="0"/>
      <w:r w:rsidR="0087697B" w:rsidRPr="00820EDE">
        <w:rPr>
          <w:rFonts w:ascii="Times New Roman" w:hAnsi="Times New Roman" w:cs="Times New Roman"/>
          <w:b/>
          <w:bCs/>
          <w:sz w:val="24"/>
          <w:szCs w:val="24"/>
          <w:lang w:val="en-US"/>
        </w:rPr>
        <w:t>igure 2</w:t>
      </w:r>
      <w:r w:rsidR="0087697B" w:rsidRPr="00820EDE">
        <w:rPr>
          <w:rFonts w:ascii="Times New Roman" w:hAnsi="Times New Roman" w:cs="Times New Roman"/>
          <w:sz w:val="24"/>
          <w:szCs w:val="24"/>
          <w:lang w:val="en-US"/>
        </w:rPr>
        <w:t xml:space="preserve">: Gating strategy of NK and innate-like T cell panel. First, lymphocytes were selected, followed by single cells and live cells. Next, CD3+ T cells or CD3- non-T cells were gated. From non-T cells, gates for NK cell subsets were drawn. From CD3+ T cells, </w:t>
      </w:r>
      <m:oMath>
        <m:r>
          <w:rPr>
            <w:rFonts w:ascii="Cambria Math" w:hAnsi="Cambria Math" w:cs="Times New Roman"/>
            <w:sz w:val="24"/>
            <w:szCs w:val="24"/>
            <w:lang w:val="el-GR"/>
          </w:rPr>
          <m:t>γδ</m:t>
        </m:r>
      </m:oMath>
      <w:r w:rsidR="0087697B" w:rsidRPr="00820EDE">
        <w:rPr>
          <w:rFonts w:ascii="Times New Roman" w:hAnsi="Times New Roman" w:cs="Times New Roman"/>
          <w:sz w:val="24"/>
          <w:szCs w:val="24"/>
          <w:lang w:val="en-US"/>
        </w:rPr>
        <w:t xml:space="preserve"> T cells and MAIT cells were selected by their T cell receptor (TCR). NKT cells were defined as negative for the V</w:t>
      </w:r>
      <w:r w:rsidR="0087697B" w:rsidRPr="00820EDE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="0087697B" w:rsidRPr="00820EDE">
        <w:rPr>
          <w:rFonts w:ascii="Times New Roman" w:hAnsi="Times New Roman" w:cs="Times New Roman"/>
          <w:sz w:val="24"/>
          <w:szCs w:val="24"/>
          <w:lang w:val="en-US"/>
        </w:rPr>
        <w:t xml:space="preserve">7.2 and </w:t>
      </w:r>
      <m:oMath>
        <m:r>
          <w:rPr>
            <w:rFonts w:ascii="Cambria Math" w:hAnsi="Cambria Math" w:cs="Times New Roman"/>
            <w:sz w:val="24"/>
            <w:szCs w:val="24"/>
            <w:lang w:val="el-GR"/>
          </w:rPr>
          <m:t>γδ</m:t>
        </m:r>
      </m:oMath>
      <w:r w:rsidR="0087697B" w:rsidRPr="00820EDE">
        <w:rPr>
          <w:rFonts w:ascii="Times New Roman" w:hAnsi="Times New Roman" w:cs="Times New Roman"/>
          <w:sz w:val="24"/>
          <w:szCs w:val="24"/>
          <w:lang w:val="en-US"/>
        </w:rPr>
        <w:t xml:space="preserve"> TCR and positive for CD56 as a NK-associated receptor.</w:t>
      </w:r>
    </w:p>
    <w:p w14:paraId="5FA27D2D" w14:textId="77777777" w:rsidR="0087697B" w:rsidRPr="00820EDE" w:rsidRDefault="0087697B" w:rsidP="00820EDE">
      <w:pPr>
        <w:spacing w:after="1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EDE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FA27D2E" w14:textId="77777777" w:rsidR="0087697B" w:rsidRPr="00820EDE" w:rsidRDefault="0087697B" w:rsidP="00820ED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20ED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FA27D46" wp14:editId="5FA27D47">
            <wp:extent cx="5731510" cy="2882265"/>
            <wp:effectExtent l="0" t="0" r="254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FBDAE" w14:textId="77777777" w:rsidR="0041773A" w:rsidRDefault="0041773A" w:rsidP="0041773A">
      <w:pPr>
        <w:spacing w:after="1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FA27D30" w14:textId="66954E5B" w:rsidR="002F5958" w:rsidRDefault="0041773A" w:rsidP="0041773A">
      <w:pPr>
        <w:spacing w:after="1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A0D30">
        <w:rPr>
          <w:rFonts w:ascii="Times New Roman" w:hAnsi="Times New Roman" w:cs="Times New Roman"/>
          <w:b/>
          <w:bCs/>
          <w:sz w:val="24"/>
          <w:szCs w:val="24"/>
          <w:lang w:val="en-US"/>
        </w:rPr>
        <w:t>upplementary F</w:t>
      </w:r>
      <w:r w:rsidR="0087697B" w:rsidRPr="00820EDE">
        <w:rPr>
          <w:rFonts w:ascii="Times New Roman" w:hAnsi="Times New Roman" w:cs="Times New Roman"/>
          <w:b/>
          <w:bCs/>
          <w:sz w:val="24"/>
          <w:szCs w:val="24"/>
          <w:lang w:val="en-US"/>
        </w:rPr>
        <w:t>igure 3</w:t>
      </w:r>
      <w:r w:rsidR="0087697B" w:rsidRPr="00820EDE">
        <w:rPr>
          <w:rFonts w:ascii="Times New Roman" w:hAnsi="Times New Roman" w:cs="Times New Roman"/>
          <w:sz w:val="24"/>
          <w:szCs w:val="24"/>
          <w:lang w:val="en-US"/>
        </w:rPr>
        <w:t xml:space="preserve">: Gating strategy </w:t>
      </w:r>
      <w:r w:rsidR="001C2F1C" w:rsidRPr="00820EDE"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 w:rsidR="0087697B" w:rsidRPr="00820EDE">
        <w:rPr>
          <w:rFonts w:ascii="Times New Roman" w:hAnsi="Times New Roman" w:cs="Times New Roman"/>
          <w:sz w:val="24"/>
          <w:szCs w:val="24"/>
          <w:lang w:val="en-US"/>
        </w:rPr>
        <w:t>CCR6 panel shows first the selection of lymphocytes, single cells and live cells. After CD3+ T cells were gated, we differentiated between CD4+ and CD8+ T cells. On these two populations, the percentage of cells expressing CCR6 was determined.</w:t>
      </w:r>
    </w:p>
    <w:p w14:paraId="66FC8C9C" w14:textId="77777777" w:rsidR="002F5958" w:rsidRDefault="002F5958">
      <w:pPr>
        <w:spacing w:after="1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32D6D94" w14:textId="1C82A624" w:rsidR="0087697B" w:rsidRPr="00820EDE" w:rsidRDefault="002F5958" w:rsidP="00820ED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B2C8354" wp14:editId="3B5E6692">
            <wp:extent cx="5731510" cy="35267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inics_fig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7D31" w14:textId="2D6C8951" w:rsidR="002F5958" w:rsidRDefault="002F5958">
      <w:pPr>
        <w:spacing w:after="160"/>
        <w:rPr>
          <w:rFonts w:ascii="Times New Roman" w:hAnsi="Times New Roman" w:cs="Times New Roman"/>
          <w:sz w:val="24"/>
          <w:szCs w:val="24"/>
          <w:lang w:val="en-US"/>
        </w:rPr>
      </w:pPr>
    </w:p>
    <w:p w14:paraId="161CF75D" w14:textId="6CAF9274" w:rsidR="002F5958" w:rsidRPr="00820EDE" w:rsidRDefault="002F5958" w:rsidP="00820ED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AA0D30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igure 4</w:t>
      </w:r>
      <w:r w:rsidRPr="00820ED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41773A">
        <w:rPr>
          <w:rFonts w:ascii="Times New Roman" w:hAnsi="Times New Roman" w:cs="Times New Roman"/>
          <w:b/>
          <w:sz w:val="24"/>
          <w:szCs w:val="24"/>
          <w:lang w:val="en-US"/>
        </w:rPr>
        <w:t xml:space="preserve">Age </w:t>
      </w:r>
      <w:r w:rsidR="007F6675" w:rsidRPr="0041773A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disease type seem </w:t>
      </w:r>
      <w:r w:rsidRPr="0041773A">
        <w:rPr>
          <w:rFonts w:ascii="Times New Roman" w:hAnsi="Times New Roman" w:cs="Times New Roman"/>
          <w:b/>
          <w:sz w:val="24"/>
          <w:szCs w:val="24"/>
          <w:lang w:val="en-US"/>
        </w:rPr>
        <w:t>to have an effect on NK and CD56+CD3+ T cell reconstitution.</w:t>
      </w:r>
      <w:r w:rsidR="007F66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F5958">
        <w:rPr>
          <w:rFonts w:ascii="Times New Roman" w:hAnsi="Times New Roman" w:cs="Times New Roman"/>
          <w:sz w:val="24"/>
          <w:szCs w:val="24"/>
          <w:lang w:val="en-US"/>
        </w:rPr>
        <w:t>PBMCs were stained with surface fluorophore-conjugated antibodies and analyzed by flow cytometry. Percentages are fractions of total PBMCs.</w:t>
      </w:r>
      <w:r w:rsidR="00302A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(A) Reconstitution of </w:t>
      </w:r>
      <w:r w:rsidRPr="002F5958">
        <w:rPr>
          <w:rFonts w:ascii="Times New Roman" w:hAnsi="Times New Roman" w:cs="Times New Roman"/>
          <w:sz w:val="24"/>
          <w:szCs w:val="24"/>
          <w:lang w:val="en-US"/>
        </w:rPr>
        <w:t>CD56bright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(left), CD56dim</w:t>
      </w:r>
      <w:r w:rsidRPr="002F59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(middle) </w:t>
      </w:r>
      <w:r w:rsidRPr="002F5958">
        <w:rPr>
          <w:rFonts w:ascii="Times New Roman" w:hAnsi="Times New Roman" w:cs="Times New Roman"/>
          <w:sz w:val="24"/>
          <w:szCs w:val="24"/>
          <w:lang w:val="en-US"/>
        </w:rPr>
        <w:t>NK cells innate-like CD56+CD3+ T cells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(right) depending on the diagnosis. (B) Reconstitution of </w:t>
      </w:r>
      <w:r w:rsidRPr="002F5958">
        <w:rPr>
          <w:rFonts w:ascii="Times New Roman" w:hAnsi="Times New Roman" w:cs="Times New Roman"/>
          <w:sz w:val="24"/>
          <w:szCs w:val="24"/>
          <w:lang w:val="en-US"/>
        </w:rPr>
        <w:t>CD56bright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(left), CD56dim</w:t>
      </w:r>
      <w:r w:rsidRPr="002F59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(middle) </w:t>
      </w:r>
      <w:r w:rsidRPr="002F5958">
        <w:rPr>
          <w:rFonts w:ascii="Times New Roman" w:hAnsi="Times New Roman" w:cs="Times New Roman"/>
          <w:sz w:val="24"/>
          <w:szCs w:val="24"/>
          <w:lang w:val="en-US"/>
        </w:rPr>
        <w:t>NK cells innate-like CD56+CD3+ T cells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(right) depending on the age of the patients. </w:t>
      </w:r>
      <w:r w:rsidRPr="002F5958">
        <w:rPr>
          <w:rFonts w:ascii="Times New Roman" w:hAnsi="Times New Roman" w:cs="Times New Roman"/>
          <w:sz w:val="24"/>
          <w:szCs w:val="24"/>
          <w:lang w:val="en-US"/>
        </w:rPr>
        <w:t>Horizontal lines reflect the 10th/90</w:t>
      </w:r>
      <w:r w:rsidR="0041773A">
        <w:rPr>
          <w:rFonts w:ascii="Times New Roman" w:hAnsi="Times New Roman" w:cs="Times New Roman"/>
          <w:sz w:val="24"/>
          <w:szCs w:val="24"/>
          <w:lang w:val="en-US"/>
        </w:rPr>
        <w:t>th percentile of age- and sex</w:t>
      </w:r>
      <w:r w:rsidRPr="002F5958">
        <w:rPr>
          <w:rFonts w:ascii="Times New Roman" w:hAnsi="Times New Roman" w:cs="Times New Roman"/>
          <w:sz w:val="24"/>
          <w:szCs w:val="24"/>
          <w:lang w:val="en-US"/>
        </w:rPr>
        <w:t xml:space="preserve">-matched HCs. Number of samples were pre = 26, M1 = 21, M3 = 19, M6 = 27, M12 = 25, M24 = 11, HC = 12, RRMS = 10. </w:t>
      </w:r>
    </w:p>
    <w:sectPr w:rsidR="002F5958" w:rsidRPr="00820E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0F1204" w16cex:dateUtc="2021-10-11T17:41:00Z"/>
  <w16cex:commentExtensible w16cex:durableId="250FD924" w16cex:dateUtc="2021-10-12T07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BC5680" w16cid:durableId="250F1204"/>
  <w16cid:commentId w16cid:paraId="09D0F9CD" w16cid:durableId="250FD92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220F9"/>
    <w:multiLevelType w:val="hybridMultilevel"/>
    <w:tmpl w:val="695ECEF0"/>
    <w:lvl w:ilvl="0" w:tplc="7952D0B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5F8DD1C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3474A486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535A3A5A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10B8C558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583C5998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9F8089CC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C0B2E94C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CC0456D4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C322EF"/>
    <w:multiLevelType w:val="hybridMultilevel"/>
    <w:tmpl w:val="E110E54E"/>
    <w:lvl w:ilvl="0" w:tplc="61243D6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722C9E42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D1EE3D2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E1ECC56C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5CDCE8EE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B694BAAA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9D58C11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2B141F12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6BE8356E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9F75DD"/>
    <w:multiLevelType w:val="hybridMultilevel"/>
    <w:tmpl w:val="E170204C"/>
    <w:lvl w:ilvl="0" w:tplc="46CEA0C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E8FA7946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00F299A4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9D008C56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612A1E12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11A43E90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759E95D4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50EE3C8A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C7464E52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5E796F"/>
    <w:multiLevelType w:val="hybridMultilevel"/>
    <w:tmpl w:val="FC5282AC"/>
    <w:lvl w:ilvl="0" w:tplc="659A531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16BA4"/>
    <w:multiLevelType w:val="hybridMultilevel"/>
    <w:tmpl w:val="EE18D148"/>
    <w:lvl w:ilvl="0" w:tplc="43CC5666">
      <w:start w:val="43"/>
      <w:numFmt w:val="bullet"/>
      <w:lvlText w:val="-"/>
      <w:lvlJc w:val="left"/>
      <w:pPr>
        <w:ind w:left="50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5" w15:restartNumberingAfterBreak="0">
    <w:nsid w:val="5F09358B"/>
    <w:multiLevelType w:val="hybridMultilevel"/>
    <w:tmpl w:val="5DFC255A"/>
    <w:lvl w:ilvl="0" w:tplc="0BCE550E">
      <w:start w:val="43"/>
      <w:numFmt w:val="bullet"/>
      <w:lvlText w:val="-"/>
      <w:lvlJc w:val="left"/>
      <w:pPr>
        <w:ind w:left="50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6" w15:restartNumberingAfterBreak="0">
    <w:nsid w:val="650D5D0F"/>
    <w:multiLevelType w:val="hybridMultilevel"/>
    <w:tmpl w:val="962227D2"/>
    <w:lvl w:ilvl="0" w:tplc="059229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AF82ABD8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29FCFC44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423ED6E0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EE62A498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EC12F410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9940C308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C106876A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68282DDC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C87F05"/>
    <w:multiLevelType w:val="hybridMultilevel"/>
    <w:tmpl w:val="CEC851DA"/>
    <w:lvl w:ilvl="0" w:tplc="847E7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6C"/>
    <w:rsid w:val="00055D65"/>
    <w:rsid w:val="00062FC8"/>
    <w:rsid w:val="00074DB9"/>
    <w:rsid w:val="00086119"/>
    <w:rsid w:val="000A1BE7"/>
    <w:rsid w:val="000A5A80"/>
    <w:rsid w:val="000C19AB"/>
    <w:rsid w:val="00113E51"/>
    <w:rsid w:val="00121941"/>
    <w:rsid w:val="0013514B"/>
    <w:rsid w:val="001C2F1C"/>
    <w:rsid w:val="001E42BA"/>
    <w:rsid w:val="002213ED"/>
    <w:rsid w:val="00264D41"/>
    <w:rsid w:val="00280718"/>
    <w:rsid w:val="002B0498"/>
    <w:rsid w:val="002B08B7"/>
    <w:rsid w:val="002C6404"/>
    <w:rsid w:val="002F5958"/>
    <w:rsid w:val="00302ABB"/>
    <w:rsid w:val="003268E5"/>
    <w:rsid w:val="0036376E"/>
    <w:rsid w:val="00401293"/>
    <w:rsid w:val="0041773A"/>
    <w:rsid w:val="00431FE2"/>
    <w:rsid w:val="00436BB7"/>
    <w:rsid w:val="0044183A"/>
    <w:rsid w:val="004A7B89"/>
    <w:rsid w:val="00520853"/>
    <w:rsid w:val="0053734F"/>
    <w:rsid w:val="00570343"/>
    <w:rsid w:val="005D3B81"/>
    <w:rsid w:val="0064789F"/>
    <w:rsid w:val="00673FCB"/>
    <w:rsid w:val="006A36F6"/>
    <w:rsid w:val="006B225C"/>
    <w:rsid w:val="006B3C06"/>
    <w:rsid w:val="006B5F75"/>
    <w:rsid w:val="00722F47"/>
    <w:rsid w:val="00727AF3"/>
    <w:rsid w:val="00753102"/>
    <w:rsid w:val="0077456A"/>
    <w:rsid w:val="00794C8D"/>
    <w:rsid w:val="007F6675"/>
    <w:rsid w:val="00820EDE"/>
    <w:rsid w:val="00822F5E"/>
    <w:rsid w:val="008553EB"/>
    <w:rsid w:val="0087697B"/>
    <w:rsid w:val="00886646"/>
    <w:rsid w:val="00894553"/>
    <w:rsid w:val="0089755B"/>
    <w:rsid w:val="008C1862"/>
    <w:rsid w:val="008E7377"/>
    <w:rsid w:val="009474FC"/>
    <w:rsid w:val="00A14891"/>
    <w:rsid w:val="00A3705E"/>
    <w:rsid w:val="00A60B09"/>
    <w:rsid w:val="00AA0D30"/>
    <w:rsid w:val="00AE1B68"/>
    <w:rsid w:val="00B0636C"/>
    <w:rsid w:val="00B30D64"/>
    <w:rsid w:val="00B31BF9"/>
    <w:rsid w:val="00B51DDA"/>
    <w:rsid w:val="00B768D8"/>
    <w:rsid w:val="00BB1C5F"/>
    <w:rsid w:val="00C045A8"/>
    <w:rsid w:val="00C0631F"/>
    <w:rsid w:val="00C15106"/>
    <w:rsid w:val="00C25E76"/>
    <w:rsid w:val="00C328EB"/>
    <w:rsid w:val="00C42F83"/>
    <w:rsid w:val="00C97195"/>
    <w:rsid w:val="00CE0423"/>
    <w:rsid w:val="00D42787"/>
    <w:rsid w:val="00D454A5"/>
    <w:rsid w:val="00DA3355"/>
    <w:rsid w:val="00E01B75"/>
    <w:rsid w:val="00E07C27"/>
    <w:rsid w:val="00E45B40"/>
    <w:rsid w:val="00ED703A"/>
    <w:rsid w:val="00F019F3"/>
    <w:rsid w:val="00F108B1"/>
    <w:rsid w:val="00F16FEA"/>
    <w:rsid w:val="00F50A3A"/>
    <w:rsid w:val="00F6578E"/>
    <w:rsid w:val="00F7792C"/>
    <w:rsid w:val="00FB1F77"/>
    <w:rsid w:val="00FC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A27CF5"/>
  <w15:chartTrackingRefBased/>
  <w15:docId w15:val="{8B09E8F7-C4D1-4AFD-97E1-E6BB7C79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FCB"/>
    <w:pPr>
      <w:spacing w:after="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5E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5E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3F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3FC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5E76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5E76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3FCB"/>
    <w:rPr>
      <w:rFonts w:asciiTheme="majorHAnsi" w:eastAsiaTheme="majorEastAsia" w:hAnsiTheme="majorHAnsi" w:cstheme="majorBidi"/>
      <w:b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3FCB"/>
    <w:rPr>
      <w:rFonts w:asciiTheme="majorHAnsi" w:eastAsiaTheme="majorEastAsia" w:hAnsiTheme="majorHAnsi" w:cstheme="majorBidi"/>
      <w:b/>
      <w:iCs/>
      <w:sz w:val="20"/>
    </w:rPr>
  </w:style>
  <w:style w:type="paragraph" w:styleId="ListParagraph">
    <w:name w:val="List Paragraph"/>
    <w:basedOn w:val="Normal"/>
    <w:uiPriority w:val="34"/>
    <w:qFormat/>
    <w:rsid w:val="00C25E76"/>
    <w:pPr>
      <w:numPr>
        <w:numId w:val="1"/>
      </w:numPr>
      <w:ind w:left="357" w:hanging="357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73FCB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3FCB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C19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9A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9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9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9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9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94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97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5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14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6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90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0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946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31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1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20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13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705FE1AF-78C9-444C-A444-0FA981BE5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259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UniversitätsSpital Zürich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Ruder Josefine</dc:creator>
  <cp:keywords/>
  <dc:description/>
  <cp:lastModifiedBy>Ruder Josefine</cp:lastModifiedBy>
  <cp:revision>3</cp:revision>
  <dcterms:created xsi:type="dcterms:W3CDTF">2021-11-24T13:39:00Z</dcterms:created>
  <dcterms:modified xsi:type="dcterms:W3CDTF">2021-11-24T13:40:00Z</dcterms:modified>
</cp:coreProperties>
</file>