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9281" w14:textId="58273436" w:rsidR="00EE5DAA" w:rsidRDefault="00EE5DAA"/>
    <w:p w14:paraId="560817D9" w14:textId="77777777" w:rsidR="00AA53F2" w:rsidRDefault="00AA53F2" w:rsidP="00AA53F2">
      <w:pPr>
        <w:keepNext/>
      </w:pPr>
      <w:r>
        <w:rPr>
          <w:noProof/>
          <w:lang w:val="de-DE" w:eastAsia="de-DE"/>
        </w:rPr>
        <w:drawing>
          <wp:inline distT="0" distB="0" distL="0" distR="0" wp14:anchorId="4604EE35" wp14:editId="5622FE99">
            <wp:extent cx="5760720" cy="4620895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AD78D" w14:textId="637C0B55" w:rsidR="00AA53F2" w:rsidRPr="00AA53F2" w:rsidRDefault="00AA53F2" w:rsidP="004B35BC">
      <w:pPr>
        <w:pStyle w:val="Beschriftung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AA53F2">
        <w:rPr>
          <w:rFonts w:ascii="Times New Roman" w:hAnsi="Times New Roman" w:cs="Times New Roman"/>
          <w:b/>
          <w:bCs/>
          <w:color w:val="auto"/>
          <w:sz w:val="24"/>
          <w:szCs w:val="24"/>
        </w:rPr>
        <w:t>Figure S</w:t>
      </w:r>
      <w:r w:rsidRPr="00AA53F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AA53F2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Figure_S \* ARABIC </w:instrText>
      </w:r>
      <w:r w:rsidRPr="00AA53F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1</w:t>
      </w:r>
      <w:r w:rsidRPr="00AA53F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 w:rsidRPr="00AA53F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: </w:t>
      </w:r>
      <w:r w:rsidR="00CA02E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Experimental procedure of </w:t>
      </w:r>
      <w:proofErr w:type="spellStart"/>
      <w:r w:rsidR="004B35BC">
        <w:rPr>
          <w:rFonts w:ascii="Times New Roman" w:hAnsi="Times New Roman" w:cs="Times New Roman"/>
          <w:b/>
          <w:bCs/>
          <w:color w:val="auto"/>
          <w:sz w:val="24"/>
          <w:szCs w:val="24"/>
        </w:rPr>
        <w:t>Ussing</w:t>
      </w:r>
      <w:proofErr w:type="spellEnd"/>
      <w:r w:rsidR="004B35B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chamber experiments. </w:t>
      </w:r>
      <w:r w:rsidR="004B35BC" w:rsidRPr="0050453F">
        <w:rPr>
          <w:rFonts w:ascii="Times New Roman" w:hAnsi="Times New Roman" w:cs="Times New Roman"/>
          <w:b/>
          <w:color w:val="auto"/>
          <w:sz w:val="24"/>
          <w:szCs w:val="24"/>
        </w:rPr>
        <w:t>(A)</w:t>
      </w:r>
      <w:r w:rsidR="004B35BC" w:rsidRPr="004B35B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B35BC">
        <w:rPr>
          <w:rFonts w:ascii="Times New Roman" w:hAnsi="Times New Roman" w:cs="Times New Roman"/>
          <w:color w:val="auto"/>
          <w:sz w:val="24"/>
          <w:szCs w:val="24"/>
        </w:rPr>
        <w:t xml:space="preserve">The Caco-2/PD7 clone </w:t>
      </w:r>
      <w:r w:rsidR="003334C6">
        <w:rPr>
          <w:rFonts w:ascii="Times New Roman" w:hAnsi="Times New Roman" w:cs="Times New Roman"/>
          <w:color w:val="auto"/>
          <w:sz w:val="24"/>
          <w:szCs w:val="24"/>
        </w:rPr>
        <w:t xml:space="preserve">and </w:t>
      </w:r>
      <w:r w:rsidR="003334C6" w:rsidRPr="003334C6">
        <w:rPr>
          <w:rFonts w:ascii="Times New Roman" w:hAnsi="Times New Roman" w:cs="Times New Roman"/>
          <w:color w:val="auto"/>
          <w:sz w:val="24"/>
          <w:szCs w:val="24"/>
        </w:rPr>
        <w:t xml:space="preserve">6-well Corning® </w:t>
      </w:r>
      <w:proofErr w:type="spellStart"/>
      <w:r w:rsidR="003334C6" w:rsidRPr="003334C6">
        <w:rPr>
          <w:rFonts w:ascii="Times New Roman" w:hAnsi="Times New Roman" w:cs="Times New Roman"/>
          <w:color w:val="auto"/>
          <w:sz w:val="24"/>
          <w:szCs w:val="24"/>
        </w:rPr>
        <w:t>Costar</w:t>
      </w:r>
      <w:proofErr w:type="spellEnd"/>
      <w:r w:rsidR="003334C6" w:rsidRPr="003334C6">
        <w:rPr>
          <w:rFonts w:ascii="Times New Roman" w:hAnsi="Times New Roman" w:cs="Times New Roman"/>
          <w:color w:val="auto"/>
          <w:sz w:val="24"/>
          <w:szCs w:val="24"/>
        </w:rPr>
        <w:t xml:space="preserve">® </w:t>
      </w:r>
      <w:proofErr w:type="spellStart"/>
      <w:r w:rsidR="003334C6" w:rsidRPr="003334C6">
        <w:rPr>
          <w:rFonts w:ascii="Times New Roman" w:hAnsi="Times New Roman" w:cs="Times New Roman"/>
          <w:color w:val="auto"/>
          <w:sz w:val="24"/>
          <w:szCs w:val="24"/>
        </w:rPr>
        <w:t>Snapwell</w:t>
      </w:r>
      <w:proofErr w:type="spellEnd"/>
      <w:r w:rsidR="003334C6" w:rsidRPr="003334C6">
        <w:rPr>
          <w:rFonts w:ascii="Times New Roman" w:hAnsi="Times New Roman" w:cs="Times New Roman"/>
          <w:color w:val="auto"/>
          <w:sz w:val="24"/>
          <w:szCs w:val="24"/>
        </w:rPr>
        <w:t xml:space="preserve"> cell culture </w:t>
      </w:r>
      <w:r w:rsidR="003334C6">
        <w:rPr>
          <w:rFonts w:ascii="Times New Roman" w:hAnsi="Times New Roman" w:cs="Times New Roman"/>
          <w:color w:val="auto"/>
          <w:sz w:val="24"/>
          <w:szCs w:val="24"/>
        </w:rPr>
        <w:t>plates were</w:t>
      </w:r>
      <w:r w:rsidR="004B35BC">
        <w:rPr>
          <w:rFonts w:ascii="Times New Roman" w:hAnsi="Times New Roman" w:cs="Times New Roman"/>
          <w:color w:val="auto"/>
          <w:sz w:val="24"/>
          <w:szCs w:val="24"/>
        </w:rPr>
        <w:t xml:space="preserve"> used for </w:t>
      </w:r>
      <w:r w:rsidR="0041463F">
        <w:rPr>
          <w:rFonts w:ascii="Times New Roman" w:hAnsi="Times New Roman" w:cs="Times New Roman"/>
          <w:color w:val="auto"/>
          <w:sz w:val="24"/>
          <w:szCs w:val="24"/>
        </w:rPr>
        <w:t xml:space="preserve">transport studies. </w:t>
      </w:r>
      <w:r w:rsidR="0041463F" w:rsidRPr="0050453F">
        <w:rPr>
          <w:rFonts w:ascii="Times New Roman" w:hAnsi="Times New Roman" w:cs="Times New Roman"/>
          <w:b/>
          <w:color w:val="auto"/>
          <w:sz w:val="24"/>
          <w:szCs w:val="24"/>
        </w:rPr>
        <w:t>(B)</w:t>
      </w:r>
      <w:r w:rsidR="0041463F">
        <w:rPr>
          <w:rFonts w:ascii="Times New Roman" w:hAnsi="Times New Roman" w:cs="Times New Roman"/>
          <w:color w:val="auto"/>
          <w:sz w:val="24"/>
          <w:szCs w:val="24"/>
        </w:rPr>
        <w:t xml:space="preserve"> Cells were seeded into the upper compartment of 6-well </w:t>
      </w:r>
      <w:proofErr w:type="spellStart"/>
      <w:r w:rsidR="0041463F">
        <w:rPr>
          <w:rFonts w:ascii="Times New Roman" w:hAnsi="Times New Roman" w:cs="Times New Roman"/>
          <w:color w:val="auto"/>
          <w:sz w:val="24"/>
          <w:szCs w:val="24"/>
        </w:rPr>
        <w:t>Snapwell</w:t>
      </w:r>
      <w:proofErr w:type="spellEnd"/>
      <w:r w:rsidR="0041463F">
        <w:rPr>
          <w:rFonts w:ascii="Times New Roman" w:hAnsi="Times New Roman" w:cs="Times New Roman"/>
          <w:color w:val="auto"/>
          <w:sz w:val="24"/>
          <w:szCs w:val="24"/>
        </w:rPr>
        <w:t xml:space="preserve"> cell culture inserts. Cell-free medium was given into the lower compartment. </w:t>
      </w:r>
      <w:r w:rsidR="003334C6" w:rsidRPr="0050453F">
        <w:rPr>
          <w:rFonts w:ascii="Times New Roman" w:hAnsi="Times New Roman" w:cs="Times New Roman"/>
          <w:b/>
          <w:color w:val="auto"/>
          <w:sz w:val="24"/>
          <w:szCs w:val="24"/>
        </w:rPr>
        <w:t>(C</w:t>
      </w:r>
      <w:r w:rsidR="003334C6">
        <w:rPr>
          <w:rFonts w:ascii="Times New Roman" w:hAnsi="Times New Roman" w:cs="Times New Roman"/>
          <w:b/>
          <w:color w:val="auto"/>
          <w:sz w:val="24"/>
          <w:szCs w:val="24"/>
        </w:rPr>
        <w:t>-E</w:t>
      </w:r>
      <w:r w:rsidR="003334C6" w:rsidRPr="0050453F">
        <w:rPr>
          <w:rFonts w:ascii="Times New Roman" w:hAnsi="Times New Roman" w:cs="Times New Roman"/>
          <w:b/>
          <w:color w:val="auto"/>
          <w:sz w:val="24"/>
          <w:szCs w:val="24"/>
        </w:rPr>
        <w:t>)</w:t>
      </w:r>
      <w:r w:rsidR="003334C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1463F">
        <w:rPr>
          <w:rFonts w:ascii="Times New Roman" w:hAnsi="Times New Roman" w:cs="Times New Roman"/>
          <w:color w:val="auto"/>
          <w:sz w:val="24"/>
          <w:szCs w:val="24"/>
        </w:rPr>
        <w:t>After 21 days of cultivation</w:t>
      </w:r>
      <w:r w:rsidR="003334C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1463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334C6">
        <w:rPr>
          <w:rFonts w:ascii="Times New Roman" w:hAnsi="Times New Roman" w:cs="Times New Roman"/>
          <w:color w:val="auto"/>
          <w:sz w:val="24"/>
          <w:szCs w:val="24"/>
        </w:rPr>
        <w:t xml:space="preserve">the </w:t>
      </w:r>
      <w:proofErr w:type="spellStart"/>
      <w:r w:rsidR="003334C6">
        <w:rPr>
          <w:rFonts w:ascii="Times New Roman" w:hAnsi="Times New Roman" w:cs="Times New Roman"/>
          <w:color w:val="auto"/>
          <w:sz w:val="24"/>
          <w:szCs w:val="24"/>
        </w:rPr>
        <w:t>Snapwell</w:t>
      </w:r>
      <w:proofErr w:type="spellEnd"/>
      <w:r w:rsidR="003334C6">
        <w:rPr>
          <w:rFonts w:ascii="Times New Roman" w:hAnsi="Times New Roman" w:cs="Times New Roman"/>
          <w:color w:val="auto"/>
          <w:sz w:val="24"/>
          <w:szCs w:val="24"/>
        </w:rPr>
        <w:t xml:space="preserve"> inserts with the </w:t>
      </w:r>
      <w:r w:rsidR="0041463F">
        <w:rPr>
          <w:rFonts w:ascii="Times New Roman" w:hAnsi="Times New Roman" w:cs="Times New Roman"/>
          <w:color w:val="auto"/>
          <w:sz w:val="24"/>
          <w:szCs w:val="24"/>
        </w:rPr>
        <w:t xml:space="preserve">Caco-2/PD7 monolayers </w:t>
      </w:r>
      <w:r w:rsidR="009A2E64">
        <w:rPr>
          <w:rFonts w:ascii="Times New Roman" w:hAnsi="Times New Roman" w:cs="Times New Roman"/>
          <w:color w:val="auto"/>
          <w:sz w:val="24"/>
          <w:szCs w:val="24"/>
        </w:rPr>
        <w:t xml:space="preserve">were </w:t>
      </w:r>
      <w:r w:rsidR="003334C6">
        <w:rPr>
          <w:rFonts w:ascii="Times New Roman" w:hAnsi="Times New Roman" w:cs="Times New Roman"/>
          <w:color w:val="auto"/>
          <w:sz w:val="24"/>
          <w:szCs w:val="24"/>
        </w:rPr>
        <w:t>transferred to</w:t>
      </w:r>
      <w:r w:rsidR="009A2E6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9A2E64">
        <w:rPr>
          <w:rFonts w:ascii="Times New Roman" w:hAnsi="Times New Roman" w:cs="Times New Roman"/>
          <w:color w:val="auto"/>
          <w:sz w:val="24"/>
          <w:szCs w:val="24"/>
        </w:rPr>
        <w:t>Ussing</w:t>
      </w:r>
      <w:proofErr w:type="spellEnd"/>
      <w:r w:rsidR="009A2E64">
        <w:rPr>
          <w:rFonts w:ascii="Times New Roman" w:hAnsi="Times New Roman" w:cs="Times New Roman"/>
          <w:color w:val="auto"/>
          <w:sz w:val="24"/>
          <w:szCs w:val="24"/>
        </w:rPr>
        <w:t xml:space="preserve"> chamber slides</w:t>
      </w:r>
      <w:r w:rsidR="005315A4">
        <w:rPr>
          <w:rFonts w:ascii="Times New Roman" w:hAnsi="Times New Roman" w:cs="Times New Roman"/>
          <w:color w:val="auto"/>
          <w:sz w:val="24"/>
          <w:szCs w:val="24"/>
        </w:rPr>
        <w:t xml:space="preserve"> and</w:t>
      </w:r>
      <w:r w:rsidR="003334C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315A4">
        <w:rPr>
          <w:rFonts w:ascii="Times New Roman" w:hAnsi="Times New Roman" w:cs="Times New Roman"/>
          <w:color w:val="auto"/>
          <w:sz w:val="24"/>
          <w:szCs w:val="24"/>
        </w:rPr>
        <w:t xml:space="preserve">mounted in the </w:t>
      </w:r>
      <w:proofErr w:type="spellStart"/>
      <w:r w:rsidR="005315A4">
        <w:rPr>
          <w:rFonts w:ascii="Times New Roman" w:hAnsi="Times New Roman" w:cs="Times New Roman"/>
          <w:color w:val="auto"/>
          <w:sz w:val="24"/>
          <w:szCs w:val="24"/>
        </w:rPr>
        <w:t>Ussing</w:t>
      </w:r>
      <w:proofErr w:type="spellEnd"/>
      <w:r w:rsidR="005315A4">
        <w:rPr>
          <w:rFonts w:ascii="Times New Roman" w:hAnsi="Times New Roman" w:cs="Times New Roman"/>
          <w:color w:val="auto"/>
          <w:sz w:val="24"/>
          <w:szCs w:val="24"/>
        </w:rPr>
        <w:t xml:space="preserve"> chamber. </w:t>
      </w:r>
      <w:r w:rsidR="003334C6" w:rsidRPr="0050453F">
        <w:rPr>
          <w:rFonts w:ascii="Times New Roman" w:hAnsi="Times New Roman" w:cs="Times New Roman"/>
          <w:b/>
          <w:color w:val="auto"/>
          <w:sz w:val="24"/>
          <w:szCs w:val="24"/>
        </w:rPr>
        <w:t>(F)</w:t>
      </w:r>
      <w:r w:rsidR="003334C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0756F">
        <w:rPr>
          <w:rFonts w:ascii="Times New Roman" w:hAnsi="Times New Roman" w:cs="Times New Roman"/>
          <w:color w:val="auto"/>
          <w:sz w:val="24"/>
          <w:szCs w:val="24"/>
        </w:rPr>
        <w:t xml:space="preserve">Both half-chambers </w:t>
      </w:r>
      <w:r w:rsidR="003334C6">
        <w:rPr>
          <w:rFonts w:ascii="Times New Roman" w:hAnsi="Times New Roman" w:cs="Times New Roman"/>
          <w:color w:val="auto"/>
          <w:sz w:val="24"/>
          <w:szCs w:val="24"/>
        </w:rPr>
        <w:t xml:space="preserve">of a </w:t>
      </w:r>
      <w:proofErr w:type="spellStart"/>
      <w:r w:rsidR="003334C6">
        <w:rPr>
          <w:rFonts w:ascii="Times New Roman" w:hAnsi="Times New Roman" w:cs="Times New Roman"/>
          <w:color w:val="auto"/>
          <w:sz w:val="24"/>
          <w:szCs w:val="24"/>
        </w:rPr>
        <w:t>Ussing</w:t>
      </w:r>
      <w:proofErr w:type="spellEnd"/>
      <w:r w:rsidR="003334C6">
        <w:rPr>
          <w:rFonts w:ascii="Times New Roman" w:hAnsi="Times New Roman" w:cs="Times New Roman"/>
          <w:color w:val="auto"/>
          <w:sz w:val="24"/>
          <w:szCs w:val="24"/>
        </w:rPr>
        <w:t xml:space="preserve"> chamber unit </w:t>
      </w:r>
      <w:r w:rsidR="0010756F">
        <w:rPr>
          <w:rFonts w:ascii="Times New Roman" w:hAnsi="Times New Roman" w:cs="Times New Roman"/>
          <w:color w:val="auto"/>
          <w:sz w:val="24"/>
          <w:szCs w:val="24"/>
        </w:rPr>
        <w:t xml:space="preserve">were filled with 5 ml of Henk’s balanced salt solution (HBSS) containing 10 mmol/L mannitol apically and 10 mmol/L glucose </w:t>
      </w:r>
      <w:proofErr w:type="spellStart"/>
      <w:r w:rsidR="0010756F">
        <w:rPr>
          <w:rFonts w:ascii="Times New Roman" w:hAnsi="Times New Roman" w:cs="Times New Roman"/>
          <w:color w:val="auto"/>
          <w:sz w:val="24"/>
          <w:szCs w:val="24"/>
        </w:rPr>
        <w:t>basolaterally</w:t>
      </w:r>
      <w:proofErr w:type="spellEnd"/>
      <w:r w:rsidR="00522B7A">
        <w:rPr>
          <w:rFonts w:ascii="Times New Roman" w:hAnsi="Times New Roman" w:cs="Times New Roman"/>
          <w:color w:val="auto"/>
          <w:sz w:val="24"/>
          <w:szCs w:val="24"/>
        </w:rPr>
        <w:t xml:space="preserve"> maintained at 37 °C and continuously carbogen bubbled.</w:t>
      </w:r>
      <w:r w:rsidR="0017475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074C8">
        <w:rPr>
          <w:rFonts w:ascii="Times New Roman" w:hAnsi="Times New Roman" w:cs="Times New Roman"/>
          <w:color w:val="auto"/>
          <w:sz w:val="24"/>
          <w:szCs w:val="24"/>
        </w:rPr>
        <w:t xml:space="preserve">To enable the addition of further solutions, the half chamber are accessible via the indicated filling holes. </w:t>
      </w:r>
      <w:r w:rsidR="0017475B">
        <w:rPr>
          <w:rFonts w:ascii="Times New Roman" w:hAnsi="Times New Roman" w:cs="Times New Roman"/>
          <w:color w:val="auto"/>
          <w:sz w:val="24"/>
          <w:szCs w:val="24"/>
        </w:rPr>
        <w:t>The transepithelial potential difference was continuously monitored</w:t>
      </w:r>
      <w:r w:rsidR="00407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7475B">
        <w:rPr>
          <w:rFonts w:ascii="Times New Roman" w:hAnsi="Times New Roman" w:cs="Times New Roman"/>
          <w:color w:val="auto"/>
          <w:sz w:val="24"/>
          <w:szCs w:val="24"/>
        </w:rPr>
        <w:t>under circuit conditions using a DVC 1000 amplifier (WPI) and recorded through Ag-AgCl electrodes</w:t>
      </w:r>
      <w:r w:rsidR="004074C8">
        <w:rPr>
          <w:rFonts w:ascii="Times New Roman" w:hAnsi="Times New Roman" w:cs="Times New Roman"/>
          <w:color w:val="auto"/>
          <w:sz w:val="24"/>
          <w:szCs w:val="24"/>
        </w:rPr>
        <w:t xml:space="preserve"> (inner black electrodes)</w:t>
      </w:r>
      <w:r w:rsidR="0017475B">
        <w:rPr>
          <w:rFonts w:ascii="Times New Roman" w:hAnsi="Times New Roman" w:cs="Times New Roman"/>
          <w:color w:val="auto"/>
          <w:sz w:val="24"/>
          <w:szCs w:val="24"/>
        </w:rPr>
        <w:t xml:space="preserve"> and HBSS agarose bridges</w:t>
      </w:r>
      <w:r w:rsidR="00EE0877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522B7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4486">
        <w:rPr>
          <w:rFonts w:ascii="Times New Roman" w:hAnsi="Times New Roman" w:cs="Times New Roman"/>
          <w:color w:val="auto"/>
          <w:sz w:val="24"/>
          <w:szCs w:val="24"/>
        </w:rPr>
        <w:t xml:space="preserve">The </w:t>
      </w:r>
      <w:r w:rsidR="003F3371">
        <w:rPr>
          <w:rFonts w:ascii="Times New Roman" w:hAnsi="Times New Roman" w:cs="Times New Roman"/>
          <w:color w:val="auto"/>
          <w:sz w:val="24"/>
          <w:szCs w:val="24"/>
        </w:rPr>
        <w:t>short-circuit current (I</w:t>
      </w:r>
      <w:r w:rsidR="003F3371" w:rsidRPr="003F3371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SC</w:t>
      </w:r>
      <w:r w:rsidR="003F3371">
        <w:rPr>
          <w:rFonts w:ascii="Times New Roman" w:hAnsi="Times New Roman" w:cs="Times New Roman"/>
          <w:color w:val="auto"/>
          <w:sz w:val="24"/>
          <w:szCs w:val="24"/>
        </w:rPr>
        <w:t>) was measured via an automatic voltage clamp</w:t>
      </w:r>
      <w:r w:rsidR="004074C8">
        <w:rPr>
          <w:rFonts w:ascii="Times New Roman" w:hAnsi="Times New Roman" w:cs="Times New Roman"/>
          <w:color w:val="auto"/>
          <w:sz w:val="24"/>
          <w:szCs w:val="24"/>
        </w:rPr>
        <w:t xml:space="preserve"> (outer white electrodes)</w:t>
      </w:r>
      <w:r w:rsidR="003F337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4074C8" w:rsidRPr="0050453F">
        <w:rPr>
          <w:rFonts w:ascii="Times New Roman" w:hAnsi="Times New Roman" w:cs="Times New Roman"/>
          <w:b/>
          <w:color w:val="auto"/>
          <w:sz w:val="24"/>
          <w:szCs w:val="24"/>
        </w:rPr>
        <w:t>(G)</w:t>
      </w:r>
      <w:r w:rsidR="004074C8">
        <w:rPr>
          <w:rFonts w:ascii="Times New Roman" w:hAnsi="Times New Roman" w:cs="Times New Roman"/>
          <w:color w:val="auto"/>
          <w:sz w:val="24"/>
          <w:szCs w:val="24"/>
        </w:rPr>
        <w:t xml:space="preserve"> The set-up of the </w:t>
      </w:r>
      <w:proofErr w:type="spellStart"/>
      <w:r w:rsidR="004074C8">
        <w:rPr>
          <w:rFonts w:ascii="Times New Roman" w:hAnsi="Times New Roman" w:cs="Times New Roman"/>
          <w:color w:val="auto"/>
          <w:sz w:val="24"/>
          <w:szCs w:val="24"/>
        </w:rPr>
        <w:t>Ussing</w:t>
      </w:r>
      <w:proofErr w:type="spellEnd"/>
      <w:r w:rsidR="004074C8">
        <w:rPr>
          <w:rFonts w:ascii="Times New Roman" w:hAnsi="Times New Roman" w:cs="Times New Roman"/>
          <w:color w:val="auto"/>
          <w:sz w:val="24"/>
          <w:szCs w:val="24"/>
        </w:rPr>
        <w:t xml:space="preserve"> chamber workplace is shown. </w:t>
      </w:r>
      <w:r w:rsidR="003F3371">
        <w:rPr>
          <w:rFonts w:ascii="Times New Roman" w:hAnsi="Times New Roman" w:cs="Times New Roman"/>
          <w:color w:val="auto"/>
          <w:sz w:val="24"/>
          <w:szCs w:val="24"/>
        </w:rPr>
        <w:t xml:space="preserve">Recordings were collected and stored using the A&amp;A II acquisition software. </w:t>
      </w:r>
      <w:r w:rsidR="00AD3F19">
        <w:rPr>
          <w:rFonts w:ascii="Times New Roman" w:hAnsi="Times New Roman" w:cs="Times New Roman"/>
          <w:color w:val="auto"/>
          <w:sz w:val="24"/>
          <w:szCs w:val="24"/>
        </w:rPr>
        <w:t>To test the influence of root extracts on SGLT1-dependent glucose transport in Caco-2 monolayers glucose were add</w:t>
      </w:r>
      <w:r w:rsidR="00EE0877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AD3F19">
        <w:rPr>
          <w:rFonts w:ascii="Times New Roman" w:hAnsi="Times New Roman" w:cs="Times New Roman"/>
          <w:color w:val="auto"/>
          <w:sz w:val="24"/>
          <w:szCs w:val="24"/>
        </w:rPr>
        <w:t>d apically to stimulate Na</w:t>
      </w:r>
      <w:r w:rsidR="00AD3F19" w:rsidRPr="00EE0877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 w:rsidR="00AD3F19">
        <w:rPr>
          <w:rFonts w:ascii="Times New Roman" w:hAnsi="Times New Roman" w:cs="Times New Roman"/>
          <w:color w:val="auto"/>
          <w:sz w:val="24"/>
          <w:szCs w:val="24"/>
        </w:rPr>
        <w:t xml:space="preserve">-coupled glucose transport. </w:t>
      </w:r>
      <w:r w:rsidR="00EE0877">
        <w:rPr>
          <w:rFonts w:ascii="Times New Roman" w:hAnsi="Times New Roman" w:cs="Times New Roman"/>
          <w:color w:val="auto"/>
          <w:sz w:val="24"/>
          <w:szCs w:val="24"/>
        </w:rPr>
        <w:t>When the glucose-stimulated I</w:t>
      </w:r>
      <w:r w:rsidR="00EE0877" w:rsidRPr="007D5FFB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SC</w:t>
      </w:r>
      <w:r w:rsidR="00EE0877">
        <w:rPr>
          <w:rFonts w:ascii="Times New Roman" w:hAnsi="Times New Roman" w:cs="Times New Roman"/>
          <w:color w:val="auto"/>
          <w:sz w:val="24"/>
          <w:szCs w:val="24"/>
        </w:rPr>
        <w:t xml:space="preserve"> reached a stable plateau, root extracts or phlorizin as positive control were added. I</w:t>
      </w:r>
      <w:r w:rsidR="00EE0877" w:rsidRPr="007D5FFB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SC</w:t>
      </w:r>
      <w:r w:rsidR="00EE0877">
        <w:rPr>
          <w:rFonts w:ascii="Times New Roman" w:hAnsi="Times New Roman" w:cs="Times New Roman"/>
          <w:color w:val="auto"/>
          <w:sz w:val="24"/>
          <w:szCs w:val="24"/>
        </w:rPr>
        <w:t xml:space="preserve"> values were further recorded until they reached a stable level. The average I</w:t>
      </w:r>
      <w:r w:rsidR="00EE0877" w:rsidRPr="007D5FFB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SC</w:t>
      </w:r>
      <w:r w:rsidR="00EE0877">
        <w:rPr>
          <w:rFonts w:ascii="Times New Roman" w:hAnsi="Times New Roman" w:cs="Times New Roman"/>
          <w:color w:val="auto"/>
          <w:sz w:val="24"/>
          <w:szCs w:val="24"/>
        </w:rPr>
        <w:t xml:space="preserve"> of 2 min intervals within stable plateaus were used to calculate differences in SGLT1 transport activity. </w:t>
      </w:r>
    </w:p>
    <w:p w14:paraId="43EC1BD3" w14:textId="09F039B5" w:rsidR="00214486" w:rsidRDefault="00214486">
      <w:r>
        <w:br w:type="page"/>
      </w:r>
    </w:p>
    <w:p w14:paraId="5F531F55" w14:textId="12E5E868" w:rsidR="00AA53F2" w:rsidRDefault="00AA53F2"/>
    <w:p w14:paraId="455B82E1" w14:textId="2E1A69F9" w:rsidR="00AA53F2" w:rsidRDefault="008A1A25" w:rsidP="00AA53F2">
      <w:pPr>
        <w:keepNext/>
      </w:pPr>
      <w:r>
        <w:rPr>
          <w:noProof/>
          <w:lang w:val="de-DE" w:eastAsia="de-DE"/>
        </w:rPr>
        <w:drawing>
          <wp:inline distT="0" distB="0" distL="0" distR="0" wp14:anchorId="2039AF2B" wp14:editId="478A20FE">
            <wp:extent cx="5759450" cy="99491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22" cy="101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1A02C" w14:textId="4CD60CA0" w:rsidR="00AA53F2" w:rsidRPr="00FE3399" w:rsidRDefault="00AA53F2" w:rsidP="00CA02EF">
      <w:pPr>
        <w:pStyle w:val="Beschriftung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A53F2">
        <w:rPr>
          <w:rFonts w:ascii="Times New Roman" w:hAnsi="Times New Roman" w:cs="Times New Roman"/>
          <w:b/>
          <w:bCs/>
          <w:color w:val="auto"/>
          <w:sz w:val="24"/>
          <w:szCs w:val="24"/>
        </w:rPr>
        <w:t>Figure S</w:t>
      </w:r>
      <w:r w:rsidRPr="00AA53F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AA53F2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 xml:space="preserve"> SEQ Figure_S \* ARABIC </w:instrText>
      </w:r>
      <w:r w:rsidRPr="00AA53F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separate"/>
      </w:r>
      <w:r w:rsidRPr="00AA53F2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2</w:t>
      </w:r>
      <w:r w:rsidRPr="00AA53F2"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:</w:t>
      </w:r>
      <w:r w:rsidR="00FE339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Experimental procedure of the hen’s egg test. </w:t>
      </w:r>
      <w:r w:rsidR="005616A8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(A) </w:t>
      </w:r>
      <w:r w:rsidR="00FE3399">
        <w:rPr>
          <w:rFonts w:ascii="Times New Roman" w:hAnsi="Times New Roman" w:cs="Times New Roman"/>
          <w:color w:val="auto"/>
          <w:sz w:val="24"/>
          <w:szCs w:val="24"/>
        </w:rPr>
        <w:t xml:space="preserve">The air bladder was marked on the eggshell, and </w:t>
      </w:r>
      <w:r w:rsidR="005616A8" w:rsidRPr="0050453F">
        <w:rPr>
          <w:rFonts w:ascii="Times New Roman" w:hAnsi="Times New Roman" w:cs="Times New Roman"/>
          <w:b/>
          <w:bCs/>
          <w:color w:val="auto"/>
          <w:sz w:val="24"/>
          <w:szCs w:val="24"/>
        </w:rPr>
        <w:t>(B)</w:t>
      </w:r>
      <w:r w:rsidR="005616A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E3399">
        <w:rPr>
          <w:rFonts w:ascii="Times New Roman" w:hAnsi="Times New Roman" w:cs="Times New Roman"/>
          <w:color w:val="auto"/>
          <w:sz w:val="24"/>
          <w:szCs w:val="24"/>
        </w:rPr>
        <w:t xml:space="preserve">the </w:t>
      </w:r>
      <w:proofErr w:type="spellStart"/>
      <w:r w:rsidR="00FE3399">
        <w:rPr>
          <w:rFonts w:ascii="Times New Roman" w:hAnsi="Times New Roman" w:cs="Times New Roman"/>
          <w:color w:val="auto"/>
          <w:sz w:val="24"/>
          <w:szCs w:val="24"/>
        </w:rPr>
        <w:t>chorioallantoic</w:t>
      </w:r>
      <w:proofErr w:type="spellEnd"/>
      <w:r w:rsidR="00FE3399">
        <w:rPr>
          <w:rFonts w:ascii="Times New Roman" w:hAnsi="Times New Roman" w:cs="Times New Roman"/>
          <w:color w:val="auto"/>
          <w:sz w:val="24"/>
          <w:szCs w:val="24"/>
        </w:rPr>
        <w:t xml:space="preserve"> membrane of chicken embryos was incubated with the root extracts for</w:t>
      </w:r>
      <w:r w:rsidR="00CA02EF">
        <w:rPr>
          <w:rFonts w:ascii="Times New Roman" w:hAnsi="Times New Roman" w:cs="Times New Roman"/>
          <w:color w:val="auto"/>
          <w:sz w:val="24"/>
          <w:szCs w:val="24"/>
        </w:rPr>
        <w:t xml:space="preserve"> 60 </w:t>
      </w:r>
      <w:r w:rsidR="00FE3399">
        <w:rPr>
          <w:rFonts w:ascii="Times New Roman" w:hAnsi="Times New Roman" w:cs="Times New Roman"/>
          <w:color w:val="auto"/>
          <w:sz w:val="24"/>
          <w:szCs w:val="24"/>
        </w:rPr>
        <w:t xml:space="preserve">min. </w:t>
      </w:r>
      <w:r w:rsidR="005616A8" w:rsidRPr="0050453F">
        <w:rPr>
          <w:rFonts w:ascii="Times New Roman" w:hAnsi="Times New Roman" w:cs="Times New Roman"/>
          <w:b/>
          <w:color w:val="auto"/>
          <w:sz w:val="24"/>
          <w:szCs w:val="24"/>
        </w:rPr>
        <w:t>(C)</w:t>
      </w:r>
      <w:r w:rsidR="005616A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E3399">
        <w:rPr>
          <w:rFonts w:ascii="Times New Roman" w:hAnsi="Times New Roman" w:cs="Times New Roman"/>
          <w:color w:val="auto"/>
          <w:sz w:val="24"/>
          <w:szCs w:val="24"/>
        </w:rPr>
        <w:t xml:space="preserve">The eggshell and the egg membrane were removed, </w:t>
      </w:r>
      <w:r w:rsidR="008A1A25" w:rsidRPr="0050453F">
        <w:rPr>
          <w:rFonts w:ascii="Times New Roman" w:hAnsi="Times New Roman" w:cs="Times New Roman"/>
          <w:b/>
          <w:color w:val="auto"/>
          <w:sz w:val="24"/>
          <w:szCs w:val="24"/>
        </w:rPr>
        <w:t>(D)</w:t>
      </w:r>
      <w:r w:rsidR="008A1A2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E3399">
        <w:rPr>
          <w:rFonts w:ascii="Times New Roman" w:hAnsi="Times New Roman" w:cs="Times New Roman"/>
          <w:color w:val="auto"/>
          <w:sz w:val="24"/>
          <w:szCs w:val="24"/>
        </w:rPr>
        <w:t xml:space="preserve">the </w:t>
      </w:r>
      <w:proofErr w:type="spellStart"/>
      <w:r w:rsidR="00FE3399">
        <w:rPr>
          <w:rFonts w:ascii="Times New Roman" w:hAnsi="Times New Roman" w:cs="Times New Roman"/>
          <w:color w:val="auto"/>
          <w:sz w:val="24"/>
          <w:szCs w:val="24"/>
        </w:rPr>
        <w:t>chorioallantoic</w:t>
      </w:r>
      <w:proofErr w:type="spellEnd"/>
      <w:r w:rsidR="00FE3399">
        <w:rPr>
          <w:rFonts w:ascii="Times New Roman" w:hAnsi="Times New Roman" w:cs="Times New Roman"/>
          <w:color w:val="auto"/>
          <w:sz w:val="24"/>
          <w:szCs w:val="24"/>
        </w:rPr>
        <w:t xml:space="preserve"> membrane was cut, and </w:t>
      </w:r>
      <w:r w:rsidR="005616A8" w:rsidRPr="0050453F">
        <w:rPr>
          <w:rFonts w:ascii="Times New Roman" w:hAnsi="Times New Roman" w:cs="Times New Roman"/>
          <w:b/>
          <w:color w:val="auto"/>
          <w:sz w:val="24"/>
          <w:szCs w:val="24"/>
        </w:rPr>
        <w:t>(E)</w:t>
      </w:r>
      <w:r w:rsidR="005616A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E3399">
        <w:rPr>
          <w:rFonts w:ascii="Times New Roman" w:hAnsi="Times New Roman" w:cs="Times New Roman"/>
          <w:color w:val="auto"/>
          <w:sz w:val="24"/>
          <w:szCs w:val="24"/>
        </w:rPr>
        <w:t xml:space="preserve">blood was collected from a main vessel. </w:t>
      </w:r>
      <w:r w:rsidR="008A1A25" w:rsidRPr="0050453F">
        <w:rPr>
          <w:rFonts w:ascii="Times New Roman" w:hAnsi="Times New Roman" w:cs="Times New Roman"/>
          <w:b/>
          <w:color w:val="auto"/>
          <w:sz w:val="24"/>
          <w:szCs w:val="24"/>
        </w:rPr>
        <w:t>(F)</w:t>
      </w:r>
      <w:r w:rsidR="008A1A2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E3399">
        <w:rPr>
          <w:rFonts w:ascii="Times New Roman" w:hAnsi="Times New Roman" w:cs="Times New Roman"/>
          <w:color w:val="auto"/>
          <w:sz w:val="24"/>
          <w:szCs w:val="24"/>
        </w:rPr>
        <w:t>A blood glucose meter was used for measurements (reproduced from Stadlbauer et al.</w:t>
      </w:r>
      <w:r w:rsidR="001C2AD3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E339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C2AD3">
        <w:rPr>
          <w:rFonts w:ascii="Times New Roman" w:hAnsi="Times New Roman" w:cs="Times New Roman"/>
          <w:color w:val="auto"/>
          <w:sz w:val="24"/>
          <w:szCs w:val="24"/>
        </w:rPr>
        <w:t>2021).</w:t>
      </w:r>
    </w:p>
    <w:p w14:paraId="5FD7A3EF" w14:textId="6EB8FA3D" w:rsidR="00AA53F2" w:rsidRDefault="00AA53F2"/>
    <w:p w14:paraId="4964DE03" w14:textId="3DA5E9A3" w:rsidR="00AA53F2" w:rsidRDefault="00AA53F2"/>
    <w:p w14:paraId="2100F62C" w14:textId="3CF0B54D" w:rsidR="00AA53F2" w:rsidRDefault="00AA53F2"/>
    <w:p w14:paraId="7968111A" w14:textId="77777777" w:rsidR="00AA53F2" w:rsidRDefault="00AA53F2"/>
    <w:sectPr w:rsidR="00AA53F2" w:rsidSect="004E3C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3F2"/>
    <w:rsid w:val="0010756F"/>
    <w:rsid w:val="0017475B"/>
    <w:rsid w:val="001C2AD3"/>
    <w:rsid w:val="00214486"/>
    <w:rsid w:val="003334C6"/>
    <w:rsid w:val="003F3371"/>
    <w:rsid w:val="004074C8"/>
    <w:rsid w:val="0041463F"/>
    <w:rsid w:val="00473736"/>
    <w:rsid w:val="004B35BC"/>
    <w:rsid w:val="004E3C07"/>
    <w:rsid w:val="0050453F"/>
    <w:rsid w:val="00522B7A"/>
    <w:rsid w:val="005315A4"/>
    <w:rsid w:val="005616A8"/>
    <w:rsid w:val="006C3A19"/>
    <w:rsid w:val="007D5FFB"/>
    <w:rsid w:val="008A1A25"/>
    <w:rsid w:val="00990102"/>
    <w:rsid w:val="009A2E64"/>
    <w:rsid w:val="00AA53F2"/>
    <w:rsid w:val="00AD3F19"/>
    <w:rsid w:val="00CA02EF"/>
    <w:rsid w:val="00EE0877"/>
    <w:rsid w:val="00EE5DAA"/>
    <w:rsid w:val="00FE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76258"/>
  <w15:chartTrackingRefBased/>
  <w15:docId w15:val="{94615D7F-046B-4C02-9A7F-0BF132DBB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AA53F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34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34C6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045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1942</Characters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2021-11-25T19:24:00Z</dcterms:created>
  <dcterms:modified xsi:type="dcterms:W3CDTF">2021-11-25T19:25:00Z</dcterms:modified>
</cp:coreProperties>
</file>