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96531" w14:textId="0A356987" w:rsidR="00CB0A2A" w:rsidRDefault="00654E8F" w:rsidP="00CB0A2A">
      <w:pPr>
        <w:pStyle w:val="SupplementaryMaterial"/>
      </w:pPr>
      <w:r w:rsidRPr="001549D3">
        <w:t>Supplementary Material</w:t>
      </w:r>
    </w:p>
    <w:p w14:paraId="22896ADF" w14:textId="77777777" w:rsidR="00CB0A2A" w:rsidRPr="00EA1356" w:rsidRDefault="00CB0A2A" w:rsidP="00CB0A2A">
      <w:pPr>
        <w:pStyle w:val="Title"/>
        <w:rPr>
          <w:szCs w:val="24"/>
        </w:rPr>
      </w:pPr>
      <w:r>
        <w:rPr>
          <w:szCs w:val="24"/>
        </w:rPr>
        <w:t xml:space="preserve">Introduction of </w:t>
      </w:r>
      <w:r w:rsidRPr="00EA1356">
        <w:rPr>
          <w:szCs w:val="24"/>
        </w:rPr>
        <w:t xml:space="preserve">modified </w:t>
      </w:r>
      <w:proofErr w:type="spellStart"/>
      <w:r w:rsidRPr="00EA1356">
        <w:rPr>
          <w:szCs w:val="24"/>
        </w:rPr>
        <w:t>BglBrick</w:t>
      </w:r>
      <w:proofErr w:type="spellEnd"/>
      <w:r w:rsidRPr="00EA1356">
        <w:rPr>
          <w:szCs w:val="24"/>
        </w:rPr>
        <w:t xml:space="preserve"> </w:t>
      </w:r>
      <w:r>
        <w:rPr>
          <w:szCs w:val="24"/>
        </w:rPr>
        <w:t xml:space="preserve">system </w:t>
      </w:r>
      <w:r w:rsidRPr="00EA1356">
        <w:rPr>
          <w:szCs w:val="24"/>
        </w:rPr>
        <w:t xml:space="preserve">in </w:t>
      </w:r>
      <w:r w:rsidRPr="00EA1356">
        <w:rPr>
          <w:i/>
          <w:szCs w:val="24"/>
        </w:rPr>
        <w:t>Lactococcus lactis</w:t>
      </w:r>
      <w:r w:rsidRPr="00EA1356">
        <w:rPr>
          <w:szCs w:val="24"/>
        </w:rPr>
        <w:t xml:space="preserve"> </w:t>
      </w:r>
      <w:r>
        <w:rPr>
          <w:szCs w:val="24"/>
        </w:rPr>
        <w:t>for s</w:t>
      </w:r>
      <w:r w:rsidRPr="00EA1356">
        <w:rPr>
          <w:szCs w:val="24"/>
        </w:rPr>
        <w:t>traightforward assembly of multiple gene cassettes</w:t>
      </w:r>
    </w:p>
    <w:p w14:paraId="0CD5A895" w14:textId="77777777" w:rsidR="00CB0A2A" w:rsidRPr="00EA1356" w:rsidRDefault="00CB0A2A" w:rsidP="00CB0A2A">
      <w:pPr>
        <w:pStyle w:val="AuthorList"/>
        <w:jc w:val="center"/>
      </w:pPr>
      <w:r w:rsidRPr="00EA1356">
        <w:t>Tina Vida Plavec</w:t>
      </w:r>
      <w:r w:rsidRPr="00EA1356">
        <w:rPr>
          <w:vertAlign w:val="superscript"/>
        </w:rPr>
        <w:t>1</w:t>
      </w:r>
      <w:r w:rsidRPr="00EA1356">
        <w:t>, Tim Ključevšek</w:t>
      </w:r>
      <w:r>
        <w:rPr>
          <w:vertAlign w:val="superscript"/>
        </w:rPr>
        <w:t>1,</w:t>
      </w:r>
      <w:r w:rsidRPr="00EA1356">
        <w:rPr>
          <w:vertAlign w:val="superscript"/>
        </w:rPr>
        <w:t>2</w:t>
      </w:r>
      <w:r w:rsidRPr="00EA1356">
        <w:t xml:space="preserve">, </w:t>
      </w:r>
      <w:proofErr w:type="spellStart"/>
      <w:r w:rsidRPr="00EA1356">
        <w:t>Aleš</w:t>
      </w:r>
      <w:proofErr w:type="spellEnd"/>
      <w:r w:rsidRPr="00EA1356">
        <w:t xml:space="preserve"> Berlec</w:t>
      </w:r>
      <w:r w:rsidRPr="00EA1356">
        <w:rPr>
          <w:vertAlign w:val="superscript"/>
        </w:rPr>
        <w:t>1,2*</w:t>
      </w:r>
    </w:p>
    <w:p w14:paraId="7BB11F1D" w14:textId="60736538" w:rsidR="00CB0A2A" w:rsidRDefault="00CB0A2A" w:rsidP="00CB0A2A">
      <w:pPr>
        <w:spacing w:before="0" w:after="0"/>
        <w:rPr>
          <w:rFonts w:cs="Times New Roman"/>
          <w:szCs w:val="24"/>
        </w:rPr>
      </w:pPr>
      <w:r w:rsidRPr="00EA1356">
        <w:rPr>
          <w:rFonts w:cs="Times New Roman"/>
          <w:szCs w:val="24"/>
          <w:vertAlign w:val="superscript"/>
        </w:rPr>
        <w:t>1</w:t>
      </w:r>
      <w:r w:rsidRPr="00EA1356">
        <w:rPr>
          <w:rFonts w:cs="Times New Roman"/>
          <w:szCs w:val="24"/>
        </w:rPr>
        <w:t xml:space="preserve"> Department of Biotechnology, </w:t>
      </w:r>
      <w:proofErr w:type="spellStart"/>
      <w:r w:rsidRPr="00EA1356">
        <w:rPr>
          <w:rFonts w:cs="Times New Roman"/>
          <w:szCs w:val="24"/>
        </w:rPr>
        <w:t>Jožef</w:t>
      </w:r>
      <w:proofErr w:type="spellEnd"/>
      <w:r w:rsidRPr="00EA1356">
        <w:rPr>
          <w:rFonts w:cs="Times New Roman"/>
          <w:szCs w:val="24"/>
        </w:rPr>
        <w:t xml:space="preserve"> Stefan Institute, </w:t>
      </w:r>
      <w:proofErr w:type="spellStart"/>
      <w:r w:rsidRPr="00EA1356">
        <w:rPr>
          <w:rFonts w:cs="Times New Roman"/>
          <w:szCs w:val="24"/>
        </w:rPr>
        <w:t>Jamova</w:t>
      </w:r>
      <w:proofErr w:type="spellEnd"/>
      <w:r w:rsidRPr="00EA1356">
        <w:rPr>
          <w:rFonts w:cs="Times New Roman"/>
          <w:szCs w:val="24"/>
        </w:rPr>
        <w:t xml:space="preserve"> 39, Ljubljana, Slovenia</w:t>
      </w:r>
    </w:p>
    <w:p w14:paraId="3A43D74C" w14:textId="77777777" w:rsidR="00CB0A2A" w:rsidRPr="00CB0A2A" w:rsidRDefault="00CB0A2A" w:rsidP="00CB0A2A">
      <w:pPr>
        <w:spacing w:before="0" w:after="0"/>
        <w:rPr>
          <w:rFonts w:cs="Times New Roman"/>
          <w:szCs w:val="24"/>
        </w:rPr>
      </w:pPr>
      <w:r w:rsidRPr="00CB0A2A">
        <w:rPr>
          <w:rFonts w:cs="Times New Roman"/>
          <w:szCs w:val="24"/>
          <w:vertAlign w:val="superscript"/>
        </w:rPr>
        <w:t>2</w:t>
      </w:r>
      <w:r w:rsidRPr="00CB0A2A">
        <w:rPr>
          <w:rFonts w:cs="Times New Roman"/>
          <w:szCs w:val="24"/>
        </w:rPr>
        <w:t xml:space="preserve"> University of Ljubljana, Faculty of Pharmacy, </w:t>
      </w:r>
      <w:proofErr w:type="spellStart"/>
      <w:r w:rsidRPr="00CB0A2A">
        <w:rPr>
          <w:rFonts w:cs="Times New Roman"/>
          <w:szCs w:val="24"/>
        </w:rPr>
        <w:t>Aškerčeva</w:t>
      </w:r>
      <w:proofErr w:type="spellEnd"/>
      <w:r w:rsidRPr="00CB0A2A">
        <w:rPr>
          <w:rFonts w:cs="Times New Roman"/>
          <w:szCs w:val="24"/>
        </w:rPr>
        <w:t xml:space="preserve"> 7, Ljubljana, Slovenia</w:t>
      </w:r>
    </w:p>
    <w:p w14:paraId="45FEFF11" w14:textId="77777777" w:rsidR="00CB0A2A" w:rsidRPr="00EA1356" w:rsidRDefault="00CB0A2A" w:rsidP="00CB0A2A">
      <w:pPr>
        <w:spacing w:before="240" w:after="0"/>
        <w:rPr>
          <w:rFonts w:cs="Times New Roman"/>
          <w:b/>
          <w:szCs w:val="24"/>
        </w:rPr>
      </w:pPr>
    </w:p>
    <w:p w14:paraId="2523B448" w14:textId="77777777" w:rsidR="00AE2415" w:rsidRDefault="00AE2415" w:rsidP="00AE2415">
      <w:pPr>
        <w:spacing w:before="240"/>
        <w:jc w:val="center"/>
      </w:pPr>
      <w:bookmarkStart w:id="0" w:name="_GoBack"/>
      <w:bookmarkEnd w:id="0"/>
    </w:p>
    <w:p w14:paraId="7B65BC41" w14:textId="65C7E6F3" w:rsidR="00DE23E8" w:rsidRDefault="00AE2415" w:rsidP="00AE2415">
      <w:pPr>
        <w:spacing w:before="240"/>
        <w:jc w:val="center"/>
      </w:pPr>
      <w:r>
        <w:rPr>
          <w:noProof/>
        </w:rPr>
        <w:drawing>
          <wp:inline distT="0" distB="0" distL="0" distR="0" wp14:anchorId="5225CD0A" wp14:editId="6AEB8521">
            <wp:extent cx="5257800" cy="32400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_double_30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EC57" w14:textId="3BD91E8A" w:rsidR="00AE2415" w:rsidRDefault="00AE2415" w:rsidP="00AE2415">
      <w:pPr>
        <w:spacing w:before="240"/>
        <w:jc w:val="both"/>
      </w:pPr>
      <w:r w:rsidRPr="00AE2415">
        <w:t xml:space="preserve">Figure </w:t>
      </w:r>
      <w:r>
        <w:t>S1</w:t>
      </w:r>
      <w:r w:rsidRPr="00AE2415">
        <w:t xml:space="preserve">: Surface display of individual protein binders (cassettes HER, </w:t>
      </w:r>
      <w:proofErr w:type="spellStart"/>
      <w:r w:rsidRPr="00AE2415">
        <w:t>EpC</w:t>
      </w:r>
      <w:proofErr w:type="spellEnd"/>
      <w:r w:rsidRPr="00AE2415">
        <w:t xml:space="preserve">, Eva and ZIL) assessed by flow cytometry (mean fluorescence intensity, MFI in </w:t>
      </w:r>
      <w:r w:rsidRPr="00AE2415">
        <w:rPr>
          <w:i/>
        </w:rPr>
        <w:t>L. lactis</w:t>
      </w:r>
      <w:r w:rsidRPr="00AE2415">
        <w:t xml:space="preserve"> containing </w:t>
      </w:r>
      <w:proofErr w:type="spellStart"/>
      <w:r w:rsidRPr="00AE2415">
        <w:t>pNBBX</w:t>
      </w:r>
      <w:proofErr w:type="spellEnd"/>
      <w:r w:rsidRPr="00AE2415">
        <w:t xml:space="preserve"> with </w:t>
      </w:r>
      <w:proofErr w:type="spellStart"/>
      <w:r w:rsidR="00592123">
        <w:rPr>
          <w:rFonts w:cs="Times New Roman"/>
          <w:szCs w:val="24"/>
        </w:rPr>
        <w:t>with</w:t>
      </w:r>
      <w:proofErr w:type="spellEnd"/>
      <w:r w:rsidR="00592123">
        <w:rPr>
          <w:rFonts w:cs="Times New Roman"/>
          <w:szCs w:val="24"/>
        </w:rPr>
        <w:t xml:space="preserve"> up to two gene cassettes</w:t>
      </w:r>
      <w:r w:rsidR="00592123" w:rsidRPr="00AE2415">
        <w:t xml:space="preserve"> </w:t>
      </w:r>
      <w:r w:rsidR="00592123">
        <w:t>(</w:t>
      </w:r>
      <w:r w:rsidRPr="00AE2415">
        <w:t>denoted in 5’-3’ direction</w:t>
      </w:r>
      <w:r w:rsidR="00592123">
        <w:t>)</w:t>
      </w:r>
      <w:r w:rsidRPr="00AE2415">
        <w:t>. ***P &lt; 0.0001.</w:t>
      </w:r>
    </w:p>
    <w:p w14:paraId="0A187B39" w14:textId="683BFAAB" w:rsidR="008261E3" w:rsidRDefault="008261E3" w:rsidP="00AE2415">
      <w:pPr>
        <w:spacing w:before="240"/>
        <w:jc w:val="both"/>
      </w:pPr>
    </w:p>
    <w:p w14:paraId="600C5E77" w14:textId="6A551764" w:rsidR="008261E3" w:rsidRDefault="008261E3" w:rsidP="008261E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8452077" wp14:editId="34873A5B">
            <wp:extent cx="5081016" cy="3599688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_double_flowjo_30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1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4612" w14:textId="068B2C21" w:rsidR="008261E3" w:rsidRDefault="008261E3" w:rsidP="008261E3">
      <w:pPr>
        <w:spacing w:before="240"/>
        <w:jc w:val="both"/>
      </w:pPr>
      <w:r w:rsidRPr="008261E3">
        <w:t xml:space="preserve">Figure S2. </w:t>
      </w:r>
      <w:r w:rsidR="006564EF">
        <w:t xml:space="preserve"> Expanded f</w:t>
      </w:r>
      <w:r w:rsidR="006564EF" w:rsidRPr="008261E3">
        <w:t>low cytometry</w:t>
      </w:r>
      <w:r w:rsidR="006564EF">
        <w:t xml:space="preserve"> data that is summarized in Figure S1.</w:t>
      </w:r>
      <w:r w:rsidR="006564EF" w:rsidRPr="008261E3">
        <w:t xml:space="preserve"> </w:t>
      </w:r>
      <w:r w:rsidRPr="008261E3">
        <w:t>(A</w:t>
      </w:r>
      <w:r>
        <w:t xml:space="preserve">, </w:t>
      </w:r>
      <w:r w:rsidR="00F919B9">
        <w:t>D</w:t>
      </w:r>
      <w:r>
        <w:t>, G, J</w:t>
      </w:r>
      <w:r w:rsidRPr="008261E3">
        <w:t xml:space="preserve">) </w:t>
      </w:r>
      <w:r w:rsidR="00093DDF">
        <w:t xml:space="preserve">Gating strategy on the example of </w:t>
      </w:r>
      <w:r w:rsidR="00093DDF" w:rsidRPr="008261E3">
        <w:rPr>
          <w:i/>
        </w:rPr>
        <w:t>L. lactis</w:t>
      </w:r>
      <w:r w:rsidR="00093DDF" w:rsidRPr="008261E3">
        <w:t xml:space="preserve"> </w:t>
      </w:r>
      <w:r w:rsidR="00093DDF">
        <w:t xml:space="preserve">containing the control plasmid </w:t>
      </w:r>
      <w:proofErr w:type="spellStart"/>
      <w:r w:rsidR="00093DDF">
        <w:t>pNBBX</w:t>
      </w:r>
      <w:proofErr w:type="spellEnd"/>
      <w:r w:rsidR="00093DDF">
        <w:t xml:space="preserve"> presented as </w:t>
      </w:r>
      <w:r w:rsidR="00093DDF" w:rsidRPr="008261E3">
        <w:t>dot plot display of forward scatter (F</w:t>
      </w:r>
      <w:r w:rsidR="00093DDF">
        <w:t>S</w:t>
      </w:r>
      <w:r w:rsidR="00093DDF" w:rsidRPr="008261E3">
        <w:t>C) versus side scatter (SSC)</w:t>
      </w:r>
      <w:r w:rsidR="00093DDF">
        <w:t>.</w:t>
      </w:r>
      <w:r w:rsidR="00093DDF" w:rsidRPr="008261E3">
        <w:t xml:space="preserve"> </w:t>
      </w:r>
      <w:r w:rsidRPr="008261E3">
        <w:t>(</w:t>
      </w:r>
      <w:r>
        <w:t>B, E, H, K</w:t>
      </w:r>
      <w:r w:rsidRPr="008261E3">
        <w:t xml:space="preserve">) Fluorescence of </w:t>
      </w:r>
      <w:r w:rsidRPr="008261E3">
        <w:rPr>
          <w:i/>
        </w:rPr>
        <w:t>L. lactis</w:t>
      </w:r>
      <w:r w:rsidRPr="008261E3">
        <w:t xml:space="preserve"> cells </w:t>
      </w:r>
      <w:r w:rsidR="00093DDF">
        <w:t xml:space="preserve">expressing one or two gene cassettes presented as </w:t>
      </w:r>
      <w:r w:rsidR="00093DDF" w:rsidRPr="008261E3">
        <w:t>dot plot display</w:t>
      </w:r>
      <w:r w:rsidR="00093DDF">
        <w:t xml:space="preserve"> of F</w:t>
      </w:r>
      <w:r w:rsidR="007E797C">
        <w:t>SC</w:t>
      </w:r>
      <w:r w:rsidR="00093DDF">
        <w:t xml:space="preserve"> versus </w:t>
      </w:r>
      <w:r w:rsidR="007E797C">
        <w:t>FL1</w:t>
      </w:r>
      <w:r w:rsidR="00093DDF">
        <w:t xml:space="preserve">, or as </w:t>
      </w:r>
      <w:r w:rsidR="00093DDF" w:rsidRPr="008261E3">
        <w:t xml:space="preserve">histogram </w:t>
      </w:r>
      <w:r w:rsidR="00093DDF">
        <w:t xml:space="preserve">demonstrating characteristic shift </w:t>
      </w:r>
      <w:r w:rsidRPr="008261E3">
        <w:t>(</w:t>
      </w:r>
      <w:r>
        <w:t>C, F, I, L</w:t>
      </w:r>
      <w:r w:rsidRPr="008261E3">
        <w:t xml:space="preserve">). </w:t>
      </w:r>
      <w:r w:rsidR="00093DDF">
        <w:t xml:space="preserve">Data on individual binding proteins (HER, </w:t>
      </w:r>
      <w:proofErr w:type="spellStart"/>
      <w:r w:rsidR="00093DDF">
        <w:t>EpC</w:t>
      </w:r>
      <w:proofErr w:type="spellEnd"/>
      <w:r w:rsidR="00093DDF">
        <w:t>, Eva, ZIL) is assembled in columns.</w:t>
      </w:r>
    </w:p>
    <w:p w14:paraId="1A0CB15A" w14:textId="7B61AAB7" w:rsidR="00F919B9" w:rsidRDefault="00F919B9" w:rsidP="00F919B9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D696C83" wp14:editId="42275E83">
            <wp:extent cx="5050536" cy="35996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IRFP_30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61F4" w14:textId="02131ED3" w:rsidR="0029526A" w:rsidRDefault="0029526A" w:rsidP="00F919B9">
      <w:pPr>
        <w:spacing w:before="240"/>
        <w:jc w:val="both"/>
      </w:pPr>
      <w:r w:rsidRPr="008261E3">
        <w:t>Figure S</w:t>
      </w:r>
      <w:r>
        <w:t>3. Expanded f</w:t>
      </w:r>
      <w:r w:rsidRPr="008261E3">
        <w:t>low cytometry</w:t>
      </w:r>
      <w:r>
        <w:t xml:space="preserve"> data that is summarized in Figure 3.</w:t>
      </w:r>
      <w:r w:rsidRPr="008261E3">
        <w:t xml:space="preserve"> (A</w:t>
      </w:r>
      <w:r>
        <w:t>, D, G, J</w:t>
      </w:r>
      <w:r w:rsidRPr="008261E3">
        <w:t xml:space="preserve">) </w:t>
      </w:r>
      <w:r>
        <w:t xml:space="preserve">Gating strategy on the example of </w:t>
      </w:r>
      <w:r w:rsidRPr="008261E3">
        <w:rPr>
          <w:i/>
        </w:rPr>
        <w:t>L. lactis</w:t>
      </w:r>
      <w:r w:rsidRPr="008261E3">
        <w:t xml:space="preserve"> </w:t>
      </w:r>
      <w:r>
        <w:t xml:space="preserve">containing the control plasmid </w:t>
      </w:r>
      <w:proofErr w:type="spellStart"/>
      <w:r>
        <w:t>pNBBX</w:t>
      </w:r>
      <w:proofErr w:type="spellEnd"/>
      <w:r>
        <w:t xml:space="preserve"> presented as </w:t>
      </w:r>
      <w:r w:rsidRPr="008261E3">
        <w:t>dot plot display of forward scatter (F</w:t>
      </w:r>
      <w:r>
        <w:t>S</w:t>
      </w:r>
      <w:r w:rsidRPr="008261E3">
        <w:t>C) versus side scatter (SSC)</w:t>
      </w:r>
      <w:r>
        <w:t>.</w:t>
      </w:r>
      <w:r w:rsidRPr="008261E3">
        <w:t xml:space="preserve"> (</w:t>
      </w:r>
      <w:r>
        <w:t>B, E, H, K</w:t>
      </w:r>
      <w:r w:rsidRPr="008261E3">
        <w:t xml:space="preserve">) Fluorescence of </w:t>
      </w:r>
      <w:r w:rsidRPr="008261E3">
        <w:rPr>
          <w:i/>
        </w:rPr>
        <w:t>L. lactis</w:t>
      </w:r>
      <w:r w:rsidRPr="008261E3">
        <w:t xml:space="preserve"> cells </w:t>
      </w:r>
      <w:r>
        <w:t xml:space="preserve">expressing one or three gene cassettes presented as </w:t>
      </w:r>
      <w:r w:rsidRPr="008261E3">
        <w:t>dot plot display</w:t>
      </w:r>
      <w:r>
        <w:t xml:space="preserve"> of FSC versus FL1, or as </w:t>
      </w:r>
      <w:r w:rsidRPr="008261E3">
        <w:t xml:space="preserve">histogram </w:t>
      </w:r>
      <w:r>
        <w:t xml:space="preserve">demonstrating characteristic shift </w:t>
      </w:r>
      <w:r w:rsidRPr="008261E3">
        <w:t>(</w:t>
      </w:r>
      <w:r>
        <w:t>C, F, I, L</w:t>
      </w:r>
      <w:r w:rsidRPr="008261E3">
        <w:t xml:space="preserve">). </w:t>
      </w:r>
      <w:r>
        <w:t xml:space="preserve">Data on individual binding proteins (HER, </w:t>
      </w:r>
      <w:proofErr w:type="spellStart"/>
      <w:r>
        <w:t>EpC</w:t>
      </w:r>
      <w:proofErr w:type="spellEnd"/>
      <w:r>
        <w:t>, Eva, ZIL) is assembled in columns.</w:t>
      </w:r>
    </w:p>
    <w:p w14:paraId="63D76B89" w14:textId="015AE464" w:rsidR="00F919B9" w:rsidRDefault="00452363" w:rsidP="00A32D21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866B366" wp14:editId="4FC27E27">
            <wp:extent cx="3227832" cy="35996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mCherry_30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32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AB70" w14:textId="14C54844" w:rsidR="00A32D21" w:rsidRDefault="00A32D21" w:rsidP="00A32D21">
      <w:pPr>
        <w:spacing w:before="240"/>
        <w:jc w:val="both"/>
      </w:pPr>
      <w:r w:rsidRPr="008261E3">
        <w:t>Figure S</w:t>
      </w:r>
      <w:r w:rsidR="00692BAA">
        <w:t>4</w:t>
      </w:r>
      <w:r w:rsidRPr="008261E3">
        <w:t xml:space="preserve">. </w:t>
      </w:r>
      <w:r w:rsidR="0029526A">
        <w:t>Expanded f</w:t>
      </w:r>
      <w:r w:rsidR="0029526A" w:rsidRPr="008261E3">
        <w:t>low cytometry</w:t>
      </w:r>
      <w:r w:rsidR="0029526A">
        <w:t xml:space="preserve"> data that is summarized in Figure 4.</w:t>
      </w:r>
      <w:r w:rsidR="0029526A" w:rsidRPr="008261E3">
        <w:t xml:space="preserve"> (A</w:t>
      </w:r>
      <w:r w:rsidR="0029526A">
        <w:t>, D</w:t>
      </w:r>
      <w:r w:rsidR="0029526A" w:rsidRPr="008261E3">
        <w:t xml:space="preserve">) </w:t>
      </w:r>
      <w:r w:rsidR="0029526A">
        <w:t xml:space="preserve">Gating strategy on the example of </w:t>
      </w:r>
      <w:r w:rsidR="0029526A" w:rsidRPr="008261E3">
        <w:rPr>
          <w:i/>
        </w:rPr>
        <w:t>L. lactis</w:t>
      </w:r>
      <w:r w:rsidR="0029526A" w:rsidRPr="008261E3">
        <w:t xml:space="preserve"> </w:t>
      </w:r>
      <w:r w:rsidR="0029526A">
        <w:t xml:space="preserve">containing the control plasmid </w:t>
      </w:r>
      <w:proofErr w:type="spellStart"/>
      <w:r w:rsidR="0029526A">
        <w:t>pNBBX</w:t>
      </w:r>
      <w:proofErr w:type="spellEnd"/>
      <w:r w:rsidR="0029526A">
        <w:t xml:space="preserve"> presented as </w:t>
      </w:r>
      <w:r w:rsidR="0029526A" w:rsidRPr="008261E3">
        <w:t>dot plot display of forward scatter (F</w:t>
      </w:r>
      <w:r w:rsidR="0029526A">
        <w:t>S</w:t>
      </w:r>
      <w:r w:rsidR="0029526A" w:rsidRPr="008261E3">
        <w:t>C) versus side scatter (SSC)</w:t>
      </w:r>
      <w:r w:rsidR="0029526A">
        <w:t>.</w:t>
      </w:r>
      <w:r w:rsidR="0029526A" w:rsidRPr="008261E3">
        <w:t xml:space="preserve"> (</w:t>
      </w:r>
      <w:r w:rsidR="0029526A">
        <w:t>B, E</w:t>
      </w:r>
      <w:r w:rsidR="0029526A" w:rsidRPr="008261E3">
        <w:t xml:space="preserve">) Fluorescence of </w:t>
      </w:r>
      <w:r w:rsidR="0029526A" w:rsidRPr="008261E3">
        <w:rPr>
          <w:i/>
        </w:rPr>
        <w:t>L. lactis</w:t>
      </w:r>
      <w:r w:rsidR="0029526A" w:rsidRPr="008261E3">
        <w:t xml:space="preserve"> cells </w:t>
      </w:r>
      <w:r w:rsidR="0029526A">
        <w:t xml:space="preserve">expressing one or three gene cassettes presented as </w:t>
      </w:r>
      <w:r w:rsidR="0029526A" w:rsidRPr="008261E3">
        <w:t>dot plot display</w:t>
      </w:r>
      <w:r w:rsidR="0029526A">
        <w:t xml:space="preserve"> of FSC versus FL1, or as </w:t>
      </w:r>
      <w:r w:rsidR="0029526A" w:rsidRPr="008261E3">
        <w:t xml:space="preserve">histogram </w:t>
      </w:r>
      <w:r w:rsidR="0029526A">
        <w:t xml:space="preserve">demonstrating characteristic shift </w:t>
      </w:r>
      <w:r w:rsidR="0029526A" w:rsidRPr="008261E3">
        <w:t>(</w:t>
      </w:r>
      <w:r w:rsidR="0029526A">
        <w:t>C, F</w:t>
      </w:r>
      <w:r w:rsidR="0029526A" w:rsidRPr="008261E3">
        <w:t xml:space="preserve">). </w:t>
      </w:r>
      <w:r w:rsidR="0029526A">
        <w:t xml:space="preserve">Data on individual binding proteins (HER, </w:t>
      </w:r>
      <w:proofErr w:type="spellStart"/>
      <w:r w:rsidR="0029526A">
        <w:t>EpC</w:t>
      </w:r>
      <w:proofErr w:type="spellEnd"/>
      <w:r w:rsidR="0029526A">
        <w:t>) is assembled in columns.</w:t>
      </w:r>
    </w:p>
    <w:p w14:paraId="16F889F3" w14:textId="77777777" w:rsidR="00A32D21" w:rsidRPr="001549D3" w:rsidRDefault="00A32D21" w:rsidP="00A32D21">
      <w:pPr>
        <w:spacing w:before="240"/>
        <w:jc w:val="both"/>
      </w:pPr>
    </w:p>
    <w:sectPr w:rsidR="00A32D21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AFEA4" w14:textId="77777777" w:rsidR="00E02035" w:rsidRDefault="00E02035" w:rsidP="00117666">
      <w:pPr>
        <w:spacing w:after="0"/>
      </w:pPr>
      <w:r>
        <w:separator/>
      </w:r>
    </w:p>
  </w:endnote>
  <w:endnote w:type="continuationSeparator" w:id="0">
    <w:p w14:paraId="7048693E" w14:textId="77777777" w:rsidR="00E02035" w:rsidRDefault="00E0203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823C8" w14:textId="77777777" w:rsidR="00E02035" w:rsidRDefault="00E02035" w:rsidP="00117666">
      <w:pPr>
        <w:spacing w:after="0"/>
      </w:pPr>
      <w:r>
        <w:separator/>
      </w:r>
    </w:p>
  </w:footnote>
  <w:footnote w:type="continuationSeparator" w:id="0">
    <w:p w14:paraId="1A187771" w14:textId="77777777" w:rsidR="00E02035" w:rsidRDefault="00E0203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1764"/>
    <w:rsid w:val="00093DDF"/>
    <w:rsid w:val="00105FD9"/>
    <w:rsid w:val="0011687B"/>
    <w:rsid w:val="00117666"/>
    <w:rsid w:val="001549D3"/>
    <w:rsid w:val="00160065"/>
    <w:rsid w:val="00160B39"/>
    <w:rsid w:val="00177D84"/>
    <w:rsid w:val="00251875"/>
    <w:rsid w:val="00267D18"/>
    <w:rsid w:val="00274347"/>
    <w:rsid w:val="002868E2"/>
    <w:rsid w:val="002869C3"/>
    <w:rsid w:val="002936E4"/>
    <w:rsid w:val="0029526A"/>
    <w:rsid w:val="002B4A57"/>
    <w:rsid w:val="002C74CA"/>
    <w:rsid w:val="003123F4"/>
    <w:rsid w:val="00313952"/>
    <w:rsid w:val="003544FB"/>
    <w:rsid w:val="003D2F2D"/>
    <w:rsid w:val="003F57D7"/>
    <w:rsid w:val="00401590"/>
    <w:rsid w:val="00447801"/>
    <w:rsid w:val="00452363"/>
    <w:rsid w:val="00452E9C"/>
    <w:rsid w:val="004735C8"/>
    <w:rsid w:val="00482E85"/>
    <w:rsid w:val="004947A6"/>
    <w:rsid w:val="004961FF"/>
    <w:rsid w:val="00517A89"/>
    <w:rsid w:val="005250F2"/>
    <w:rsid w:val="00592123"/>
    <w:rsid w:val="00593EEA"/>
    <w:rsid w:val="005A5EEE"/>
    <w:rsid w:val="006375C7"/>
    <w:rsid w:val="00654E8F"/>
    <w:rsid w:val="006564EF"/>
    <w:rsid w:val="00660D05"/>
    <w:rsid w:val="006820B1"/>
    <w:rsid w:val="00692BAA"/>
    <w:rsid w:val="006B7D14"/>
    <w:rsid w:val="00701727"/>
    <w:rsid w:val="0070566C"/>
    <w:rsid w:val="00714C50"/>
    <w:rsid w:val="00715AE8"/>
    <w:rsid w:val="00725A7D"/>
    <w:rsid w:val="007501BE"/>
    <w:rsid w:val="00790BB3"/>
    <w:rsid w:val="007C206C"/>
    <w:rsid w:val="007E797C"/>
    <w:rsid w:val="00817DD6"/>
    <w:rsid w:val="008261E3"/>
    <w:rsid w:val="0083759F"/>
    <w:rsid w:val="008608FC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32D21"/>
    <w:rsid w:val="00AA4D24"/>
    <w:rsid w:val="00AB6715"/>
    <w:rsid w:val="00AD6659"/>
    <w:rsid w:val="00AE2415"/>
    <w:rsid w:val="00B1671E"/>
    <w:rsid w:val="00B25EB8"/>
    <w:rsid w:val="00B27B58"/>
    <w:rsid w:val="00B37F4D"/>
    <w:rsid w:val="00BB4E86"/>
    <w:rsid w:val="00C52A7B"/>
    <w:rsid w:val="00C56BAF"/>
    <w:rsid w:val="00C679AA"/>
    <w:rsid w:val="00C75972"/>
    <w:rsid w:val="00CB0A2A"/>
    <w:rsid w:val="00CD066B"/>
    <w:rsid w:val="00CE4FEE"/>
    <w:rsid w:val="00D060CF"/>
    <w:rsid w:val="00D206C6"/>
    <w:rsid w:val="00DB59C3"/>
    <w:rsid w:val="00DC259A"/>
    <w:rsid w:val="00DE23E8"/>
    <w:rsid w:val="00E02035"/>
    <w:rsid w:val="00E52377"/>
    <w:rsid w:val="00E537AD"/>
    <w:rsid w:val="00E64E17"/>
    <w:rsid w:val="00E866C9"/>
    <w:rsid w:val="00EA3D3C"/>
    <w:rsid w:val="00EC090A"/>
    <w:rsid w:val="00ED20B5"/>
    <w:rsid w:val="00F130F3"/>
    <w:rsid w:val="00F31AA3"/>
    <w:rsid w:val="00F34F5D"/>
    <w:rsid w:val="00F46900"/>
    <w:rsid w:val="00F61D89"/>
    <w:rsid w:val="00F9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76813FD-E538-40CA-8BC4-79A5F6F3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4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Ales</cp:lastModifiedBy>
  <cp:revision>3</cp:revision>
  <cp:lastPrinted>2013-10-03T12:51:00Z</cp:lastPrinted>
  <dcterms:created xsi:type="dcterms:W3CDTF">2021-11-22T07:05:00Z</dcterms:created>
  <dcterms:modified xsi:type="dcterms:W3CDTF">2021-11-22T07:41:00Z</dcterms:modified>
</cp:coreProperties>
</file>