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C8F2" w14:textId="57160D06" w:rsidR="001C6094" w:rsidRDefault="005C1707">
      <w:r>
        <w:rPr>
          <w:noProof/>
        </w:rPr>
        <w:drawing>
          <wp:inline distT="0" distB="0" distL="0" distR="0" wp14:anchorId="00F0032D" wp14:editId="6573D381">
            <wp:extent cx="5486400" cy="30949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66725" w14:textId="77777777" w:rsidR="005C1707" w:rsidRPr="00027FCC" w:rsidRDefault="005C1707" w:rsidP="005C1707">
      <w:pPr>
        <w:spacing w:line="480" w:lineRule="auto"/>
        <w:rPr>
          <w:rFonts w:cs="Times New Roman"/>
          <w:szCs w:val="24"/>
        </w:rPr>
      </w:pPr>
      <w:r w:rsidRPr="00027FCC">
        <w:rPr>
          <w:rFonts w:cs="Times New Roman"/>
          <w:szCs w:val="24"/>
        </w:rPr>
        <w:t xml:space="preserve">Figure S1| The research design and prognostic analysis of 15 DNA methylation regulators. A The flow chart of this article. B The prognostic analyses for 15 DNA methylation regulators via using the univariate Cox regression model. C The mutation exclusion and co-occurrence analyses for 15 DNA methylation regulators. Co-occurrence, green; Exclusion, yellow. </w:t>
      </w:r>
    </w:p>
    <w:p w14:paraId="03FE80F7" w14:textId="66BDE4ED" w:rsidR="005C1707" w:rsidRDefault="005C1707">
      <w:r>
        <w:rPr>
          <w:noProof/>
        </w:rPr>
        <w:drawing>
          <wp:inline distT="0" distB="0" distL="0" distR="0" wp14:anchorId="04881349" wp14:editId="45FBC4E8">
            <wp:extent cx="5486400" cy="28975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E58E9" w14:textId="77777777" w:rsidR="005C1707" w:rsidRPr="00027FCC" w:rsidRDefault="005C1707" w:rsidP="005C1707">
      <w:pPr>
        <w:spacing w:line="480" w:lineRule="auto"/>
        <w:rPr>
          <w:rFonts w:cs="Times New Roman"/>
          <w:szCs w:val="24"/>
        </w:rPr>
      </w:pPr>
      <w:r w:rsidRPr="00027FCC">
        <w:rPr>
          <w:rFonts w:cs="Times New Roman"/>
          <w:szCs w:val="24"/>
        </w:rPr>
        <w:t xml:space="preserve">Figure S2|(A-D) Unsupervised clustering of DNA methylation regulators in TCGA cohort and consensus matrices for k = 2 - 5. (E) Difference in the expression of known signatureConsensus </w:t>
      </w:r>
      <w:r w:rsidRPr="00027FCC">
        <w:rPr>
          <w:rFonts w:cs="Times New Roman"/>
          <w:szCs w:val="24"/>
        </w:rPr>
        <w:lastRenderedPageBreak/>
        <w:t xml:space="preserve">matrix of the TCGA cohort. k = 2 - 5. (E) The expression of 21 m6 A regulators in the three m6Aclusters. The median value: black lines in boxes, the outliers : black dots out boxes.  (F)  Kaplan-Meier curve with </w:t>
      </w:r>
      <w:r w:rsidRPr="00027FCC">
        <w:rPr>
          <w:rFonts w:cs="Times New Roman"/>
          <w:i/>
          <w:iCs/>
          <w:szCs w:val="24"/>
        </w:rPr>
        <w:t>p</w:t>
      </w:r>
      <w:r w:rsidRPr="00027FCC">
        <w:rPr>
          <w:rFonts w:cs="Times New Roman"/>
          <w:szCs w:val="24"/>
        </w:rPr>
        <w:t xml:space="preserve"> value 0.194 displayed a difference among three DNA methylation modes in TCGA-BLCA cohort. DMRcluster A: 130 samples, DMRcluster B: 138 samples and DMRcluster C: 139 samples. (G) 832 DNA methylation related genes shown in venn diagram. </w:t>
      </w:r>
    </w:p>
    <w:p w14:paraId="72AFA54C" w14:textId="57654766" w:rsidR="00880107" w:rsidRDefault="005C1707">
      <w:r>
        <w:rPr>
          <w:noProof/>
        </w:rPr>
        <w:drawing>
          <wp:inline distT="0" distB="0" distL="0" distR="0" wp14:anchorId="5DC8CC8F" wp14:editId="3A8F2670">
            <wp:extent cx="5486400" cy="28975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7836A" w14:textId="77777777" w:rsidR="005C1707" w:rsidRPr="00027FCC" w:rsidRDefault="005C1707" w:rsidP="005C1707">
      <w:pPr>
        <w:spacing w:line="480" w:lineRule="auto"/>
        <w:rPr>
          <w:rFonts w:cs="Times New Roman"/>
          <w:szCs w:val="24"/>
        </w:rPr>
      </w:pPr>
      <w:r w:rsidRPr="00027FCC">
        <w:rPr>
          <w:rFonts w:cs="Times New Roman"/>
          <w:szCs w:val="24"/>
        </w:rPr>
        <w:t xml:space="preserve">Figure S3|(A-D) Consensus matrix of the TCGA cohort (Geneclusters). k = 2 - 5. (E-H) The Difference of known signals among three Gene.clusters, including stromal/immune activation signals, tumor progression signals and immune checkpoint related signals. The median value: black lines in boxes, the outliers : black dots out boxes. The asterisks represented the statistical p value.(*P &lt; 0.05; **P &lt; 0.01; ***P &lt; 0.001) </w:t>
      </w:r>
    </w:p>
    <w:p w14:paraId="56C2D0C4" w14:textId="0ACFC470" w:rsidR="00880107" w:rsidRDefault="005C1707">
      <w:r>
        <w:rPr>
          <w:noProof/>
        </w:rPr>
        <w:lastRenderedPageBreak/>
        <w:drawing>
          <wp:inline distT="0" distB="0" distL="0" distR="0" wp14:anchorId="64FB8351" wp14:editId="0D5C9444">
            <wp:extent cx="5486400" cy="22720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5F55" w14:textId="77777777" w:rsidR="005C1707" w:rsidRPr="00027FCC" w:rsidRDefault="005C1707" w:rsidP="005C1707">
      <w:pPr>
        <w:spacing w:line="480" w:lineRule="auto"/>
        <w:rPr>
          <w:rFonts w:cs="Times New Roman"/>
          <w:szCs w:val="24"/>
        </w:rPr>
      </w:pPr>
      <w:r w:rsidRPr="00027FCC">
        <w:rPr>
          <w:rFonts w:cs="Times New Roman"/>
          <w:szCs w:val="24"/>
        </w:rPr>
        <w:t xml:space="preserve">Figure S4| The prognostic assessment of DMRscore. (A-B). Multivariate Cox regression analysis for DMRscore in TCGA-BLCA cohort(A) and E-MTAB-4321 cohort (B) were displayed by the forest diagrams.  C.  Differences in DMRscore among different clinical status. The median value: black lines in boxes, the outliers : black dots out boxes.  </w:t>
      </w:r>
    </w:p>
    <w:p w14:paraId="2D7B5857" w14:textId="6FAD3C4D" w:rsidR="005C1707" w:rsidRDefault="005C1707">
      <w:r>
        <w:rPr>
          <w:noProof/>
        </w:rPr>
        <w:drawing>
          <wp:inline distT="0" distB="0" distL="0" distR="0" wp14:anchorId="3D0C47F5" wp14:editId="7CEEC94B">
            <wp:extent cx="5486400" cy="2876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DBD34" w14:textId="77777777" w:rsidR="005C1707" w:rsidRDefault="005C1707" w:rsidP="005C1707">
      <w:pPr>
        <w:spacing w:line="480" w:lineRule="auto"/>
        <w:rPr>
          <w:rFonts w:cs="Times New Roman"/>
          <w:szCs w:val="24"/>
        </w:rPr>
      </w:pPr>
      <w:r w:rsidRPr="00027FCC">
        <w:rPr>
          <w:rFonts w:cs="Times New Roman"/>
          <w:szCs w:val="24"/>
        </w:rPr>
        <w:t>Figure S5| (A-F) Kaplan-Meier curve showed the clinical prognosis of patients with high- and low-DMRscore in different cohorts(GSE70791, GSE13507, GSE31684, GES32548, GES48276 respectively) . (F-G) Predictive value of DNA methylation quantification in stage 12 patients for 3 and 5 years (TCGA-BLCA cohort).</w:t>
      </w:r>
    </w:p>
    <w:p w14:paraId="63EF5221" w14:textId="01264DB2" w:rsidR="005C1707" w:rsidRDefault="005C1707">
      <w:r>
        <w:rPr>
          <w:noProof/>
        </w:rPr>
        <w:lastRenderedPageBreak/>
        <w:drawing>
          <wp:inline distT="0" distB="0" distL="0" distR="0" wp14:anchorId="6FC91510" wp14:editId="2CF8685F">
            <wp:extent cx="5486400" cy="37960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DFF02" w14:textId="77777777" w:rsidR="005C1707" w:rsidRDefault="005C1707" w:rsidP="005C1707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Figure S6|</w:t>
      </w:r>
      <w:r>
        <w:rPr>
          <w:rFonts w:ascii="Times" w:hAnsi="Times"/>
        </w:rPr>
        <w:t>(A</w:t>
      </w:r>
      <w:r w:rsidRPr="00030332">
        <w:rPr>
          <w:rFonts w:ascii="Times" w:hAnsi="Times"/>
        </w:rPr>
        <w:t xml:space="preserve">)Nomogram established by </w:t>
      </w: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stage,</w:t>
      </w:r>
      <w:r>
        <w:t xml:space="preserve"> M </w:t>
      </w:r>
      <w:r>
        <w:rPr>
          <w:rFonts w:hint="eastAsia"/>
        </w:rPr>
        <w:t>stage,</w:t>
      </w:r>
      <w:r>
        <w:t xml:space="preserve"> N </w:t>
      </w:r>
      <w:r>
        <w:rPr>
          <w:rFonts w:hint="eastAsia"/>
        </w:rPr>
        <w:t>stage,</w:t>
      </w:r>
      <w:r>
        <w:t xml:space="preserve"> G</w:t>
      </w:r>
      <w:r>
        <w:rPr>
          <w:rFonts w:hint="eastAsia"/>
        </w:rPr>
        <w:t>ender</w:t>
      </w:r>
      <w:r>
        <w:t>, A</w:t>
      </w:r>
      <w:r>
        <w:rPr>
          <w:rFonts w:hint="eastAsia"/>
        </w:rPr>
        <w:t>ge</w:t>
      </w:r>
      <w:r>
        <w:t xml:space="preserve">, </w:t>
      </w:r>
      <w:r>
        <w:rPr>
          <w:rFonts w:hint="eastAsia"/>
        </w:rPr>
        <w:t>clinical</w:t>
      </w:r>
      <w:r>
        <w:t xml:space="preserve"> S</w:t>
      </w:r>
      <w:r>
        <w:rPr>
          <w:rFonts w:hint="eastAsia"/>
        </w:rPr>
        <w:t>tage</w:t>
      </w:r>
      <w:r>
        <w:t xml:space="preserve"> </w:t>
      </w:r>
      <w:r>
        <w:rPr>
          <w:rFonts w:hint="eastAsia"/>
        </w:rPr>
        <w:t>and</w:t>
      </w:r>
      <w:r>
        <w:t xml:space="preserve"> DMR</w:t>
      </w:r>
      <w:r>
        <w:rPr>
          <w:rFonts w:hint="eastAsia"/>
        </w:rPr>
        <w:t>score</w:t>
      </w:r>
      <w:r>
        <w:rPr>
          <w:rFonts w:ascii="Times" w:hAnsi="Times"/>
        </w:rPr>
        <w:t xml:space="preserve"> </w:t>
      </w:r>
      <w:r w:rsidRPr="00030332">
        <w:rPr>
          <w:rFonts w:ascii="Times" w:hAnsi="Times"/>
        </w:rPr>
        <w:t xml:space="preserve">for predicting overall survival probability of </w:t>
      </w:r>
      <w:r>
        <w:rPr>
          <w:rFonts w:ascii="Times" w:hAnsi="Times"/>
        </w:rPr>
        <w:t>bladder cancer</w:t>
      </w:r>
      <w:r w:rsidRPr="00030332">
        <w:rPr>
          <w:rFonts w:ascii="Times" w:hAnsi="Times"/>
        </w:rPr>
        <w:t xml:space="preserve"> patients</w:t>
      </w:r>
      <w:r>
        <w:rPr>
          <w:rFonts w:ascii="Times" w:hAnsi="Times"/>
        </w:rPr>
        <w:t xml:space="preserve">. (B) </w:t>
      </w:r>
      <w:r w:rsidRPr="0026182B">
        <w:rPr>
          <w:rFonts w:ascii="Times" w:hAnsi="Times"/>
        </w:rPr>
        <w:t>Calibration curve of 1‐</w:t>
      </w:r>
      <w:r>
        <w:rPr>
          <w:rFonts w:ascii="Times" w:hAnsi="Times"/>
        </w:rPr>
        <w:t>, 2-, 3-</w:t>
      </w:r>
      <w:r w:rsidRPr="0026182B">
        <w:rPr>
          <w:rFonts w:ascii="Times" w:hAnsi="Times"/>
        </w:rPr>
        <w:t>year nomogram</w:t>
      </w:r>
      <w:r>
        <w:rPr>
          <w:rFonts w:ascii="Times" w:hAnsi="Times"/>
        </w:rPr>
        <w:t>,</w:t>
      </w:r>
      <w:r>
        <w:rPr>
          <w:rFonts w:hAnsi="Calibri"/>
          <w:color w:val="000000" w:themeColor="text1"/>
          <w:kern w:val="24"/>
        </w:rPr>
        <w:t xml:space="preserve"> </w:t>
      </w:r>
      <w:r>
        <w:rPr>
          <w:rFonts w:ascii="Times" w:hAnsi="Times"/>
        </w:rPr>
        <w:t>t</w:t>
      </w:r>
      <w:r w:rsidRPr="0026182B">
        <w:rPr>
          <w:rFonts w:ascii="Times" w:hAnsi="Times"/>
        </w:rPr>
        <w:t xml:space="preserve">he predicted performances of the model are represented by the 45º gray lines. The </w:t>
      </w:r>
      <w:r>
        <w:rPr>
          <w:rFonts w:ascii="Times" w:hAnsi="Times"/>
        </w:rPr>
        <w:t>green/blue/</w:t>
      </w:r>
      <w:r w:rsidRPr="0026182B">
        <w:rPr>
          <w:rFonts w:ascii="Times" w:hAnsi="Times"/>
        </w:rPr>
        <w:t>red line represent</w:t>
      </w:r>
      <w:r>
        <w:rPr>
          <w:rFonts w:ascii="Times" w:hAnsi="Times"/>
        </w:rPr>
        <w:t>s</w:t>
      </w:r>
      <w:r w:rsidRPr="0026182B">
        <w:rPr>
          <w:rFonts w:ascii="Times" w:hAnsi="Times"/>
        </w:rPr>
        <w:t xml:space="preserve"> </w:t>
      </w:r>
      <w:r>
        <w:rPr>
          <w:rFonts w:ascii="Times" w:hAnsi="Times"/>
        </w:rPr>
        <w:t xml:space="preserve">1/3/5 years </w:t>
      </w:r>
      <w:r w:rsidRPr="007E3673">
        <w:rPr>
          <w:rFonts w:ascii="Times" w:eastAsia="等线" w:hAnsi="Times" w:cs="Times New Roman"/>
        </w:rPr>
        <w:t>prediction ability</w:t>
      </w:r>
      <w:r w:rsidRPr="0026182B">
        <w:rPr>
          <w:rFonts w:ascii="Times" w:hAnsi="Times"/>
        </w:rPr>
        <w:t>.</w:t>
      </w:r>
    </w:p>
    <w:p w14:paraId="357F5A7D" w14:textId="77777777" w:rsidR="005C1707" w:rsidRDefault="005C1707"/>
    <w:sectPr w:rsidR="005C17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968D" w14:textId="77777777" w:rsidR="00563874" w:rsidRDefault="00563874" w:rsidP="005C1707">
      <w:pPr>
        <w:spacing w:after="0" w:line="240" w:lineRule="auto"/>
      </w:pPr>
      <w:r>
        <w:separator/>
      </w:r>
    </w:p>
  </w:endnote>
  <w:endnote w:type="continuationSeparator" w:id="0">
    <w:p w14:paraId="0D5F615F" w14:textId="77777777" w:rsidR="00563874" w:rsidRDefault="00563874" w:rsidP="005C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B970" w14:textId="77777777" w:rsidR="00563874" w:rsidRDefault="00563874" w:rsidP="005C1707">
      <w:pPr>
        <w:spacing w:after="0" w:line="240" w:lineRule="auto"/>
      </w:pPr>
      <w:r>
        <w:separator/>
      </w:r>
    </w:p>
  </w:footnote>
  <w:footnote w:type="continuationSeparator" w:id="0">
    <w:p w14:paraId="4B9A880C" w14:textId="77777777" w:rsidR="00563874" w:rsidRDefault="00563874" w:rsidP="005C1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8C"/>
    <w:rsid w:val="000859FB"/>
    <w:rsid w:val="001C6094"/>
    <w:rsid w:val="00211B7E"/>
    <w:rsid w:val="00563874"/>
    <w:rsid w:val="005C1707"/>
    <w:rsid w:val="00880107"/>
    <w:rsid w:val="00C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5E7B0"/>
  <w15:chartTrackingRefBased/>
  <w15:docId w15:val="{6A1454DD-8B2D-42F6-8320-8520A868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5C1707"/>
  </w:style>
  <w:style w:type="paragraph" w:styleId="a5">
    <w:name w:val="footer"/>
    <w:basedOn w:val="a"/>
    <w:link w:val="a6"/>
    <w:uiPriority w:val="99"/>
    <w:unhideWhenUsed/>
    <w:rsid w:val="005C1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5C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方叠</dc:creator>
  <cp:keywords/>
  <dc:description/>
  <cp:lastModifiedBy>叶 方叠</cp:lastModifiedBy>
  <cp:revision>3</cp:revision>
  <dcterms:created xsi:type="dcterms:W3CDTF">2021-10-26T14:21:00Z</dcterms:created>
  <dcterms:modified xsi:type="dcterms:W3CDTF">2021-10-26T14:23:00Z</dcterms:modified>
</cp:coreProperties>
</file>