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Times New Roman" w:cs="Times New Roman"/>
          <w:b/>
          <w:color w:val="181717" w:themeColor="background2" w:themeShade="19"/>
          <w:sz w:val="24"/>
          <w:szCs w:val="24"/>
          <w:lang w:val="en-GB"/>
        </w:rPr>
      </w:pPr>
      <w:bookmarkStart w:id="0" w:name="_heading=h.30j0zll" w:colFirst="0" w:colLast="0"/>
      <w:bookmarkEnd w:id="0"/>
      <w:r>
        <w:rPr>
          <w:rFonts w:hint="default" w:ascii="Times New Roman" w:hAnsi="Times New Roman" w:eastAsia="Times New Roman" w:cs="Times New Roman"/>
          <w:b/>
          <w:color w:val="181717" w:themeColor="background2" w:themeShade="19"/>
          <w:sz w:val="24"/>
          <w:szCs w:val="24"/>
          <w:lang w:val="en-GB"/>
        </w:rPr>
        <w:t xml:space="preserve">Table S2. Daily dietary intake of energy and macronutrients in patients and healthy controls. </w:t>
      </w:r>
    </w:p>
    <w:p>
      <w:pPr>
        <w:jc w:val="both"/>
        <w:rPr>
          <w:rFonts w:hint="default" w:ascii="Times New Roman" w:hAnsi="Times New Roman" w:eastAsia="Times New Roman" w:cs="Times New Roman"/>
          <w:color w:val="181717" w:themeColor="background2" w:themeShade="19"/>
          <w:sz w:val="24"/>
          <w:szCs w:val="24"/>
          <w:lang w:val="en-GB"/>
        </w:rPr>
      </w:pPr>
    </w:p>
    <w:p>
      <w:pPr>
        <w:jc w:val="both"/>
        <w:rPr>
          <w:rFonts w:hint="default" w:ascii="Times New Roman" w:hAnsi="Times New Roman" w:eastAsia="Times New Roman" w:cs="Times New Roman"/>
          <w:color w:val="181717" w:themeColor="background2" w:themeShade="19"/>
          <w:sz w:val="24"/>
          <w:szCs w:val="24"/>
          <w:lang w:val="en-GB"/>
        </w:rPr>
      </w:pPr>
    </w:p>
    <w:tbl>
      <w:tblPr>
        <w:tblStyle w:val="16"/>
        <w:tblW w:w="97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626"/>
        <w:gridCol w:w="1950"/>
        <w:gridCol w:w="1894"/>
        <w:gridCol w:w="900"/>
        <w:gridCol w:w="2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20" w:hRule="atLeast"/>
        </w:trPr>
        <w:tc>
          <w:tcPr>
            <w:tcW w:w="2626" w:type="dxa"/>
            <w:tcBorders>
              <w:top w:val="single" w:color="7F7F7F" w:sz="8" w:space="0"/>
              <w:left w:val="nil"/>
              <w:bottom w:val="single" w:color="7F7F7F" w:sz="8" w:space="0"/>
              <w:right w:val="nil"/>
            </w:tcBorders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</w:rPr>
              <w:t>Variable</w:t>
            </w:r>
          </w:p>
        </w:tc>
        <w:tc>
          <w:tcPr>
            <w:tcW w:w="1950" w:type="dxa"/>
            <w:tcBorders>
              <w:top w:val="single" w:color="7F7F7F" w:sz="8" w:space="0"/>
              <w:left w:val="nil"/>
              <w:bottom w:val="single" w:color="7F7F7F" w:sz="8" w:space="0"/>
              <w:right w:val="nil"/>
            </w:tcBorders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</w:rPr>
              <w:t>HC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</w:rPr>
              <w:t>Mean (SD)</w:t>
            </w:r>
          </w:p>
        </w:tc>
        <w:tc>
          <w:tcPr>
            <w:tcW w:w="1894" w:type="dxa"/>
            <w:tcBorders>
              <w:top w:val="single" w:color="7F7F7F" w:sz="8" w:space="0"/>
              <w:left w:val="nil"/>
              <w:bottom w:val="single" w:color="7F7F7F" w:sz="8" w:space="0"/>
              <w:right w:val="nil"/>
            </w:tcBorders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</w:rPr>
              <w:t>DN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</w:rPr>
              <w:t>Mean (SD)</w:t>
            </w:r>
          </w:p>
        </w:tc>
        <w:tc>
          <w:tcPr>
            <w:tcW w:w="900" w:type="dxa"/>
            <w:tcBorders>
              <w:top w:val="single" w:color="7F7F7F" w:sz="8" w:space="0"/>
              <w:left w:val="nil"/>
              <w:bottom w:val="single" w:color="7F7F7F" w:sz="8" w:space="0"/>
              <w:right w:val="nil"/>
            </w:tcBorders>
            <w:shd w:val="pct10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</w:rPr>
            </w:pPr>
          </w:p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</w:rPr>
              <w:t>p-value</w:t>
            </w:r>
          </w:p>
        </w:tc>
        <w:tc>
          <w:tcPr>
            <w:tcW w:w="2363" w:type="dxa"/>
            <w:tcBorders>
              <w:top w:val="single" w:color="7F7F7F" w:sz="8" w:space="0"/>
              <w:left w:val="nil"/>
              <w:bottom w:val="single" w:color="7F7F7F" w:sz="8" w:space="0"/>
              <w:right w:val="nil"/>
            </w:tcBorders>
            <w:shd w:val="pct10" w:color="auto" w:fill="auto"/>
          </w:tcPr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</w:rPr>
              <w:t>Reference values*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20" w:hRule="atLeast"/>
        </w:trPr>
        <w:tc>
          <w:tcPr>
            <w:tcW w:w="2626" w:type="dxa"/>
            <w:tcBorders>
              <w:top w:val="nil"/>
              <w:left w:val="nil"/>
              <w:bottom w:val="single" w:color="7F7F7F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  <w:lang w:val="en-GB"/>
              </w:rPr>
              <w:t>Energy intake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Kcal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from soft drinks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from yogurt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7F7F7F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 xml:space="preserve"> 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1018 (463)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50.4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181717" w:themeColor="background2" w:themeShade="19"/>
                <w:sz w:val="24"/>
                <w:szCs w:val="24"/>
                <w:vertAlign w:val="superscript"/>
              </w:rPr>
              <w:t xml:space="preserve"># </w:t>
            </w: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 xml:space="preserve"> 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128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181717" w:themeColor="background2" w:themeShade="19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7F7F7F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 xml:space="preserve"> 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1351 (516)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101,8 (36.22)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43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181717" w:themeColor="background2" w:themeShade="19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7F7F7F" w:sz="8" w:space="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</w:p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ns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7F7F7F" w:sz="8" w:space="0"/>
              <w:right w:val="nil"/>
            </w:tcBorders>
          </w:tcPr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boys:1330-4020</w:t>
            </w:r>
          </w:p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girls:1220-3550</w:t>
            </w:r>
          </w:p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kcals (AR)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40" w:hRule="atLeast"/>
        </w:trPr>
        <w:tc>
          <w:tcPr>
            <w:tcW w:w="2626" w:type="dxa"/>
            <w:tcBorders>
              <w:top w:val="nil"/>
              <w:left w:val="nil"/>
              <w:bottom w:val="single" w:color="7F7F7F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  <w:lang w:val="en-GB"/>
              </w:rPr>
              <w:t>Proteins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g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% Energy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From vegetables, g</w:t>
            </w:r>
          </w:p>
          <w:p>
            <w:pPr>
              <w:ind w:right="240"/>
              <w:jc w:val="left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From animal source, g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7F7F7F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 xml:space="preserve"> 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42.71 (19.03)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17.1 (1.82)</w:t>
            </w:r>
          </w:p>
          <w:p>
            <w:pP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9.13 (3.48)</w:t>
            </w:r>
          </w:p>
          <w:p>
            <w:pP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24.2 (4.5)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7F7F7F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 xml:space="preserve"> 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55.56 (17.36)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17.96 (3.13)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13.71 (5.24)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23.74 (9.73)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7F7F7F" w:sz="8" w:space="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</w:p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ns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7F7F7F" w:sz="8" w:space="0"/>
              <w:right w:val="nil"/>
            </w:tcBorders>
          </w:tcPr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</w:p>
          <w:p>
            <w:pPr>
              <w:ind w:right="-157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16-50 g (AR)</w:t>
            </w:r>
          </w:p>
          <w:p>
            <w:pPr>
              <w:ind w:right="-157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12-15% (RI)</w:t>
            </w:r>
          </w:p>
          <w:p>
            <w:pPr>
              <w:ind w:right="-157"/>
              <w:rPr>
                <w:rFonts w:hint="default" w:ascii="Times New Roman" w:hAnsi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181717" w:themeColor="background2" w:themeShade="19"/>
                <w:sz w:val="24"/>
                <w:szCs w:val="24"/>
              </w:rPr>
              <w:t>boys: 0.76</w:t>
            </w:r>
            <w:r>
              <w:rPr>
                <w:rFonts w:hint="default" w:ascii="Times New Roman" w:hAnsi="Times New Roman" w:cs="Times New Roman"/>
                <w:color w:val="181717" w:themeColor="background2" w:themeShade="19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cs="Times New Roman"/>
                <w:color w:val="181717" w:themeColor="background2" w:themeShade="19"/>
                <w:sz w:val="24"/>
                <w:szCs w:val="24"/>
              </w:rPr>
              <w:t>0.79 g/kg (AR)</w:t>
            </w:r>
          </w:p>
          <w:p>
            <w:pPr>
              <w:ind w:right="-157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181717" w:themeColor="background2" w:themeShade="19"/>
                <w:sz w:val="24"/>
                <w:szCs w:val="24"/>
              </w:rPr>
              <w:t>girls: 0.76</w:t>
            </w:r>
            <w:r>
              <w:rPr>
                <w:rFonts w:hint="default" w:ascii="Times New Roman" w:hAnsi="Times New Roman" w:cs="Times New Roman"/>
                <w:color w:val="181717" w:themeColor="background2" w:themeShade="19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cs="Times New Roman"/>
                <w:color w:val="181717" w:themeColor="background2" w:themeShade="19"/>
                <w:sz w:val="24"/>
                <w:szCs w:val="24"/>
              </w:rPr>
              <w:t>0.77 g/kg (AR)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60" w:hRule="atLeast"/>
        </w:trPr>
        <w:tc>
          <w:tcPr>
            <w:tcW w:w="2626" w:type="dxa"/>
            <w:tcBorders>
              <w:top w:val="nil"/>
              <w:left w:val="nil"/>
              <w:bottom w:val="single" w:color="7F7F7F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  <w:lang w:val="en-GB"/>
              </w:rPr>
              <w:t>Lipids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g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% energy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7F7F7F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 xml:space="preserve"> 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37.88 (19.29)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33.25 (4.6)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7F7F7F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 xml:space="preserve"> 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46.31 (8.2)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32.05 (8.75)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7F7F7F" w:sz="8" w:space="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</w:p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ns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7F7F7F" w:sz="8" w:space="0"/>
              <w:right w:val="nil"/>
            </w:tcBorders>
          </w:tcPr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</w:p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</w:p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20-35% (RI)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20" w:hRule="atLeast"/>
        </w:trPr>
        <w:tc>
          <w:tcPr>
            <w:tcW w:w="2626" w:type="dxa"/>
            <w:tcBorders>
              <w:top w:val="nil"/>
              <w:left w:val="nil"/>
              <w:bottom w:val="single" w:color="7F7F7F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  <w:lang w:val="en-GB"/>
              </w:rPr>
              <w:t>Carbohydrates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g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% Energy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Simple sugars, g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>Starch, g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7F7F7F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GB"/>
              </w:rPr>
              <w:t xml:space="preserve"> 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 xml:space="preserve">131.14 </w:t>
            </w: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55.63)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49.68 (3.25)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52.19 (20.74)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51.65 (14.50)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7F7F7F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 xml:space="preserve"> 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167.73 (53.69)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50.52 (8.71)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40.95 (24.98)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68.98 (33.95)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7F7F7F" w:sz="8" w:space="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</w:p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ns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7F7F7F" w:sz="8" w:space="0"/>
              <w:right w:val="nil"/>
            </w:tcBorders>
          </w:tcPr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</w:p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</w:p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45-60% (RI)</w:t>
            </w:r>
          </w:p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40" w:hRule="atLeast"/>
        </w:trPr>
        <w:tc>
          <w:tcPr>
            <w:tcW w:w="2626" w:type="dxa"/>
            <w:tcBorders>
              <w:top w:val="nil"/>
              <w:left w:val="nil"/>
              <w:bottom w:val="single" w:color="7F7F7F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  <w:lang w:val="en-US"/>
              </w:rPr>
            </w:pPr>
            <w:bookmarkStart w:id="1" w:name="_heading=h.gjdgxs" w:colFirst="0" w:colLast="0"/>
            <w:bookmarkEnd w:id="1"/>
            <w:r>
              <w:rPr>
                <w:rFonts w:hint="default" w:ascii="Times New Roman" w:hAnsi="Times New Roman" w:eastAsia="Times New Roman" w:cs="Times New Roman"/>
                <w:b/>
                <w:color w:val="181717" w:themeColor="background2" w:themeShade="19"/>
                <w:sz w:val="24"/>
                <w:szCs w:val="24"/>
                <w:lang w:val="en-US"/>
              </w:rPr>
              <w:t>Total fiber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US"/>
              </w:rPr>
              <w:t>g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US"/>
              </w:rPr>
              <w:t>g/1000 Kcal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US"/>
              </w:rPr>
              <w:t xml:space="preserve">Insoluble fiber, g 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US"/>
              </w:rPr>
              <w:t xml:space="preserve">Soluble fiber, g 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7F7F7F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  <w:lang w:val="en-US"/>
              </w:rPr>
              <w:t xml:space="preserve"> 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8.04 (5.22)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7.66 (2.00)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3.1 (1.96)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1.12 (0.46)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7F7F7F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 xml:space="preserve"> 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9.80 (3.04)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9.28 (3.34)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3.73 (2.81)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1.11 (0.51)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7F7F7F" w:sz="8" w:space="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</w:p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ns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7F7F7F" w:sz="8" w:space="0"/>
              <w:right w:val="nil"/>
            </w:tcBorders>
          </w:tcPr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</w:p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</w:p>
          <w:p>
            <w:pPr>
              <w:ind w:right="-157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  <w:t>8.40 g/1000 kcal (AI)</w:t>
            </w:r>
          </w:p>
          <w:p>
            <w:pPr>
              <w:ind w:right="240"/>
              <w:jc w:val="both"/>
              <w:rPr>
                <w:rFonts w:hint="default" w:ascii="Times New Roman" w:hAnsi="Times New Roman" w:eastAsia="Times New Roman" w:cs="Times New Roman"/>
                <w:color w:val="181717" w:themeColor="background2" w:themeShade="19"/>
                <w:sz w:val="24"/>
                <w:szCs w:val="24"/>
              </w:rPr>
            </w:pPr>
          </w:p>
        </w:tc>
      </w:tr>
    </w:tbl>
    <w:p>
      <w:pPr>
        <w:jc w:val="both"/>
        <w:rPr>
          <w:rFonts w:hint="default" w:ascii="Times New Roman" w:hAnsi="Times New Roman" w:eastAsia="Times New Roman" w:cs="Times New Roman"/>
          <w:b/>
          <w:color w:val="181717" w:themeColor="background2" w:themeShade="19"/>
          <w:sz w:val="24"/>
          <w:szCs w:val="24"/>
        </w:rPr>
      </w:pPr>
    </w:p>
    <w:p>
      <w:pPr>
        <w:jc w:val="both"/>
        <w:rPr>
          <w:rFonts w:hint="default" w:ascii="Times New Roman" w:hAnsi="Times New Roman" w:eastAsia="Times New Roman" w:cs="Times New Roman"/>
          <w:color w:val="181717" w:themeColor="background2" w:themeShade="19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color w:val="181717" w:themeColor="background2" w:themeShade="19"/>
          <w:sz w:val="24"/>
          <w:szCs w:val="24"/>
          <w:lang w:val="en-GB"/>
        </w:rPr>
        <w:t>HC</w:t>
      </w:r>
      <w:r>
        <w:rPr>
          <w:rFonts w:hint="default" w:ascii="Times New Roman" w:hAnsi="Times New Roman" w:eastAsia="Times New Roman" w:cs="Times New Roman"/>
          <w:color w:val="181717" w:themeColor="background2" w:themeShade="19"/>
          <w:sz w:val="24"/>
          <w:szCs w:val="24"/>
        </w:rPr>
        <w:t xml:space="preserve"> =</w:t>
      </w:r>
      <w:r>
        <w:rPr>
          <w:rFonts w:hint="default" w:ascii="Times New Roman" w:hAnsi="Times New Roman" w:eastAsia="Times New Roman" w:cs="Times New Roman"/>
          <w:color w:val="181717" w:themeColor="background2" w:themeShade="19"/>
          <w:sz w:val="24"/>
          <w:szCs w:val="24"/>
          <w:lang w:val="en-GB"/>
        </w:rPr>
        <w:t xml:space="preserve"> healthy controls; DN</w:t>
      </w:r>
      <w:r>
        <w:rPr>
          <w:rFonts w:hint="default" w:ascii="Times New Roman" w:hAnsi="Times New Roman" w:eastAsia="Times New Roman" w:cs="Times New Roman"/>
          <w:color w:val="181717" w:themeColor="background2" w:themeShade="19"/>
          <w:sz w:val="24"/>
          <w:szCs w:val="24"/>
        </w:rPr>
        <w:t xml:space="preserve"> =</w:t>
      </w:r>
      <w:r>
        <w:rPr>
          <w:rFonts w:hint="default" w:ascii="Times New Roman" w:hAnsi="Times New Roman" w:eastAsia="Times New Roman" w:cs="Times New Roman"/>
          <w:color w:val="181717" w:themeColor="background2" w:themeShade="19"/>
          <w:sz w:val="24"/>
          <w:szCs w:val="24"/>
          <w:lang w:val="en-GB"/>
        </w:rPr>
        <w:t xml:space="preserve"> children </w:t>
      </w:r>
      <w:r>
        <w:rPr>
          <w:rFonts w:hint="default" w:ascii="Times New Roman" w:hAnsi="Times New Roman" w:eastAsia="Times New Roman" w:cs="Times New Roman"/>
          <w:color w:val="181717" w:themeColor="background2" w:themeShade="19"/>
          <w:sz w:val="24"/>
          <w:szCs w:val="24"/>
          <w:lang w:val="en-GB"/>
        </w:rPr>
        <w:t>with epilepsy before drug therapy onset; AR</w:t>
      </w:r>
      <w:r>
        <w:rPr>
          <w:rFonts w:hint="default" w:ascii="Times New Roman" w:hAnsi="Times New Roman" w:eastAsia="Times New Roman" w:cs="Times New Roman"/>
          <w:color w:val="181717" w:themeColor="background2" w:themeShade="19"/>
          <w:sz w:val="24"/>
          <w:szCs w:val="24"/>
        </w:rPr>
        <w:t xml:space="preserve"> =</w:t>
      </w:r>
      <w:r>
        <w:rPr>
          <w:rFonts w:hint="default" w:ascii="Times New Roman" w:hAnsi="Times New Roman" w:eastAsia="Times New Roman" w:cs="Times New Roman"/>
          <w:color w:val="181717" w:themeColor="background2" w:themeShade="19"/>
          <w:sz w:val="24"/>
          <w:szCs w:val="24"/>
          <w:lang w:val="en-GB"/>
        </w:rPr>
        <w:t xml:space="preserve"> average requirement; RI</w:t>
      </w:r>
      <w:r>
        <w:rPr>
          <w:rFonts w:hint="default" w:ascii="Times New Roman" w:hAnsi="Times New Roman" w:eastAsia="Times New Roman" w:cs="Times New Roman"/>
          <w:color w:val="181717" w:themeColor="background2" w:themeShade="19"/>
          <w:sz w:val="24"/>
          <w:szCs w:val="24"/>
        </w:rPr>
        <w:t xml:space="preserve"> =</w:t>
      </w:r>
      <w:r>
        <w:rPr>
          <w:rFonts w:hint="default" w:ascii="Times New Roman" w:hAnsi="Times New Roman" w:eastAsia="Times New Roman" w:cs="Times New Roman"/>
          <w:color w:val="181717" w:themeColor="background2" w:themeShade="19"/>
          <w:sz w:val="24"/>
          <w:szCs w:val="24"/>
          <w:lang w:val="en-GB"/>
        </w:rPr>
        <w:t xml:space="preserve"> reference intake; AI</w:t>
      </w:r>
      <w:r>
        <w:rPr>
          <w:rFonts w:hint="default" w:ascii="Times New Roman" w:hAnsi="Times New Roman" w:eastAsia="Times New Roman" w:cs="Times New Roman"/>
          <w:color w:val="181717" w:themeColor="background2" w:themeShade="19"/>
          <w:sz w:val="24"/>
          <w:szCs w:val="24"/>
        </w:rPr>
        <w:t xml:space="preserve"> =</w:t>
      </w:r>
      <w:r>
        <w:rPr>
          <w:rFonts w:hint="default" w:ascii="Times New Roman" w:hAnsi="Times New Roman" w:eastAsia="Times New Roman" w:cs="Times New Roman"/>
          <w:color w:val="181717" w:themeColor="background2" w:themeShade="19"/>
          <w:sz w:val="24"/>
          <w:szCs w:val="24"/>
          <w:lang w:val="en-GB"/>
        </w:rPr>
        <w:t xml:space="preserve"> adequate intake. </w:t>
      </w:r>
    </w:p>
    <w:p>
      <w:pPr>
        <w:jc w:val="both"/>
        <w:rPr>
          <w:rFonts w:hint="default" w:ascii="Times New Roman" w:hAnsi="Times New Roman" w:eastAsia="Times New Roman" w:cs="Times New Roman"/>
          <w:b/>
          <w:color w:val="181717" w:themeColor="background2" w:themeShade="19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/>
          <w:bCs/>
          <w:color w:val="181717" w:themeColor="background2" w:themeShade="19"/>
          <w:sz w:val="24"/>
          <w:szCs w:val="24"/>
          <w:vertAlign w:val="superscript"/>
          <w:lang w:val="en-US"/>
        </w:rPr>
        <w:t>#</w:t>
      </w:r>
      <w:r>
        <w:rPr>
          <w:rFonts w:hint="default" w:ascii="Times New Roman" w:hAnsi="Times New Roman" w:eastAsia="Times New Roman" w:cs="Times New Roman"/>
          <w:color w:val="181717" w:themeColor="background2" w:themeShade="19"/>
          <w:sz w:val="24"/>
          <w:szCs w:val="24"/>
          <w:lang w:val="en-US"/>
        </w:rPr>
        <w:t xml:space="preserve">one child per group (no SD). *Reference values: Società Italiana di Nutrizione Umana (Italian Society of Human Nutrition) , SINU. </w:t>
      </w:r>
      <w:r>
        <w:rPr>
          <w:rFonts w:hint="default" w:ascii="Times New Roman" w:hAnsi="Times New Roman" w:eastAsia="Times New Roman" w:cs="Times New Roman"/>
          <w:color w:val="181717" w:themeColor="background2" w:themeShade="19"/>
          <w:sz w:val="24"/>
          <w:szCs w:val="24"/>
          <w:lang w:val="en-GB"/>
        </w:rPr>
        <w:t xml:space="preserve">Nutrients and energy reference intake levels for italian population; IV revision. </w:t>
      </w:r>
      <w:r>
        <w:rPr>
          <w:rFonts w:hint="default" w:ascii="Times New Roman" w:hAnsi="Times New Roman" w:eastAsia="Times New Roman" w:cs="Times New Roman"/>
          <w:color w:val="181717" w:themeColor="background2" w:themeShade="19"/>
          <w:sz w:val="24"/>
          <w:szCs w:val="24"/>
          <w:lang w:val="en-US"/>
        </w:rPr>
        <w:t xml:space="preserve">Milan, Italy: Società Italiana di Nutrizione Umana; 2014). </w:t>
      </w:r>
      <w:r>
        <w:rPr>
          <w:rFonts w:hint="default" w:ascii="Times New Roman" w:hAnsi="Times New Roman" w:eastAsia="Times New Roman" w:cs="Times New Roman"/>
          <w:color w:val="181717" w:themeColor="background2" w:themeShade="19"/>
          <w:sz w:val="24"/>
          <w:szCs w:val="24"/>
          <w:lang w:val="en-GB"/>
        </w:rPr>
        <w:t>Values are expressed as mean (standard devia</w:t>
      </w:r>
      <w:r>
        <w:rPr>
          <w:rFonts w:hint="default" w:ascii="Times New Roman" w:hAnsi="Times New Roman" w:eastAsia="Times New Roman" w:cs="Times New Roman"/>
          <w:color w:val="181717" w:themeColor="background2" w:themeShade="19"/>
          <w:sz w:val="24"/>
          <w:szCs w:val="24"/>
          <w:lang w:val="en-GB"/>
        </w:rPr>
        <w:t>tion). P-values &lt;0.05 are considered significant (Mann-Whitney test); ns</w:t>
      </w:r>
      <w:r>
        <w:rPr>
          <w:rFonts w:hint="default" w:ascii="Times New Roman" w:hAnsi="Times New Roman" w:eastAsia="Times New Roman" w:cs="Times New Roman"/>
          <w:color w:val="181717" w:themeColor="background2" w:themeShade="19"/>
          <w:sz w:val="24"/>
          <w:szCs w:val="24"/>
        </w:rPr>
        <w:t xml:space="preserve"> =</w:t>
      </w:r>
      <w:r>
        <w:rPr>
          <w:rFonts w:hint="default" w:ascii="Times New Roman" w:hAnsi="Times New Roman" w:eastAsia="Times New Roman" w:cs="Times New Roman"/>
          <w:color w:val="181717" w:themeColor="background2" w:themeShade="19"/>
          <w:sz w:val="24"/>
          <w:szCs w:val="24"/>
          <w:lang w:val="en-GB"/>
        </w:rPr>
        <w:t xml:space="preserve"> non-statistically significant.</w:t>
      </w:r>
      <w:bookmarkStart w:id="2" w:name="_GoBack"/>
      <w:bookmarkEnd w:id="2"/>
    </w:p>
    <w:sectPr>
      <w:pgSz w:w="11900" w:h="16840"/>
      <w:pgMar w:top="1417" w:right="1134" w:bottom="1134" w:left="1134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dvOT863180fb">
    <w:altName w:val="BatmanForeverAlternat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dvPS44A44B">
    <w:altName w:val="BatmanForeverAlternat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BatmanForeverAlternate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Simsun">
    <w:altName w:val="BatmanForeverAlternat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Alice in Wonderland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NjUzNzM1sTQwMTRR0lEKTi0uzszPAykwrgUAT8JbtywAAAA="/>
  </w:docVars>
  <w:rsids>
    <w:rsidRoot w:val="00F43622"/>
    <w:rsid w:val="00071C7E"/>
    <w:rsid w:val="001944FF"/>
    <w:rsid w:val="002B4EA5"/>
    <w:rsid w:val="00303D1F"/>
    <w:rsid w:val="0035606B"/>
    <w:rsid w:val="003F3435"/>
    <w:rsid w:val="00405F91"/>
    <w:rsid w:val="004332C5"/>
    <w:rsid w:val="004C282E"/>
    <w:rsid w:val="007E426A"/>
    <w:rsid w:val="00874F2B"/>
    <w:rsid w:val="008C13C4"/>
    <w:rsid w:val="008D3EF0"/>
    <w:rsid w:val="009325FF"/>
    <w:rsid w:val="009D3646"/>
    <w:rsid w:val="00BC204B"/>
    <w:rsid w:val="00BC7F80"/>
    <w:rsid w:val="00C5284D"/>
    <w:rsid w:val="00C64363"/>
    <w:rsid w:val="00CE1AEA"/>
    <w:rsid w:val="00CE60B0"/>
    <w:rsid w:val="00D347D4"/>
    <w:rsid w:val="00D55757"/>
    <w:rsid w:val="00D94775"/>
    <w:rsid w:val="00DE6FD5"/>
    <w:rsid w:val="00EC54B1"/>
    <w:rsid w:val="00EF4B70"/>
    <w:rsid w:val="00F43622"/>
    <w:rsid w:val="00FA5EFF"/>
    <w:rsid w:val="00FD293A"/>
    <w:rsid w:val="7FBBDC03"/>
    <w:rsid w:val="DFEFC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it-IT" w:eastAsia="it-IT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2">
    <w:name w:val="Normale1"/>
    <w:uiPriority w:val="0"/>
    <w:pPr>
      <w:spacing w:line="276" w:lineRule="auto"/>
    </w:pPr>
    <w:rPr>
      <w:rFonts w:ascii="Arial" w:hAnsi="Arial" w:eastAsia="Arial" w:cs="Arial"/>
      <w:sz w:val="22"/>
      <w:szCs w:val="22"/>
      <w:lang w:val="it-IT" w:eastAsia="it-IT" w:bidi="ar-SA"/>
    </w:rPr>
  </w:style>
  <w:style w:type="table" w:customStyle="1" w:styleId="13">
    <w:name w:val="Table Normal11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Table Normal1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4"/>
    <w:basedOn w:val="14"/>
    <w:uiPriority w:val="0"/>
    <w:tblPr>
      <w:tblLayout w:type="fixed"/>
      <w:tblCellMar>
        <w:left w:w="115" w:type="dxa"/>
        <w:right w:w="115" w:type="dxa"/>
      </w:tblCellMar>
    </w:tblPr>
  </w:style>
  <w:style w:type="table" w:customStyle="1" w:styleId="16">
    <w:name w:val="_Style 15"/>
    <w:basedOn w:val="11"/>
    <w:uiPriority w:val="0"/>
    <w:tblPr>
      <w:tblLayout w:type="fixed"/>
      <w:tblCellMar>
        <w:left w:w="115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240</Words>
  <Characters>1373</Characters>
  <Lines>11</Lines>
  <Paragraphs>3</Paragraphs>
  <TotalTime>3</TotalTime>
  <ScaleCrop>false</ScaleCrop>
  <LinksUpToDate>false</LinksUpToDate>
  <CharactersWithSpaces>1610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2021-11-13T19:18:00Z</dcterms:created>
  <dc:creator>Utente di Microsoft Office</dc:creator>
  <cp:lastModifiedBy>camilla</cp:lastModifiedBy>
  <dcterms:modified xsi:type="dcterms:W3CDTF">2021-11-25T11:35:29Z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