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4335" w14:textId="77777777" w:rsidR="00081DC5" w:rsidRPr="00AD0090" w:rsidRDefault="00081DC5" w:rsidP="00081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090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S2</w:t>
      </w:r>
      <w:r w:rsidRPr="00AD009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Several</w:t>
      </w:r>
      <w:r w:rsidRPr="00AD00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selected g</w:t>
      </w:r>
      <w:r w:rsidRPr="00AD0090">
        <w:rPr>
          <w:rFonts w:ascii="Times New Roman" w:hAnsi="Times New Roman" w:cs="Times New Roman"/>
          <w:b/>
          <w:sz w:val="24"/>
          <w:szCs w:val="24"/>
        </w:rPr>
        <w:t>enes deleted in a PA16 red mutants</w:t>
      </w:r>
    </w:p>
    <w:tbl>
      <w:tblPr>
        <w:tblStyle w:val="TableGrid"/>
        <w:tblW w:w="3189" w:type="pct"/>
        <w:jc w:val="center"/>
        <w:tblLayout w:type="fixed"/>
        <w:tblLook w:val="04A0" w:firstRow="1" w:lastRow="0" w:firstColumn="1" w:lastColumn="0" w:noHBand="0" w:noVBand="1"/>
      </w:tblPr>
      <w:tblGrid>
        <w:gridCol w:w="1571"/>
        <w:gridCol w:w="4209"/>
      </w:tblGrid>
      <w:tr w:rsidR="00081DC5" w:rsidRPr="00AD0090" w14:paraId="2FC74338" w14:textId="77777777" w:rsidTr="00404196">
        <w:trPr>
          <w:trHeight w:val="405"/>
          <w:jc w:val="center"/>
        </w:trPr>
        <w:tc>
          <w:tcPr>
            <w:tcW w:w="1359" w:type="pct"/>
            <w:shd w:val="clear" w:color="auto" w:fill="D9D9D9" w:themeFill="background1" w:themeFillShade="D9"/>
            <w:noWrap/>
            <w:vAlign w:val="center"/>
            <w:hideMark/>
          </w:tcPr>
          <w:p w14:paraId="2FC74336" w14:textId="77777777" w:rsidR="00081DC5" w:rsidRPr="00AD0090" w:rsidRDefault="00081DC5" w:rsidP="004041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GO.ID</w:t>
            </w:r>
          </w:p>
        </w:tc>
        <w:tc>
          <w:tcPr>
            <w:tcW w:w="3641" w:type="pct"/>
            <w:shd w:val="clear" w:color="auto" w:fill="D9D9D9" w:themeFill="background1" w:themeFillShade="D9"/>
            <w:noWrap/>
            <w:vAlign w:val="center"/>
            <w:hideMark/>
          </w:tcPr>
          <w:p w14:paraId="2FC74337" w14:textId="77777777" w:rsidR="00081DC5" w:rsidRPr="00AD0090" w:rsidRDefault="00081DC5" w:rsidP="004041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</w:t>
            </w:r>
          </w:p>
        </w:tc>
      </w:tr>
      <w:tr w:rsidR="00081DC5" w:rsidRPr="00AD0090" w14:paraId="2FC7433B" w14:textId="77777777" w:rsidTr="00404196">
        <w:trPr>
          <w:trHeight w:val="375"/>
          <w:jc w:val="center"/>
        </w:trPr>
        <w:tc>
          <w:tcPr>
            <w:tcW w:w="1359" w:type="pct"/>
            <w:noWrap/>
            <w:vAlign w:val="center"/>
            <w:hideMark/>
          </w:tcPr>
          <w:p w14:paraId="2FC74339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GO:0071453</w:t>
            </w:r>
          </w:p>
        </w:tc>
        <w:tc>
          <w:tcPr>
            <w:tcW w:w="3641" w:type="pct"/>
            <w:noWrap/>
            <w:vAlign w:val="center"/>
            <w:hideMark/>
          </w:tcPr>
          <w:p w14:paraId="2FC7433A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Cellular response to oxygen levels</w:t>
            </w:r>
          </w:p>
        </w:tc>
      </w:tr>
      <w:tr w:rsidR="00081DC5" w:rsidRPr="00AD0090" w14:paraId="2FC7433E" w14:textId="77777777" w:rsidTr="00404196">
        <w:trPr>
          <w:trHeight w:val="375"/>
          <w:jc w:val="center"/>
        </w:trPr>
        <w:tc>
          <w:tcPr>
            <w:tcW w:w="1359" w:type="pct"/>
            <w:noWrap/>
            <w:vAlign w:val="center"/>
            <w:hideMark/>
          </w:tcPr>
          <w:p w14:paraId="2FC7433C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GO:0008300</w:t>
            </w:r>
          </w:p>
        </w:tc>
        <w:tc>
          <w:tcPr>
            <w:tcW w:w="3641" w:type="pct"/>
            <w:noWrap/>
            <w:vAlign w:val="center"/>
            <w:hideMark/>
          </w:tcPr>
          <w:p w14:paraId="2FC7433D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Isoprenoid catabolic process</w:t>
            </w:r>
          </w:p>
        </w:tc>
      </w:tr>
      <w:tr w:rsidR="00081DC5" w:rsidRPr="00AD0090" w14:paraId="2FC74341" w14:textId="77777777" w:rsidTr="00404196">
        <w:trPr>
          <w:trHeight w:val="375"/>
          <w:jc w:val="center"/>
        </w:trPr>
        <w:tc>
          <w:tcPr>
            <w:tcW w:w="1359" w:type="pct"/>
            <w:noWrap/>
            <w:vAlign w:val="center"/>
            <w:hideMark/>
          </w:tcPr>
          <w:p w14:paraId="2FC7433F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GO:0031408</w:t>
            </w:r>
          </w:p>
        </w:tc>
        <w:tc>
          <w:tcPr>
            <w:tcW w:w="3641" w:type="pct"/>
            <w:noWrap/>
            <w:vAlign w:val="center"/>
            <w:hideMark/>
          </w:tcPr>
          <w:p w14:paraId="2FC74340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Oxylipin biosynthetic process</w:t>
            </w:r>
          </w:p>
        </w:tc>
      </w:tr>
      <w:tr w:rsidR="00081DC5" w:rsidRPr="00AD0090" w14:paraId="2FC74344" w14:textId="77777777" w:rsidTr="00404196">
        <w:trPr>
          <w:trHeight w:val="375"/>
          <w:jc w:val="center"/>
        </w:trPr>
        <w:tc>
          <w:tcPr>
            <w:tcW w:w="1359" w:type="pct"/>
            <w:noWrap/>
            <w:vAlign w:val="center"/>
            <w:hideMark/>
          </w:tcPr>
          <w:p w14:paraId="2FC74342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GO:0006572</w:t>
            </w:r>
          </w:p>
        </w:tc>
        <w:tc>
          <w:tcPr>
            <w:tcW w:w="3641" w:type="pct"/>
            <w:noWrap/>
            <w:vAlign w:val="center"/>
            <w:hideMark/>
          </w:tcPr>
          <w:p w14:paraId="2FC74343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Tyrosine catabolic process</w:t>
            </w:r>
          </w:p>
        </w:tc>
      </w:tr>
      <w:tr w:rsidR="00081DC5" w:rsidRPr="00AD0090" w14:paraId="2FC74347" w14:textId="77777777" w:rsidTr="00404196">
        <w:trPr>
          <w:trHeight w:val="375"/>
          <w:jc w:val="center"/>
        </w:trPr>
        <w:tc>
          <w:tcPr>
            <w:tcW w:w="1359" w:type="pct"/>
            <w:noWrap/>
            <w:vAlign w:val="center"/>
            <w:hideMark/>
          </w:tcPr>
          <w:p w14:paraId="2FC74345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GO:0098743</w:t>
            </w:r>
          </w:p>
        </w:tc>
        <w:tc>
          <w:tcPr>
            <w:tcW w:w="3641" w:type="pct"/>
            <w:noWrap/>
            <w:vAlign w:val="center"/>
            <w:hideMark/>
          </w:tcPr>
          <w:p w14:paraId="2FC74346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Cell aggregation</w:t>
            </w:r>
          </w:p>
        </w:tc>
      </w:tr>
      <w:tr w:rsidR="00081DC5" w:rsidRPr="00AD0090" w14:paraId="2FC7434A" w14:textId="77777777" w:rsidTr="00404196">
        <w:trPr>
          <w:trHeight w:val="375"/>
          <w:jc w:val="center"/>
        </w:trPr>
        <w:tc>
          <w:tcPr>
            <w:tcW w:w="1359" w:type="pct"/>
            <w:noWrap/>
            <w:vAlign w:val="center"/>
            <w:hideMark/>
          </w:tcPr>
          <w:p w14:paraId="2FC74348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GO:0006552</w:t>
            </w:r>
          </w:p>
        </w:tc>
        <w:tc>
          <w:tcPr>
            <w:tcW w:w="3641" w:type="pct"/>
            <w:noWrap/>
            <w:vAlign w:val="center"/>
            <w:hideMark/>
          </w:tcPr>
          <w:p w14:paraId="2FC74349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Leucine catabolic process</w:t>
            </w:r>
          </w:p>
        </w:tc>
      </w:tr>
      <w:tr w:rsidR="00081DC5" w:rsidRPr="00AD0090" w14:paraId="2FC7434D" w14:textId="77777777" w:rsidTr="00404196">
        <w:trPr>
          <w:trHeight w:val="375"/>
          <w:jc w:val="center"/>
        </w:trPr>
        <w:tc>
          <w:tcPr>
            <w:tcW w:w="1359" w:type="pct"/>
            <w:noWrap/>
            <w:vAlign w:val="center"/>
            <w:hideMark/>
          </w:tcPr>
          <w:p w14:paraId="2FC7434B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GO:0009405</w:t>
            </w:r>
          </w:p>
        </w:tc>
        <w:tc>
          <w:tcPr>
            <w:tcW w:w="3641" w:type="pct"/>
            <w:noWrap/>
            <w:vAlign w:val="center"/>
            <w:hideMark/>
          </w:tcPr>
          <w:p w14:paraId="2FC7434C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Pathogenesis</w:t>
            </w:r>
          </w:p>
        </w:tc>
      </w:tr>
      <w:tr w:rsidR="00081DC5" w:rsidRPr="00AD0090" w14:paraId="2FC74350" w14:textId="77777777" w:rsidTr="00404196">
        <w:trPr>
          <w:trHeight w:val="375"/>
          <w:jc w:val="center"/>
        </w:trPr>
        <w:tc>
          <w:tcPr>
            <w:tcW w:w="1359" w:type="pct"/>
            <w:noWrap/>
            <w:vAlign w:val="center"/>
            <w:hideMark/>
          </w:tcPr>
          <w:p w14:paraId="2FC7434E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GO:0019441</w:t>
            </w:r>
          </w:p>
        </w:tc>
        <w:tc>
          <w:tcPr>
            <w:tcW w:w="3641" w:type="pct"/>
            <w:noWrap/>
            <w:vAlign w:val="center"/>
            <w:hideMark/>
          </w:tcPr>
          <w:p w14:paraId="2FC7434F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Tryptophan catabolic process to kynurenine</w:t>
            </w:r>
          </w:p>
        </w:tc>
      </w:tr>
      <w:tr w:rsidR="00081DC5" w:rsidRPr="00AD0090" w14:paraId="2FC74353" w14:textId="77777777" w:rsidTr="00404196">
        <w:trPr>
          <w:trHeight w:val="375"/>
          <w:jc w:val="center"/>
        </w:trPr>
        <w:tc>
          <w:tcPr>
            <w:tcW w:w="1359" w:type="pct"/>
            <w:noWrap/>
            <w:vAlign w:val="center"/>
            <w:hideMark/>
          </w:tcPr>
          <w:p w14:paraId="2FC74351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GO:0046247</w:t>
            </w:r>
          </w:p>
        </w:tc>
        <w:tc>
          <w:tcPr>
            <w:tcW w:w="3641" w:type="pct"/>
            <w:noWrap/>
            <w:vAlign w:val="center"/>
            <w:hideMark/>
          </w:tcPr>
          <w:p w14:paraId="2FC74352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Terpene catabolic process</w:t>
            </w:r>
          </w:p>
        </w:tc>
      </w:tr>
      <w:tr w:rsidR="00081DC5" w:rsidRPr="00AD0090" w14:paraId="2FC74356" w14:textId="77777777" w:rsidTr="00404196">
        <w:trPr>
          <w:trHeight w:val="375"/>
          <w:jc w:val="center"/>
        </w:trPr>
        <w:tc>
          <w:tcPr>
            <w:tcW w:w="1359" w:type="pct"/>
            <w:noWrap/>
            <w:vAlign w:val="center"/>
            <w:hideMark/>
          </w:tcPr>
          <w:p w14:paraId="2FC74354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GO:0007155</w:t>
            </w:r>
          </w:p>
        </w:tc>
        <w:tc>
          <w:tcPr>
            <w:tcW w:w="3641" w:type="pct"/>
            <w:noWrap/>
            <w:vAlign w:val="center"/>
            <w:hideMark/>
          </w:tcPr>
          <w:p w14:paraId="2FC74355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Cell adhesion</w:t>
            </w:r>
          </w:p>
        </w:tc>
      </w:tr>
      <w:tr w:rsidR="00081DC5" w:rsidRPr="00AD0090" w14:paraId="2FC74359" w14:textId="77777777" w:rsidTr="00404196">
        <w:trPr>
          <w:trHeight w:val="375"/>
          <w:jc w:val="center"/>
        </w:trPr>
        <w:tc>
          <w:tcPr>
            <w:tcW w:w="1359" w:type="pct"/>
            <w:noWrap/>
            <w:vAlign w:val="center"/>
            <w:hideMark/>
          </w:tcPr>
          <w:p w14:paraId="2FC74357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GO:0007166</w:t>
            </w:r>
          </w:p>
        </w:tc>
        <w:tc>
          <w:tcPr>
            <w:tcW w:w="3641" w:type="pct"/>
            <w:noWrap/>
            <w:vAlign w:val="center"/>
            <w:hideMark/>
          </w:tcPr>
          <w:p w14:paraId="2FC74358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Cell surface receptor signaling pathway</w:t>
            </w:r>
          </w:p>
        </w:tc>
      </w:tr>
      <w:tr w:rsidR="00081DC5" w:rsidRPr="00AD0090" w14:paraId="2FC7435C" w14:textId="77777777" w:rsidTr="00404196">
        <w:trPr>
          <w:trHeight w:val="375"/>
          <w:jc w:val="center"/>
        </w:trPr>
        <w:tc>
          <w:tcPr>
            <w:tcW w:w="1359" w:type="pct"/>
            <w:noWrap/>
            <w:vAlign w:val="center"/>
            <w:hideMark/>
          </w:tcPr>
          <w:p w14:paraId="2FC7435A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GO:0042413</w:t>
            </w:r>
          </w:p>
        </w:tc>
        <w:tc>
          <w:tcPr>
            <w:tcW w:w="3641" w:type="pct"/>
            <w:noWrap/>
            <w:vAlign w:val="center"/>
            <w:hideMark/>
          </w:tcPr>
          <w:p w14:paraId="2FC7435B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Carnitine catabolic process</w:t>
            </w:r>
          </w:p>
        </w:tc>
      </w:tr>
      <w:tr w:rsidR="00081DC5" w:rsidRPr="00AD0090" w14:paraId="2FC7435F" w14:textId="77777777" w:rsidTr="00404196">
        <w:trPr>
          <w:trHeight w:val="375"/>
          <w:jc w:val="center"/>
        </w:trPr>
        <w:tc>
          <w:tcPr>
            <w:tcW w:w="1359" w:type="pct"/>
            <w:noWrap/>
            <w:vAlign w:val="center"/>
            <w:hideMark/>
          </w:tcPr>
          <w:p w14:paraId="2FC7435D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GO:0006559</w:t>
            </w:r>
          </w:p>
        </w:tc>
        <w:tc>
          <w:tcPr>
            <w:tcW w:w="3641" w:type="pct"/>
            <w:noWrap/>
            <w:vAlign w:val="center"/>
            <w:hideMark/>
          </w:tcPr>
          <w:p w14:paraId="2FC7435E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L-phenylalanine catabolic process</w:t>
            </w:r>
          </w:p>
        </w:tc>
      </w:tr>
      <w:tr w:rsidR="00081DC5" w:rsidRPr="00AD0090" w14:paraId="2FC74362" w14:textId="77777777" w:rsidTr="00404196">
        <w:trPr>
          <w:trHeight w:val="375"/>
          <w:jc w:val="center"/>
        </w:trPr>
        <w:tc>
          <w:tcPr>
            <w:tcW w:w="1359" w:type="pct"/>
            <w:noWrap/>
            <w:vAlign w:val="center"/>
            <w:hideMark/>
          </w:tcPr>
          <w:p w14:paraId="2FC74360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GO:0043711</w:t>
            </w:r>
          </w:p>
        </w:tc>
        <w:tc>
          <w:tcPr>
            <w:tcW w:w="3641" w:type="pct"/>
            <w:noWrap/>
            <w:vAlign w:val="center"/>
            <w:hideMark/>
          </w:tcPr>
          <w:p w14:paraId="2FC74361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Pilus organization</w:t>
            </w:r>
          </w:p>
        </w:tc>
      </w:tr>
      <w:tr w:rsidR="00081DC5" w:rsidRPr="00AD0090" w14:paraId="2FC74365" w14:textId="77777777" w:rsidTr="00404196">
        <w:trPr>
          <w:trHeight w:val="375"/>
          <w:jc w:val="center"/>
        </w:trPr>
        <w:tc>
          <w:tcPr>
            <w:tcW w:w="1359" w:type="pct"/>
            <w:noWrap/>
            <w:vAlign w:val="center"/>
            <w:hideMark/>
          </w:tcPr>
          <w:p w14:paraId="2FC74363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GO:0061077</w:t>
            </w:r>
          </w:p>
        </w:tc>
        <w:tc>
          <w:tcPr>
            <w:tcW w:w="3641" w:type="pct"/>
            <w:noWrap/>
            <w:vAlign w:val="center"/>
            <w:hideMark/>
          </w:tcPr>
          <w:p w14:paraId="2FC74364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Chaperone-mediated protein folding</w:t>
            </w:r>
          </w:p>
        </w:tc>
      </w:tr>
      <w:tr w:rsidR="00081DC5" w:rsidRPr="00AD0090" w14:paraId="2FC74368" w14:textId="77777777" w:rsidTr="00404196">
        <w:trPr>
          <w:trHeight w:val="375"/>
          <w:jc w:val="center"/>
        </w:trPr>
        <w:tc>
          <w:tcPr>
            <w:tcW w:w="1359" w:type="pct"/>
            <w:noWrap/>
            <w:vAlign w:val="center"/>
            <w:hideMark/>
          </w:tcPr>
          <w:p w14:paraId="2FC74366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GO:0044042</w:t>
            </w:r>
          </w:p>
        </w:tc>
        <w:tc>
          <w:tcPr>
            <w:tcW w:w="3641" w:type="pct"/>
            <w:noWrap/>
            <w:vAlign w:val="center"/>
            <w:hideMark/>
          </w:tcPr>
          <w:p w14:paraId="2FC74367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Glucan metabolic process</w:t>
            </w:r>
          </w:p>
        </w:tc>
      </w:tr>
      <w:tr w:rsidR="00081DC5" w:rsidRPr="00AD0090" w14:paraId="2FC7436B" w14:textId="77777777" w:rsidTr="00404196">
        <w:trPr>
          <w:trHeight w:val="375"/>
          <w:jc w:val="center"/>
        </w:trPr>
        <w:tc>
          <w:tcPr>
            <w:tcW w:w="1359" w:type="pct"/>
            <w:noWrap/>
            <w:vAlign w:val="center"/>
            <w:hideMark/>
          </w:tcPr>
          <w:p w14:paraId="2FC74369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GO:0006011</w:t>
            </w:r>
          </w:p>
        </w:tc>
        <w:tc>
          <w:tcPr>
            <w:tcW w:w="3641" w:type="pct"/>
            <w:noWrap/>
            <w:vAlign w:val="center"/>
            <w:hideMark/>
          </w:tcPr>
          <w:p w14:paraId="2FC7436A" w14:textId="58A6F7CC" w:rsidR="00081DC5" w:rsidRPr="00AD0090" w:rsidRDefault="00B37E06" w:rsidP="00B3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DP</w:t>
            </w:r>
            <w:r w:rsidR="00081DC5" w:rsidRPr="00AD0090">
              <w:rPr>
                <w:rFonts w:ascii="Times New Roman" w:hAnsi="Times New Roman" w:cs="Times New Roman"/>
                <w:sz w:val="24"/>
                <w:szCs w:val="24"/>
              </w:rPr>
              <w:t>-glucose metabolic process</w:t>
            </w:r>
          </w:p>
        </w:tc>
      </w:tr>
      <w:tr w:rsidR="00081DC5" w:rsidRPr="00AD0090" w14:paraId="2FC7436E" w14:textId="77777777" w:rsidTr="00404196">
        <w:trPr>
          <w:trHeight w:val="375"/>
          <w:jc w:val="center"/>
        </w:trPr>
        <w:tc>
          <w:tcPr>
            <w:tcW w:w="1359" w:type="pct"/>
            <w:noWrap/>
            <w:vAlign w:val="center"/>
            <w:hideMark/>
          </w:tcPr>
          <w:p w14:paraId="2FC7436C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GO:0032329</w:t>
            </w:r>
          </w:p>
        </w:tc>
        <w:tc>
          <w:tcPr>
            <w:tcW w:w="3641" w:type="pct"/>
            <w:noWrap/>
            <w:vAlign w:val="center"/>
            <w:hideMark/>
          </w:tcPr>
          <w:p w14:paraId="2FC7436D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Serine transport</w:t>
            </w:r>
          </w:p>
        </w:tc>
      </w:tr>
      <w:tr w:rsidR="00081DC5" w:rsidRPr="00AD0090" w14:paraId="2FC74371" w14:textId="77777777" w:rsidTr="00404196">
        <w:trPr>
          <w:trHeight w:val="375"/>
          <w:jc w:val="center"/>
        </w:trPr>
        <w:tc>
          <w:tcPr>
            <w:tcW w:w="1359" w:type="pct"/>
            <w:noWrap/>
            <w:vAlign w:val="center"/>
            <w:hideMark/>
          </w:tcPr>
          <w:p w14:paraId="2FC7436F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GO:0009439</w:t>
            </w:r>
          </w:p>
        </w:tc>
        <w:tc>
          <w:tcPr>
            <w:tcW w:w="3641" w:type="pct"/>
            <w:noWrap/>
            <w:vAlign w:val="center"/>
            <w:hideMark/>
          </w:tcPr>
          <w:p w14:paraId="2FC74370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Cyanate metabolic process</w:t>
            </w:r>
          </w:p>
        </w:tc>
      </w:tr>
      <w:tr w:rsidR="00081DC5" w:rsidRPr="00AD0090" w14:paraId="2FC74374" w14:textId="77777777" w:rsidTr="00404196">
        <w:trPr>
          <w:trHeight w:val="375"/>
          <w:jc w:val="center"/>
        </w:trPr>
        <w:tc>
          <w:tcPr>
            <w:tcW w:w="1359" w:type="pct"/>
            <w:noWrap/>
            <w:vAlign w:val="center"/>
            <w:hideMark/>
          </w:tcPr>
          <w:p w14:paraId="2FC74372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GO:0090503</w:t>
            </w:r>
          </w:p>
        </w:tc>
        <w:tc>
          <w:tcPr>
            <w:tcW w:w="3641" w:type="pct"/>
            <w:noWrap/>
            <w:vAlign w:val="center"/>
            <w:hideMark/>
          </w:tcPr>
          <w:p w14:paraId="2FC74373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 xml:space="preserve"> phosphodiester bond hydrolysis, exonucleolytic</w:t>
            </w:r>
          </w:p>
        </w:tc>
      </w:tr>
      <w:tr w:rsidR="00081DC5" w:rsidRPr="00AD0090" w14:paraId="2FC74377" w14:textId="77777777" w:rsidTr="00404196">
        <w:trPr>
          <w:trHeight w:val="375"/>
          <w:jc w:val="center"/>
        </w:trPr>
        <w:tc>
          <w:tcPr>
            <w:tcW w:w="1359" w:type="pct"/>
            <w:noWrap/>
            <w:vAlign w:val="center"/>
            <w:hideMark/>
          </w:tcPr>
          <w:p w14:paraId="2FC74375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GO:0005992</w:t>
            </w:r>
          </w:p>
        </w:tc>
        <w:tc>
          <w:tcPr>
            <w:tcW w:w="3641" w:type="pct"/>
            <w:noWrap/>
            <w:vAlign w:val="center"/>
            <w:hideMark/>
          </w:tcPr>
          <w:p w14:paraId="2FC74376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Trehalose biosynthetic process</w:t>
            </w:r>
          </w:p>
        </w:tc>
      </w:tr>
      <w:tr w:rsidR="00081DC5" w:rsidRPr="00AD0090" w14:paraId="2FC7437A" w14:textId="77777777" w:rsidTr="00404196">
        <w:trPr>
          <w:trHeight w:val="375"/>
          <w:jc w:val="center"/>
        </w:trPr>
        <w:tc>
          <w:tcPr>
            <w:tcW w:w="1359" w:type="pct"/>
            <w:noWrap/>
            <w:vAlign w:val="center"/>
            <w:hideMark/>
          </w:tcPr>
          <w:p w14:paraId="2FC74378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GO:0006303</w:t>
            </w:r>
          </w:p>
        </w:tc>
        <w:tc>
          <w:tcPr>
            <w:tcW w:w="3641" w:type="pct"/>
            <w:noWrap/>
            <w:vAlign w:val="center"/>
            <w:hideMark/>
          </w:tcPr>
          <w:p w14:paraId="2FC74379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Double-strand break repair via nonhomologous end joining</w:t>
            </w:r>
          </w:p>
        </w:tc>
      </w:tr>
      <w:tr w:rsidR="00081DC5" w:rsidRPr="00AD0090" w14:paraId="2FC7437D" w14:textId="77777777" w:rsidTr="00404196">
        <w:trPr>
          <w:trHeight w:val="375"/>
          <w:jc w:val="center"/>
        </w:trPr>
        <w:tc>
          <w:tcPr>
            <w:tcW w:w="1359" w:type="pct"/>
            <w:noWrap/>
            <w:vAlign w:val="center"/>
            <w:hideMark/>
          </w:tcPr>
          <w:p w14:paraId="2FC7437B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GO:0071407</w:t>
            </w:r>
          </w:p>
        </w:tc>
        <w:tc>
          <w:tcPr>
            <w:tcW w:w="3641" w:type="pct"/>
            <w:noWrap/>
            <w:vAlign w:val="center"/>
            <w:hideMark/>
          </w:tcPr>
          <w:p w14:paraId="2FC7437C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Cellular response to organic cyclic compound</w:t>
            </w:r>
          </w:p>
        </w:tc>
      </w:tr>
      <w:tr w:rsidR="00081DC5" w:rsidRPr="00AD0090" w14:paraId="2FC74380" w14:textId="77777777" w:rsidTr="00404196">
        <w:trPr>
          <w:trHeight w:val="375"/>
          <w:jc w:val="center"/>
        </w:trPr>
        <w:tc>
          <w:tcPr>
            <w:tcW w:w="1359" w:type="pct"/>
            <w:noWrap/>
            <w:vAlign w:val="center"/>
            <w:hideMark/>
          </w:tcPr>
          <w:p w14:paraId="2FC7437E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GO:0015826</w:t>
            </w:r>
          </w:p>
        </w:tc>
        <w:tc>
          <w:tcPr>
            <w:tcW w:w="3641" w:type="pct"/>
            <w:noWrap/>
            <w:vAlign w:val="center"/>
            <w:hideMark/>
          </w:tcPr>
          <w:p w14:paraId="2FC7437F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Threonine transport</w:t>
            </w:r>
          </w:p>
        </w:tc>
      </w:tr>
      <w:tr w:rsidR="00081DC5" w:rsidRPr="00AD0090" w14:paraId="2FC74383" w14:textId="77777777" w:rsidTr="00404196">
        <w:trPr>
          <w:trHeight w:val="375"/>
          <w:jc w:val="center"/>
        </w:trPr>
        <w:tc>
          <w:tcPr>
            <w:tcW w:w="1359" w:type="pct"/>
            <w:noWrap/>
            <w:vAlign w:val="center"/>
            <w:hideMark/>
          </w:tcPr>
          <w:p w14:paraId="2FC74381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GO:0005980</w:t>
            </w:r>
          </w:p>
        </w:tc>
        <w:tc>
          <w:tcPr>
            <w:tcW w:w="3641" w:type="pct"/>
            <w:noWrap/>
            <w:vAlign w:val="center"/>
            <w:hideMark/>
          </w:tcPr>
          <w:p w14:paraId="2FC74382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Glycogen catabolic process</w:t>
            </w:r>
          </w:p>
        </w:tc>
      </w:tr>
      <w:tr w:rsidR="00081DC5" w:rsidRPr="00AD0090" w14:paraId="2FC74386" w14:textId="77777777" w:rsidTr="00404196">
        <w:trPr>
          <w:trHeight w:val="375"/>
          <w:jc w:val="center"/>
        </w:trPr>
        <w:tc>
          <w:tcPr>
            <w:tcW w:w="1359" w:type="pct"/>
            <w:noWrap/>
            <w:vAlign w:val="center"/>
            <w:hideMark/>
          </w:tcPr>
          <w:p w14:paraId="2FC74384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GO:0005978</w:t>
            </w:r>
          </w:p>
        </w:tc>
        <w:tc>
          <w:tcPr>
            <w:tcW w:w="3641" w:type="pct"/>
            <w:noWrap/>
            <w:vAlign w:val="center"/>
            <w:hideMark/>
          </w:tcPr>
          <w:p w14:paraId="2FC74385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Glycogen biosynthetic process</w:t>
            </w:r>
          </w:p>
        </w:tc>
      </w:tr>
      <w:tr w:rsidR="00081DC5" w:rsidRPr="00AD0090" w14:paraId="2FC74389" w14:textId="77777777" w:rsidTr="00404196">
        <w:trPr>
          <w:trHeight w:val="375"/>
          <w:jc w:val="center"/>
        </w:trPr>
        <w:tc>
          <w:tcPr>
            <w:tcW w:w="1359" w:type="pct"/>
            <w:noWrap/>
            <w:vAlign w:val="center"/>
            <w:hideMark/>
          </w:tcPr>
          <w:p w14:paraId="2FC74387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GO:0072707</w:t>
            </w:r>
          </w:p>
        </w:tc>
        <w:tc>
          <w:tcPr>
            <w:tcW w:w="3641" w:type="pct"/>
            <w:noWrap/>
            <w:vAlign w:val="center"/>
            <w:hideMark/>
          </w:tcPr>
          <w:p w14:paraId="2FC74388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Cellular response to sodium dodecyl sulfate</w:t>
            </w:r>
          </w:p>
        </w:tc>
      </w:tr>
      <w:tr w:rsidR="00081DC5" w:rsidRPr="00AD0090" w14:paraId="2FC7438C" w14:textId="77777777" w:rsidTr="00404196">
        <w:trPr>
          <w:trHeight w:val="375"/>
          <w:jc w:val="center"/>
        </w:trPr>
        <w:tc>
          <w:tcPr>
            <w:tcW w:w="1359" w:type="pct"/>
            <w:noWrap/>
            <w:vAlign w:val="center"/>
            <w:hideMark/>
          </w:tcPr>
          <w:p w14:paraId="2FC7438A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GO:0005975</w:t>
            </w:r>
          </w:p>
        </w:tc>
        <w:tc>
          <w:tcPr>
            <w:tcW w:w="3641" w:type="pct"/>
            <w:noWrap/>
            <w:vAlign w:val="center"/>
            <w:hideMark/>
          </w:tcPr>
          <w:p w14:paraId="2FC7438B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Carbohydrate metabolic process</w:t>
            </w:r>
          </w:p>
        </w:tc>
      </w:tr>
      <w:tr w:rsidR="00081DC5" w:rsidRPr="00AD0090" w14:paraId="2FC7438F" w14:textId="77777777" w:rsidTr="00404196">
        <w:trPr>
          <w:trHeight w:val="375"/>
          <w:jc w:val="center"/>
        </w:trPr>
        <w:tc>
          <w:tcPr>
            <w:tcW w:w="1359" w:type="pct"/>
            <w:noWrap/>
            <w:vAlign w:val="center"/>
            <w:hideMark/>
          </w:tcPr>
          <w:p w14:paraId="2FC7438D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GO:0055114</w:t>
            </w:r>
          </w:p>
        </w:tc>
        <w:tc>
          <w:tcPr>
            <w:tcW w:w="3641" w:type="pct"/>
            <w:noWrap/>
            <w:vAlign w:val="center"/>
            <w:hideMark/>
          </w:tcPr>
          <w:p w14:paraId="2FC7438E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Oxidation-reduction process</w:t>
            </w:r>
          </w:p>
        </w:tc>
      </w:tr>
      <w:tr w:rsidR="00081DC5" w:rsidRPr="00AD0090" w14:paraId="2FC74392" w14:textId="77777777" w:rsidTr="00404196">
        <w:trPr>
          <w:trHeight w:val="375"/>
          <w:jc w:val="center"/>
        </w:trPr>
        <w:tc>
          <w:tcPr>
            <w:tcW w:w="1359" w:type="pct"/>
            <w:noWrap/>
            <w:vAlign w:val="center"/>
            <w:hideMark/>
          </w:tcPr>
          <w:p w14:paraId="2FC74390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GO:0071555</w:t>
            </w:r>
          </w:p>
        </w:tc>
        <w:tc>
          <w:tcPr>
            <w:tcW w:w="3641" w:type="pct"/>
            <w:noWrap/>
            <w:vAlign w:val="center"/>
            <w:hideMark/>
          </w:tcPr>
          <w:p w14:paraId="2FC74391" w14:textId="77777777" w:rsidR="00081DC5" w:rsidRPr="00AD0090" w:rsidRDefault="00081DC5" w:rsidP="0040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Cell wall organization</w:t>
            </w:r>
          </w:p>
        </w:tc>
      </w:tr>
    </w:tbl>
    <w:p w14:paraId="2FC74393" w14:textId="77777777" w:rsidR="00354A25" w:rsidRDefault="00354A25"/>
    <w:sectPr w:rsidR="00354A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6F52A" w14:textId="77777777" w:rsidR="00BC7BEF" w:rsidRDefault="00BC7BEF" w:rsidP="00081DC5">
      <w:pPr>
        <w:spacing w:after="0" w:line="240" w:lineRule="auto"/>
      </w:pPr>
      <w:r>
        <w:separator/>
      </w:r>
    </w:p>
  </w:endnote>
  <w:endnote w:type="continuationSeparator" w:id="0">
    <w:p w14:paraId="295CD2CD" w14:textId="77777777" w:rsidR="00BC7BEF" w:rsidRDefault="00BC7BEF" w:rsidP="0008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6AAB" w14:textId="77777777" w:rsidR="00932716" w:rsidRDefault="009327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DE18" w14:textId="77777777" w:rsidR="00932716" w:rsidRDefault="009327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6DCB" w14:textId="77777777" w:rsidR="00932716" w:rsidRDefault="00932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394A6" w14:textId="77777777" w:rsidR="00BC7BEF" w:rsidRDefault="00BC7BEF" w:rsidP="00081DC5">
      <w:pPr>
        <w:spacing w:after="0" w:line="240" w:lineRule="auto"/>
      </w:pPr>
      <w:r>
        <w:separator/>
      </w:r>
    </w:p>
  </w:footnote>
  <w:footnote w:type="continuationSeparator" w:id="0">
    <w:p w14:paraId="6F91920A" w14:textId="77777777" w:rsidR="00BC7BEF" w:rsidRDefault="00BC7BEF" w:rsidP="00081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1C9E" w14:textId="77777777" w:rsidR="00932716" w:rsidRDefault="009327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4398" w14:textId="6922B5EA" w:rsidR="00081DC5" w:rsidRPr="005B63E0" w:rsidRDefault="00081DC5" w:rsidP="00081DC5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Supplemental material.</w:t>
    </w:r>
    <w:r w:rsidRPr="005B63E0">
      <w:rPr>
        <w:rFonts w:ascii="Times New Roman" w:hAnsi="Times New Roman" w:cs="Times New Roman"/>
        <w:sz w:val="24"/>
        <w:szCs w:val="24"/>
      </w:rPr>
      <w:t xml:space="preserve"> Koderi Valappil etal </w:t>
    </w:r>
    <w:r w:rsidR="00932716" w:rsidRPr="00932716">
      <w:rPr>
        <w:rFonts w:ascii="Times New Roman" w:hAnsi="Times New Roman" w:cs="Times New Roman"/>
        <w:sz w:val="24"/>
        <w:szCs w:val="24"/>
      </w:rPr>
      <w:t>Front. Microbiol.</w:t>
    </w:r>
  </w:p>
  <w:p w14:paraId="2FC74399" w14:textId="77777777" w:rsidR="00081DC5" w:rsidRDefault="00081D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5B97C" w14:textId="77777777" w:rsidR="00932716" w:rsidRDefault="009327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U0tjA1M7AwNjYzMbRU0lEKTi0uzszPAykwqQUAbmfFWSwAAAA="/>
  </w:docVars>
  <w:rsids>
    <w:rsidRoot w:val="00081DC5"/>
    <w:rsid w:val="00005267"/>
    <w:rsid w:val="00011328"/>
    <w:rsid w:val="00020C76"/>
    <w:rsid w:val="00041BD7"/>
    <w:rsid w:val="00071E73"/>
    <w:rsid w:val="0007578C"/>
    <w:rsid w:val="00081DC5"/>
    <w:rsid w:val="00093432"/>
    <w:rsid w:val="000B0BB5"/>
    <w:rsid w:val="000C1D65"/>
    <w:rsid w:val="000C373E"/>
    <w:rsid w:val="000D35FF"/>
    <w:rsid w:val="000E7722"/>
    <w:rsid w:val="000F2387"/>
    <w:rsid w:val="000F239B"/>
    <w:rsid w:val="00104F78"/>
    <w:rsid w:val="00106836"/>
    <w:rsid w:val="001078BB"/>
    <w:rsid w:val="001216C7"/>
    <w:rsid w:val="0012277B"/>
    <w:rsid w:val="00143F4E"/>
    <w:rsid w:val="00147A02"/>
    <w:rsid w:val="00150685"/>
    <w:rsid w:val="001700F3"/>
    <w:rsid w:val="00181B7C"/>
    <w:rsid w:val="0019036D"/>
    <w:rsid w:val="001A2D8B"/>
    <w:rsid w:val="001D6CD2"/>
    <w:rsid w:val="002021FA"/>
    <w:rsid w:val="002031B7"/>
    <w:rsid w:val="00207C13"/>
    <w:rsid w:val="002427AE"/>
    <w:rsid w:val="00244CB4"/>
    <w:rsid w:val="00253188"/>
    <w:rsid w:val="00253525"/>
    <w:rsid w:val="00267679"/>
    <w:rsid w:val="00277F9E"/>
    <w:rsid w:val="0029605E"/>
    <w:rsid w:val="002A6902"/>
    <w:rsid w:val="002A705F"/>
    <w:rsid w:val="002B75C4"/>
    <w:rsid w:val="002D0B67"/>
    <w:rsid w:val="002D2A11"/>
    <w:rsid w:val="002F1086"/>
    <w:rsid w:val="003235DF"/>
    <w:rsid w:val="003359A7"/>
    <w:rsid w:val="00346598"/>
    <w:rsid w:val="00354A25"/>
    <w:rsid w:val="0035727B"/>
    <w:rsid w:val="003750F7"/>
    <w:rsid w:val="00384205"/>
    <w:rsid w:val="00387E2F"/>
    <w:rsid w:val="00393A7A"/>
    <w:rsid w:val="00395A0C"/>
    <w:rsid w:val="003B61E3"/>
    <w:rsid w:val="003C0442"/>
    <w:rsid w:val="003D59D5"/>
    <w:rsid w:val="003D679B"/>
    <w:rsid w:val="003F5ADF"/>
    <w:rsid w:val="0041043E"/>
    <w:rsid w:val="00420CC3"/>
    <w:rsid w:val="00434353"/>
    <w:rsid w:val="00457556"/>
    <w:rsid w:val="004653AD"/>
    <w:rsid w:val="004728FE"/>
    <w:rsid w:val="00473156"/>
    <w:rsid w:val="00473A85"/>
    <w:rsid w:val="004774AF"/>
    <w:rsid w:val="004824E6"/>
    <w:rsid w:val="0049091A"/>
    <w:rsid w:val="004D6FEC"/>
    <w:rsid w:val="004E288D"/>
    <w:rsid w:val="004E4A84"/>
    <w:rsid w:val="004F31A6"/>
    <w:rsid w:val="005055D2"/>
    <w:rsid w:val="00524443"/>
    <w:rsid w:val="00542993"/>
    <w:rsid w:val="00550A97"/>
    <w:rsid w:val="00556C52"/>
    <w:rsid w:val="005A25D8"/>
    <w:rsid w:val="005B064F"/>
    <w:rsid w:val="005E252E"/>
    <w:rsid w:val="005E360D"/>
    <w:rsid w:val="005E3A16"/>
    <w:rsid w:val="005F5C88"/>
    <w:rsid w:val="0065558B"/>
    <w:rsid w:val="00691CF7"/>
    <w:rsid w:val="006C1B81"/>
    <w:rsid w:val="006E0773"/>
    <w:rsid w:val="006F753B"/>
    <w:rsid w:val="00703F2B"/>
    <w:rsid w:val="007064B8"/>
    <w:rsid w:val="0071403C"/>
    <w:rsid w:val="007616B2"/>
    <w:rsid w:val="00763512"/>
    <w:rsid w:val="0076359D"/>
    <w:rsid w:val="00766DAA"/>
    <w:rsid w:val="0076778A"/>
    <w:rsid w:val="007872C5"/>
    <w:rsid w:val="00791F2F"/>
    <w:rsid w:val="007A14A5"/>
    <w:rsid w:val="007A26C5"/>
    <w:rsid w:val="007F56CD"/>
    <w:rsid w:val="00803634"/>
    <w:rsid w:val="00810A5A"/>
    <w:rsid w:val="008454C6"/>
    <w:rsid w:val="00861D8E"/>
    <w:rsid w:val="00863F5B"/>
    <w:rsid w:val="00864BC9"/>
    <w:rsid w:val="008B1FAA"/>
    <w:rsid w:val="008D0C07"/>
    <w:rsid w:val="008E3AE6"/>
    <w:rsid w:val="008E7DD0"/>
    <w:rsid w:val="008F7F49"/>
    <w:rsid w:val="00904113"/>
    <w:rsid w:val="00932716"/>
    <w:rsid w:val="009632A5"/>
    <w:rsid w:val="00971A48"/>
    <w:rsid w:val="009B4992"/>
    <w:rsid w:val="009B755D"/>
    <w:rsid w:val="009B79BB"/>
    <w:rsid w:val="009F34A4"/>
    <w:rsid w:val="00A03CDB"/>
    <w:rsid w:val="00A26F9F"/>
    <w:rsid w:val="00A34574"/>
    <w:rsid w:val="00A44C37"/>
    <w:rsid w:val="00AB328B"/>
    <w:rsid w:val="00AC1A7A"/>
    <w:rsid w:val="00AF1BEB"/>
    <w:rsid w:val="00B15C63"/>
    <w:rsid w:val="00B275C1"/>
    <w:rsid w:val="00B337D7"/>
    <w:rsid w:val="00B37E06"/>
    <w:rsid w:val="00B41468"/>
    <w:rsid w:val="00B751D5"/>
    <w:rsid w:val="00BC5FD1"/>
    <w:rsid w:val="00BC7BEF"/>
    <w:rsid w:val="00C01292"/>
    <w:rsid w:val="00C269B8"/>
    <w:rsid w:val="00C40D83"/>
    <w:rsid w:val="00C42C5B"/>
    <w:rsid w:val="00C507A0"/>
    <w:rsid w:val="00C55217"/>
    <w:rsid w:val="00C8445E"/>
    <w:rsid w:val="00C95004"/>
    <w:rsid w:val="00CD65E7"/>
    <w:rsid w:val="00CE7A4D"/>
    <w:rsid w:val="00CF36C1"/>
    <w:rsid w:val="00D06EF6"/>
    <w:rsid w:val="00D07035"/>
    <w:rsid w:val="00D5052B"/>
    <w:rsid w:val="00D6174E"/>
    <w:rsid w:val="00D66100"/>
    <w:rsid w:val="00D84249"/>
    <w:rsid w:val="00D91112"/>
    <w:rsid w:val="00D94CE1"/>
    <w:rsid w:val="00DA7927"/>
    <w:rsid w:val="00DB008B"/>
    <w:rsid w:val="00DC35D4"/>
    <w:rsid w:val="00DC3772"/>
    <w:rsid w:val="00DE0A39"/>
    <w:rsid w:val="00DE418A"/>
    <w:rsid w:val="00E01CE5"/>
    <w:rsid w:val="00E542B2"/>
    <w:rsid w:val="00E725FF"/>
    <w:rsid w:val="00E74877"/>
    <w:rsid w:val="00E77E53"/>
    <w:rsid w:val="00EA5220"/>
    <w:rsid w:val="00EB25F7"/>
    <w:rsid w:val="00EE4072"/>
    <w:rsid w:val="00EF7507"/>
    <w:rsid w:val="00F03CBA"/>
    <w:rsid w:val="00F42ABD"/>
    <w:rsid w:val="00F43263"/>
    <w:rsid w:val="00F51AEE"/>
    <w:rsid w:val="00F6768E"/>
    <w:rsid w:val="00F8179E"/>
    <w:rsid w:val="00FC3D60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74335"/>
  <w15:chartTrackingRefBased/>
  <w15:docId w15:val="{A14FABF5-4DC5-4B79-BF77-D618320A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DC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1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DC5"/>
  </w:style>
  <w:style w:type="paragraph" w:styleId="Footer">
    <w:name w:val="footer"/>
    <w:basedOn w:val="Normal"/>
    <w:link w:val="FooterChar"/>
    <w:uiPriority w:val="99"/>
    <w:unhideWhenUsed/>
    <w:rsid w:val="00081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DC5"/>
  </w:style>
  <w:style w:type="paragraph" w:styleId="BalloonText">
    <w:name w:val="Balloon Text"/>
    <w:basedOn w:val="Normal"/>
    <w:link w:val="BalloonTextChar"/>
    <w:uiPriority w:val="99"/>
    <w:semiHidden/>
    <w:unhideWhenUsed/>
    <w:rsid w:val="00B37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0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345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</dc:creator>
  <cp:keywords/>
  <dc:description/>
  <cp:lastModifiedBy>Elsa Carron</cp:lastModifiedBy>
  <cp:revision>6</cp:revision>
  <cp:lastPrinted>2021-09-19T14:15:00Z</cp:lastPrinted>
  <dcterms:created xsi:type="dcterms:W3CDTF">2021-09-12T16:42:00Z</dcterms:created>
  <dcterms:modified xsi:type="dcterms:W3CDTF">2021-11-08T16:37:00Z</dcterms:modified>
</cp:coreProperties>
</file>