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27C4D" w14:textId="77777777" w:rsidR="00A11BA2" w:rsidRDefault="00E8613A">
      <w:pPr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</w:rPr>
        <w:t>Supplement Table 1</w:t>
      </w:r>
      <w:r>
        <w:rPr>
          <w:rFonts w:ascii="Times New Roman" w:eastAsia="SimSun" w:hAnsi="Times New Roman" w:cs="Times New Roman" w:hint="eastAsia"/>
          <w:b/>
          <w:bCs/>
          <w:color w:val="000000" w:themeColor="text1"/>
          <w:sz w:val="28"/>
          <w:szCs w:val="28"/>
        </w:rPr>
        <w:t xml:space="preserve">: </w:t>
      </w:r>
      <w:r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</w:rPr>
        <w:t>Baseline characteristics of 28 patients with traction bronchiectasis</w:t>
      </w:r>
    </w:p>
    <w:tbl>
      <w:tblPr>
        <w:tblW w:w="83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6"/>
        <w:gridCol w:w="2074"/>
        <w:gridCol w:w="1931"/>
        <w:gridCol w:w="1169"/>
      </w:tblGrid>
      <w:tr w:rsidR="00A11BA2" w14:paraId="4B0F2E97" w14:textId="77777777">
        <w:trPr>
          <w:trHeight w:val="312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9676579" w14:textId="77777777" w:rsidR="00A11BA2" w:rsidRDefault="00A11BA2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Hlk66470028"/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EACA215" w14:textId="77777777" w:rsidR="00A11BA2" w:rsidRDefault="00A11BA2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FD2D247" w14:textId="77777777" w:rsidR="00A11BA2" w:rsidRDefault="00A11BA2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5D9AEAE" w14:textId="77777777" w:rsidR="00A11BA2" w:rsidRDefault="00A11BA2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11BA2" w14:paraId="257733A2" w14:textId="77777777">
        <w:trPr>
          <w:trHeight w:val="288"/>
        </w:trPr>
        <w:tc>
          <w:tcPr>
            <w:tcW w:w="31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07B277B" w14:textId="77777777" w:rsidR="00A11BA2" w:rsidRDefault="00A11BA2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FA65E3F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Group IA (</w:t>
            </w:r>
            <w:r>
              <w:rPr>
                <w:rFonts w:ascii="Times New Roman" w:eastAsia="SimSu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N=21</w:t>
            </w:r>
            <w:r>
              <w:rPr>
                <w:rFonts w:ascii="Times New Roman" w:eastAsia="SimSun" w:hAnsi="Times New Roman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9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C7A5215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Group IB (</w:t>
            </w:r>
            <w:r>
              <w:rPr>
                <w:rFonts w:ascii="Times New Roman" w:eastAsia="SimSu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N=7</w:t>
            </w:r>
            <w:r>
              <w:rPr>
                <w:rFonts w:ascii="Times New Roman" w:eastAsia="SimSun" w:hAnsi="Times New Roman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BABB624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i/>
                <w:color w:val="000000" w:themeColor="text1"/>
                <w:kern w:val="0"/>
                <w:sz w:val="20"/>
                <w:szCs w:val="20"/>
              </w:rPr>
              <w:t>P</w:t>
            </w:r>
          </w:p>
        </w:tc>
      </w:tr>
      <w:tr w:rsidR="00A11BA2" w14:paraId="33BC6CFC" w14:textId="77777777">
        <w:trPr>
          <w:trHeight w:val="288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9049C4D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Sex</w:t>
            </w:r>
            <w:r>
              <w:rPr>
                <w:rFonts w:ascii="Times New Roman" w:eastAsia="SimSun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0ED16A1" w14:textId="77777777" w:rsidR="00A11BA2" w:rsidRDefault="00A11BA2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28A0477" w14:textId="77777777" w:rsidR="00A11BA2" w:rsidRDefault="00A11BA2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3DA2B51" w14:textId="77777777" w:rsidR="00A11BA2" w:rsidRDefault="00A11BA2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11BA2" w14:paraId="4BE3A5FE" w14:textId="77777777">
        <w:trPr>
          <w:trHeight w:val="288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EADDFFA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Male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F767141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13(6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1.9%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DE3B8FC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4(57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.1%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1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43C6460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1.000 </w:t>
            </w:r>
          </w:p>
        </w:tc>
      </w:tr>
      <w:tr w:rsidR="00A11BA2" w14:paraId="45513701" w14:textId="77777777">
        <w:trPr>
          <w:trHeight w:val="288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763E97F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Female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F01A060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8(38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.1%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C726ACE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3(4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2.9%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16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C7811D7" w14:textId="77777777" w:rsidR="00A11BA2" w:rsidRDefault="00A11BA2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11BA2" w14:paraId="73F13EF5" w14:textId="77777777">
        <w:trPr>
          <w:trHeight w:val="288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7B7E94B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Age, year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57DCA79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64[55-68]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5CD50D6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63[51-73]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0A2E328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0.969 </w:t>
            </w:r>
          </w:p>
        </w:tc>
      </w:tr>
      <w:tr w:rsidR="00A11BA2" w14:paraId="0F6F47A6" w14:textId="77777777">
        <w:trPr>
          <w:trHeight w:val="288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9093D82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Oxygenation index</w:t>
            </w:r>
            <w:r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  <w:t>, mmHg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2896B7C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224[177-232]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CED43EC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232[156-251]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5538057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0.865 </w:t>
            </w:r>
          </w:p>
        </w:tc>
      </w:tr>
      <w:tr w:rsidR="00A11BA2" w14:paraId="11CBC742" w14:textId="77777777">
        <w:trPr>
          <w:trHeight w:val="288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B1C6E11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</w:rPr>
              <w:t>Comorbidities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CB755F2" w14:textId="77777777" w:rsidR="00A11BA2" w:rsidRDefault="00A11BA2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069019A" w14:textId="77777777" w:rsidR="00A11BA2" w:rsidRDefault="00A11BA2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76F3EDF" w14:textId="77777777" w:rsidR="00A11BA2" w:rsidRDefault="00A11BA2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11BA2" w14:paraId="26FE4D51" w14:textId="77777777">
        <w:trPr>
          <w:trHeight w:val="288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1A7E513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H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ypertension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10BE94A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12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(57.1%)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1017820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(42.9%)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06A3EF7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0.412 </w:t>
            </w:r>
          </w:p>
        </w:tc>
      </w:tr>
      <w:tr w:rsidR="00A11BA2" w14:paraId="08989BE8" w14:textId="77777777">
        <w:trPr>
          <w:trHeight w:val="288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4E8F020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iabetes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750AAFA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(19.0%)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CBC313A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(28.6%)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AB97A61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0.478 </w:t>
            </w:r>
          </w:p>
        </w:tc>
      </w:tr>
      <w:tr w:rsidR="00A11BA2" w14:paraId="191677F5" w14:textId="77777777">
        <w:trPr>
          <w:trHeight w:val="288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1A1BD64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eart disease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4EB8251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(9.5%)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9F320DD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(0%)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F40840A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0.556 </w:t>
            </w:r>
          </w:p>
        </w:tc>
      </w:tr>
      <w:tr w:rsidR="00A11BA2" w14:paraId="40E468B7" w14:textId="77777777">
        <w:trPr>
          <w:trHeight w:val="288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E04C374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C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erebrovascular disease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7CAFD9F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(9.5%)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170BDB6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(0%)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D2AE01D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0.556 </w:t>
            </w:r>
          </w:p>
        </w:tc>
      </w:tr>
      <w:tr w:rsidR="00A11BA2" w14:paraId="6B9CA7E5" w14:textId="77777777">
        <w:trPr>
          <w:trHeight w:val="288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5920674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C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 xml:space="preserve">hronic lung 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disease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E0E5F0B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(4.8%)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860E6BD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(0%)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880ADEA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0.750 </w:t>
            </w:r>
          </w:p>
        </w:tc>
      </w:tr>
      <w:tr w:rsidR="00A11BA2" w14:paraId="4861DEE4" w14:textId="77777777">
        <w:trPr>
          <w:trHeight w:val="288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3E1FDBD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C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hronic liver disease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FD03E1C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(4.8%)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2EB9B27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(0%)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3ABFEFD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0.750 </w:t>
            </w:r>
          </w:p>
        </w:tc>
      </w:tr>
      <w:tr w:rsidR="00A11BA2" w14:paraId="6990E729" w14:textId="77777777">
        <w:trPr>
          <w:trHeight w:val="288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DB0A665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M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etabolic disease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CEC5B2A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(9.5%)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2723872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(0%)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2EC2D40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0.556 </w:t>
            </w:r>
          </w:p>
        </w:tc>
      </w:tr>
      <w:tr w:rsidR="00A11BA2" w14:paraId="4D547E26" w14:textId="77777777">
        <w:trPr>
          <w:trHeight w:val="288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7010AD9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H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ematopathy</w:t>
            </w:r>
            <w:proofErr w:type="spellEnd"/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E0A29CE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(4.8%)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6F2B127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(0%)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78325F9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0.750 </w:t>
            </w:r>
          </w:p>
        </w:tc>
      </w:tr>
      <w:tr w:rsidR="00A11BA2" w14:paraId="6CFFDFE8" w14:textId="77777777">
        <w:trPr>
          <w:trHeight w:val="288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D785697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History of operation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C9EB014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(33.3%)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ED5C534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(71.4%)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9FB6934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0.093 </w:t>
            </w:r>
          </w:p>
        </w:tc>
      </w:tr>
      <w:tr w:rsidR="00A11BA2" w14:paraId="7344C794" w14:textId="77777777">
        <w:trPr>
          <w:trHeight w:val="288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F3DB654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Hospitalization</w:t>
            </w: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 xml:space="preserve"> (d)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D886F7B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43[30-46]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629C004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35[24-51]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AB81685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0.631 </w:t>
            </w:r>
          </w:p>
        </w:tc>
      </w:tr>
      <w:tr w:rsidR="00A11BA2" w14:paraId="4FA00F76" w14:textId="77777777">
        <w:trPr>
          <w:trHeight w:val="288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0A95BBF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Interval between 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the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onset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of symptoms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and 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the diagnosis of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ARDS (d)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C318646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10[9-12]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2F92E1B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11[8-19]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C6A9341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0.572 </w:t>
            </w:r>
          </w:p>
        </w:tc>
      </w:tr>
      <w:tr w:rsidR="00A11BA2" w14:paraId="3A1EB8E5" w14:textId="77777777">
        <w:trPr>
          <w:trHeight w:val="288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A7DFC9B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Interval between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the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onset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of symptoms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and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the last CT scans </w:t>
            </w:r>
            <w:bookmarkStart w:id="1" w:name="OLE_LINK4"/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(d)</w:t>
            </w:r>
            <w:bookmarkEnd w:id="1"/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E509EDF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183[144-192]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5EBC5AD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167[145-280]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10B5091" w14:textId="77777777" w:rsidR="00A11BA2" w:rsidRDefault="00A11BA2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11BA2" w14:paraId="6EEA49C2" w14:textId="77777777">
        <w:trPr>
          <w:trHeight w:val="288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7A80A73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Interval between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the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onset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of symptoms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and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the appearance of bronchiectasis (d)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4A5AEC7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20[10-24]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32EC955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15[8-28]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4EE8ED5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0.969 </w:t>
            </w:r>
          </w:p>
        </w:tc>
      </w:tr>
      <w:tr w:rsidR="00A11BA2" w14:paraId="7D98F2D9" w14:textId="77777777">
        <w:trPr>
          <w:trHeight w:val="288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D1C8326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Interval between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the diagnosis of ARDS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and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the appearance of bronchiectasis (d)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9E02365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0[0-11]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6BAA451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1[-3-16]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13EB455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0.786 </w:t>
            </w:r>
          </w:p>
        </w:tc>
      </w:tr>
      <w:tr w:rsidR="00A11BA2" w14:paraId="5CCC7A44" w14:textId="77777777">
        <w:trPr>
          <w:trHeight w:val="288"/>
        </w:trPr>
        <w:tc>
          <w:tcPr>
            <w:tcW w:w="31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FA96418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Interval between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the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onset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of symptoms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and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the disappearance of bronchiectasis (d)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071D0E6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135[50-184]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967DBDA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/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069FAEF" w14:textId="77777777" w:rsidR="00A11BA2" w:rsidRDefault="00A11BA2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bookmarkEnd w:id="0"/>
    </w:tbl>
    <w:p w14:paraId="2B7B5B92" w14:textId="77777777" w:rsidR="00A11BA2" w:rsidRDefault="00A11BA2">
      <w:pPr>
        <w:rPr>
          <w:rFonts w:ascii="Times New Roman" w:eastAsia="SimSun" w:hAnsi="Times New Roman" w:cs="Times New Roman"/>
          <w:b/>
          <w:bCs/>
          <w:color w:val="000000" w:themeColor="text1"/>
          <w:sz w:val="24"/>
        </w:rPr>
      </w:pPr>
    </w:p>
    <w:p w14:paraId="3674B3DA" w14:textId="77777777" w:rsidR="00A11BA2" w:rsidRDefault="00E8613A">
      <w:pPr>
        <w:rPr>
          <w:rFonts w:ascii="Times New Roman" w:eastAsia="SimSun" w:hAnsi="Times New Roman" w:cs="Times New Roman"/>
          <w:b/>
          <w:bCs/>
          <w:color w:val="000000" w:themeColor="text1"/>
          <w:sz w:val="22"/>
          <w:szCs w:val="22"/>
        </w:rPr>
      </w:pPr>
      <w:bookmarkStart w:id="2" w:name="_Hlk66470041"/>
      <w:r>
        <w:rPr>
          <w:rFonts w:ascii="Times New Roman" w:eastAsia="SimSun" w:hAnsi="Times New Roman" w:cs="Times New Roman"/>
          <w:color w:val="000000" w:themeColor="text1"/>
          <w:sz w:val="22"/>
          <w:szCs w:val="22"/>
        </w:rPr>
        <w:t xml:space="preserve">Note: Except where indicated, </w:t>
      </w:r>
      <w:r>
        <w:rPr>
          <w:rFonts w:ascii="Times New Roman" w:eastAsia="SimSun" w:hAnsi="Times New Roman" w:cs="Times New Roman" w:hint="eastAsia"/>
          <w:color w:val="000000" w:themeColor="text1"/>
          <w:sz w:val="22"/>
          <w:szCs w:val="22"/>
        </w:rPr>
        <w:t xml:space="preserve">the </w:t>
      </w:r>
      <w:r>
        <w:rPr>
          <w:rFonts w:ascii="Times New Roman" w:eastAsia="SimSun" w:hAnsi="Times New Roman" w:cs="Times New Roman"/>
          <w:color w:val="000000" w:themeColor="text1"/>
          <w:sz w:val="22"/>
          <w:szCs w:val="22"/>
        </w:rPr>
        <w:t xml:space="preserve">data are median, with IQR in </w:t>
      </w:r>
      <w:r>
        <w:rPr>
          <w:rFonts w:ascii="Times New Roman" w:eastAsia="SimSun" w:hAnsi="Times New Roman" w:cs="Times New Roman" w:hint="eastAsia"/>
          <w:color w:val="000000" w:themeColor="text1"/>
          <w:sz w:val="22"/>
          <w:szCs w:val="22"/>
        </w:rPr>
        <w:t xml:space="preserve">the </w:t>
      </w:r>
      <w:r>
        <w:rPr>
          <w:rFonts w:ascii="Times New Roman" w:eastAsia="SimSun" w:hAnsi="Times New Roman" w:cs="Times New Roman"/>
          <w:color w:val="000000" w:themeColor="text1"/>
          <w:sz w:val="22"/>
          <w:szCs w:val="22"/>
        </w:rPr>
        <w:t>parentheses</w:t>
      </w:r>
      <w:r>
        <w:rPr>
          <w:rFonts w:ascii="Times New Roman" w:eastAsia="SimSun" w:hAnsi="Times New Roman" w:cs="Times New Roman" w:hint="eastAsia"/>
          <w:color w:val="000000" w:themeColor="text1"/>
          <w:sz w:val="22"/>
          <w:szCs w:val="22"/>
        </w:rPr>
        <w:t xml:space="preserve">; </w:t>
      </w:r>
      <w:r>
        <w:rPr>
          <w:rFonts w:ascii="Times New Roman" w:eastAsia="SimSun" w:hAnsi="Times New Roman" w:cs="Times New Roman"/>
          <w:color w:val="000000" w:themeColor="text1"/>
          <w:sz w:val="22"/>
          <w:szCs w:val="22"/>
        </w:rPr>
        <w:t xml:space="preserve">* </w:t>
      </w:r>
      <w:r>
        <w:rPr>
          <w:rFonts w:ascii="Times New Roman" w:eastAsia="SimSun" w:hAnsi="Times New Roman" w:cs="Times New Roman" w:hint="eastAsia"/>
          <w:color w:val="000000" w:themeColor="text1"/>
          <w:sz w:val="22"/>
          <w:szCs w:val="22"/>
        </w:rPr>
        <w:t xml:space="preserve">the </w:t>
      </w:r>
      <w:r>
        <w:rPr>
          <w:rFonts w:ascii="Times New Roman" w:eastAsia="SimSun" w:hAnsi="Times New Roman" w:cs="Times New Roman"/>
          <w:color w:val="000000" w:themeColor="text1"/>
          <w:sz w:val="22"/>
          <w:szCs w:val="22"/>
        </w:rPr>
        <w:t xml:space="preserve">data are </w:t>
      </w:r>
      <w:r>
        <w:rPr>
          <w:rFonts w:ascii="Times New Roman" w:eastAsia="SimSun" w:hAnsi="Times New Roman" w:cs="Times New Roman" w:hint="eastAsia"/>
          <w:color w:val="000000" w:themeColor="text1"/>
          <w:sz w:val="22"/>
          <w:szCs w:val="22"/>
        </w:rPr>
        <w:t xml:space="preserve">the </w:t>
      </w:r>
      <w:r>
        <w:rPr>
          <w:rFonts w:ascii="Times New Roman" w:eastAsia="SimSun" w:hAnsi="Times New Roman" w:cs="Times New Roman"/>
          <w:color w:val="000000" w:themeColor="text1"/>
          <w:sz w:val="22"/>
          <w:szCs w:val="22"/>
        </w:rPr>
        <w:t xml:space="preserve">number of patients, with percentage in </w:t>
      </w:r>
      <w:r>
        <w:rPr>
          <w:rFonts w:ascii="Times New Roman" w:eastAsia="SimSun" w:hAnsi="Times New Roman" w:cs="Times New Roman" w:hint="eastAsia"/>
          <w:color w:val="000000" w:themeColor="text1"/>
          <w:sz w:val="22"/>
          <w:szCs w:val="22"/>
        </w:rPr>
        <w:t xml:space="preserve">the </w:t>
      </w:r>
      <w:r>
        <w:rPr>
          <w:rFonts w:ascii="Times New Roman" w:eastAsia="SimSun" w:hAnsi="Times New Roman" w:cs="Times New Roman"/>
          <w:color w:val="000000" w:themeColor="text1"/>
          <w:sz w:val="22"/>
          <w:szCs w:val="22"/>
        </w:rPr>
        <w:t>parentheses</w:t>
      </w:r>
      <w:bookmarkEnd w:id="2"/>
      <w:r>
        <w:rPr>
          <w:rFonts w:ascii="Times New Roman" w:eastAsia="SimSun" w:hAnsi="Times New Roman" w:cs="Times New Roman" w:hint="eastAsia"/>
          <w:color w:val="000000" w:themeColor="text1"/>
          <w:sz w:val="22"/>
          <w:szCs w:val="22"/>
        </w:rPr>
        <w:t>.</w:t>
      </w:r>
    </w:p>
    <w:p w14:paraId="3624746F" w14:textId="77777777" w:rsidR="00A11BA2" w:rsidRDefault="00A11BA2">
      <w:pPr>
        <w:spacing w:line="360" w:lineRule="auto"/>
        <w:rPr>
          <w:rFonts w:ascii="Times New Roman" w:eastAsia="SimSun" w:hAnsi="Times New Roman" w:cs="Times New Roman"/>
          <w:color w:val="000000" w:themeColor="text1"/>
          <w:sz w:val="24"/>
        </w:rPr>
      </w:pPr>
    </w:p>
    <w:p w14:paraId="2F938FAE" w14:textId="77777777" w:rsidR="00A11BA2" w:rsidRDefault="00A11BA2">
      <w:pPr>
        <w:spacing w:line="360" w:lineRule="auto"/>
        <w:rPr>
          <w:rFonts w:ascii="Times New Roman" w:eastAsia="SimSun" w:hAnsi="Times New Roman" w:cs="Times New Roman"/>
          <w:b/>
          <w:bCs/>
          <w:color w:val="000000" w:themeColor="text1"/>
          <w:sz w:val="24"/>
        </w:rPr>
      </w:pPr>
    </w:p>
    <w:p w14:paraId="4AFBD962" w14:textId="77777777" w:rsidR="00A11BA2" w:rsidRDefault="00A11BA2">
      <w:pPr>
        <w:spacing w:line="360" w:lineRule="auto"/>
        <w:rPr>
          <w:rFonts w:ascii="Times New Roman" w:eastAsia="SimSun" w:hAnsi="Times New Roman" w:cs="Times New Roman"/>
          <w:b/>
          <w:bCs/>
          <w:color w:val="000000" w:themeColor="text1"/>
          <w:sz w:val="24"/>
        </w:rPr>
      </w:pPr>
    </w:p>
    <w:p w14:paraId="3ACF4FE8" w14:textId="77777777" w:rsidR="00A11BA2" w:rsidRDefault="00E8613A">
      <w:pPr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SimSun" w:hAnsi="Times New Roman" w:cs="Times New Roman" w:hint="eastAsia"/>
          <w:b/>
          <w:bCs/>
          <w:color w:val="000000" w:themeColor="text1"/>
          <w:sz w:val="28"/>
          <w:szCs w:val="28"/>
        </w:rPr>
        <w:lastRenderedPageBreak/>
        <w:t xml:space="preserve">Supplement Table 2: Evaluation </w:t>
      </w:r>
      <w:r>
        <w:rPr>
          <w:rFonts w:ascii="Times New Roman" w:eastAsia="SimSun" w:hAnsi="Times New Roman" w:cs="Times New Roman" w:hint="eastAsia"/>
          <w:b/>
          <w:bCs/>
          <w:color w:val="000000" w:themeColor="text1"/>
          <w:sz w:val="28"/>
          <w:szCs w:val="28"/>
        </w:rPr>
        <w:t>results</w:t>
      </w:r>
      <w:r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SimSun" w:hAnsi="Times New Roman" w:cs="Times New Roman" w:hint="eastAsia"/>
          <w:b/>
          <w:bCs/>
          <w:color w:val="000000" w:themeColor="text1"/>
          <w:sz w:val="28"/>
          <w:szCs w:val="28"/>
        </w:rPr>
        <w:t>on CT</w:t>
      </w:r>
      <w:r>
        <w:rPr>
          <w:rFonts w:ascii="Times New Roman" w:eastAsia="SimSun" w:hAnsi="Times New Roman" w:cs="Times New Roman" w:hint="eastAsia"/>
          <w:b/>
          <w:bCs/>
          <w:color w:val="000000" w:themeColor="text1"/>
          <w:sz w:val="28"/>
          <w:szCs w:val="28"/>
          <w:vertAlign w:val="subscript"/>
        </w:rPr>
        <w:t>M</w:t>
      </w:r>
      <w:r>
        <w:rPr>
          <w:rFonts w:ascii="Times New Roman" w:eastAsia="SimSun" w:hAnsi="Times New Roman" w:cs="Times New Roman" w:hint="eastAsia"/>
          <w:b/>
          <w:bCs/>
          <w:color w:val="000000" w:themeColor="text1"/>
          <w:sz w:val="28"/>
          <w:szCs w:val="28"/>
        </w:rPr>
        <w:t xml:space="preserve"> in </w:t>
      </w:r>
      <w:r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</w:rPr>
        <w:t>patients with tracti</w:t>
      </w:r>
      <w:r>
        <w:rPr>
          <w:rFonts w:ascii="Times New Roman" w:eastAsia="SimSun" w:hAnsi="Times New Roman" w:cs="Times New Roman" w:hint="eastAsia"/>
          <w:b/>
          <w:bCs/>
          <w:color w:val="000000" w:themeColor="text1"/>
          <w:sz w:val="28"/>
          <w:szCs w:val="28"/>
        </w:rPr>
        <w:t xml:space="preserve">on </w:t>
      </w:r>
      <w:r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</w:rPr>
        <w:t>bronchiectasis</w:t>
      </w:r>
    </w:p>
    <w:tbl>
      <w:tblPr>
        <w:tblpPr w:leftFromText="180" w:rightFromText="180" w:vertAnchor="text" w:horzAnchor="page" w:tblpX="1837" w:tblpY="235"/>
        <w:tblOverlap w:val="never"/>
        <w:tblW w:w="83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7"/>
        <w:gridCol w:w="1669"/>
        <w:gridCol w:w="1734"/>
        <w:gridCol w:w="1636"/>
        <w:gridCol w:w="1091"/>
      </w:tblGrid>
      <w:tr w:rsidR="00A11BA2" w14:paraId="3DCA7351" w14:textId="77777777">
        <w:trPr>
          <w:trHeight w:val="288"/>
        </w:trPr>
        <w:tc>
          <w:tcPr>
            <w:tcW w:w="21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E393FD0" w14:textId="77777777" w:rsidR="00A11BA2" w:rsidRDefault="00A11BA2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551E1CF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 xml:space="preserve">Total </w:t>
            </w:r>
            <w:r>
              <w:rPr>
                <w:rFonts w:ascii="Times New Roman" w:eastAsia="SimSu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(N=28)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1509479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 xml:space="preserve">Group IA </w:t>
            </w:r>
            <w:r>
              <w:rPr>
                <w:rFonts w:ascii="Times New Roman" w:eastAsia="SimSu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(N=21)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B5CAA5E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 xml:space="preserve">Group IB </w:t>
            </w:r>
            <w:r>
              <w:rPr>
                <w:rFonts w:ascii="Times New Roman" w:eastAsia="SimSu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(N=7)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D00ABC5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i/>
                <w:color w:val="000000" w:themeColor="text1"/>
                <w:kern w:val="0"/>
                <w:sz w:val="20"/>
                <w:szCs w:val="20"/>
              </w:rPr>
              <w:t>P</w:t>
            </w:r>
          </w:p>
        </w:tc>
      </w:tr>
      <w:tr w:rsidR="00A11BA2" w14:paraId="1F56C9B2" w14:textId="77777777">
        <w:trPr>
          <w:trHeight w:val="288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AB6C099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 xml:space="preserve">Overall </w:t>
            </w:r>
            <w:r>
              <w:rPr>
                <w:rFonts w:ascii="Times New Roman" w:eastAsia="SimSu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CT</w:t>
            </w:r>
            <w:r>
              <w:rPr>
                <w:rFonts w:ascii="Times New Roman" w:eastAsia="SimSun" w:hAnsi="Times New Roman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 xml:space="preserve"> score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0075CB6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182±28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(130-243)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57C959F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179±28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(130-232)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784D6FD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190±30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(150-243)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E38AD22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0.412</w:t>
            </w:r>
          </w:p>
        </w:tc>
      </w:tr>
      <w:tr w:rsidR="00A11BA2" w14:paraId="3F3AACF1" w14:textId="77777777">
        <w:trPr>
          <w:trHeight w:val="288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F846B0F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GGO</w:t>
            </w:r>
            <w:r>
              <w:rPr>
                <w:rFonts w:ascii="Times New Roman" w:eastAsia="SimSun" w:hAnsi="Times New Roman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 xml:space="preserve"> score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60BFD88" w14:textId="77777777" w:rsidR="00A11BA2" w:rsidRDefault="00A11BA2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50A3780" w14:textId="77777777" w:rsidR="00A11BA2" w:rsidRDefault="00A11BA2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4001553" w14:textId="77777777" w:rsidR="00A11BA2" w:rsidRDefault="00A11BA2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23ED33E" w14:textId="77777777" w:rsidR="00A11BA2" w:rsidRDefault="00A11BA2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11BA2" w14:paraId="2116FBFA" w14:textId="77777777">
        <w:trPr>
          <w:trHeight w:val="288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90974F7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Right lung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AD9094A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2.4±0.8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(1-4)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3462264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2.3±0.8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(1-4)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4A22D3E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2.4±1.0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(1-4)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CAE9857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0.968</w:t>
            </w:r>
          </w:p>
        </w:tc>
      </w:tr>
      <w:tr w:rsidR="00A11BA2" w14:paraId="59901581" w14:textId="77777777">
        <w:trPr>
          <w:trHeight w:val="288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9CD6C68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Left lung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8C4894E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2.0±0.7(1-4)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6D43FAB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1.9±0.6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(1-3)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79B3DCA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2.4±1.0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(1-4)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99E50D7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0.143</w:t>
            </w:r>
          </w:p>
        </w:tc>
      </w:tr>
      <w:tr w:rsidR="00A11BA2" w14:paraId="31C05F3D" w14:textId="77777777">
        <w:trPr>
          <w:trHeight w:val="288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795E80F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Consolidation score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CF43409" w14:textId="77777777" w:rsidR="00A11BA2" w:rsidRDefault="00A11BA2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F7CF3AA" w14:textId="77777777" w:rsidR="00A11BA2" w:rsidRDefault="00A11BA2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79CBC04" w14:textId="77777777" w:rsidR="00A11BA2" w:rsidRDefault="00A11BA2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2E5B793" w14:textId="77777777" w:rsidR="00A11BA2" w:rsidRDefault="00A11BA2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11BA2" w14:paraId="6202707A" w14:textId="77777777">
        <w:trPr>
          <w:trHeight w:val="288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C128306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Right lung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D394B2E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1.4±0.5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(1-2)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A0600ED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1.4±0.5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(1-2)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35E3614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1.4±0.5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(1-2)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04D56A8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1.000 </w:t>
            </w:r>
          </w:p>
        </w:tc>
      </w:tr>
      <w:tr w:rsidR="00A11BA2" w14:paraId="2B6F0ED3" w14:textId="77777777">
        <w:trPr>
          <w:trHeight w:val="288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2A1E57E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Left lung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7EDDF33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1.4±0.5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(1-2)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B988BDC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1.4±0.5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(1-2)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63A32B8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1.4±0.5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(1-2)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1B86E5F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1.000 </w:t>
            </w:r>
          </w:p>
        </w:tc>
      </w:tr>
      <w:tr w:rsidR="00A11BA2" w14:paraId="24232222" w14:textId="77777777">
        <w:trPr>
          <w:trHeight w:val="288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E988619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b/>
                <w:color w:val="000000" w:themeColor="text1"/>
                <w:sz w:val="20"/>
                <w:szCs w:val="20"/>
              </w:rPr>
              <w:t>B</w:t>
            </w:r>
            <w:r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</w:rPr>
              <w:t>ronchiectasis score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C5D57EF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5.0±3.8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(0-12)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403200D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bookmarkStart w:id="3" w:name="OLE_LINK1"/>
            <w: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4.5±3.5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(1-11)</w:t>
            </w:r>
            <w:bookmarkEnd w:id="3"/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6F15D5A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6.6±4.7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(1-12)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4971C3D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0.228</w:t>
            </w:r>
          </w:p>
        </w:tc>
      </w:tr>
      <w:tr w:rsidR="00A11BA2" w14:paraId="1BDF5208" w14:textId="77777777">
        <w:trPr>
          <w:trHeight w:val="288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2E14140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b/>
                <w:color w:val="000000" w:themeColor="text1"/>
                <w:sz w:val="20"/>
                <w:szCs w:val="20"/>
              </w:rPr>
              <w:t>D</w:t>
            </w:r>
            <w:r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</w:rPr>
              <w:t>istribution of bronchiectasis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691185B" w14:textId="77777777" w:rsidR="00A11BA2" w:rsidRDefault="00A11BA2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760284F" w14:textId="77777777" w:rsidR="00A11BA2" w:rsidRDefault="00A11BA2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EF742F4" w14:textId="77777777" w:rsidR="00A11BA2" w:rsidRDefault="00A11BA2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ED065D3" w14:textId="77777777" w:rsidR="00A11BA2" w:rsidRDefault="00A11BA2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11BA2" w14:paraId="35EAF301" w14:textId="77777777">
        <w:trPr>
          <w:trHeight w:val="288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15AB27A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Predominant u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pper lo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b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F7DEDA6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(29)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D12F8C2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(33)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BDE0344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(14)</w:t>
            </w:r>
          </w:p>
        </w:tc>
        <w:tc>
          <w:tcPr>
            <w:tcW w:w="10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F302AE9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0.465</w:t>
            </w:r>
          </w:p>
        </w:tc>
      </w:tr>
      <w:tr w:rsidR="00A11BA2" w14:paraId="12644233" w14:textId="77777777">
        <w:trPr>
          <w:trHeight w:val="288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1793659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Predominant lower lobe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226A4A8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(29)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F87C74D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(24)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6F5C1FF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(43)</w:t>
            </w:r>
          </w:p>
        </w:tc>
        <w:tc>
          <w:tcPr>
            <w:tcW w:w="109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D201221" w14:textId="77777777" w:rsidR="00A11BA2" w:rsidRDefault="00A11BA2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11BA2" w14:paraId="0D43017C" w14:textId="77777777">
        <w:trPr>
          <w:trHeight w:val="288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B4C5993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U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pper and lower lobes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B1514FA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(14)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2D2739D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(19)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EAA4219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09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4B6A0C9" w14:textId="77777777" w:rsidR="00A11BA2" w:rsidRDefault="00A11BA2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11BA2" w14:paraId="3495058A" w14:textId="77777777">
        <w:trPr>
          <w:trHeight w:val="288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E9CA9F1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W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idespread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B306FB9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(29)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C3AD8A2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(24)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895A32F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(43)</w:t>
            </w:r>
          </w:p>
        </w:tc>
        <w:tc>
          <w:tcPr>
            <w:tcW w:w="109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FA1FDDD" w14:textId="77777777" w:rsidR="00A11BA2" w:rsidRDefault="00A11BA2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11BA2" w14:paraId="1AFB5C1B" w14:textId="77777777">
        <w:trPr>
          <w:trHeight w:val="288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4025B85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b/>
                <w:color w:val="000000" w:themeColor="text1"/>
                <w:sz w:val="20"/>
                <w:szCs w:val="20"/>
              </w:rPr>
              <w:t>Location</w:t>
            </w:r>
            <w:r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</w:rPr>
              <w:t xml:space="preserve"> of bronchiectasis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97DD5BB" w14:textId="77777777" w:rsidR="00A11BA2" w:rsidRDefault="00A11BA2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B7D4DA8" w14:textId="77777777" w:rsidR="00A11BA2" w:rsidRDefault="00A11BA2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119276F" w14:textId="77777777" w:rsidR="00A11BA2" w:rsidRDefault="00A11BA2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D0A9B79" w14:textId="77777777" w:rsidR="00A11BA2" w:rsidRDefault="00A11BA2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11BA2" w14:paraId="07A4FFAA" w14:textId="77777777">
        <w:trPr>
          <w:trHeight w:val="288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809480F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Central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71E2F87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C124435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3CF69E4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09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71E11FD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0.646</w:t>
            </w:r>
          </w:p>
        </w:tc>
      </w:tr>
      <w:tr w:rsidR="00A11BA2" w14:paraId="2F6BE9BC" w14:textId="77777777">
        <w:trPr>
          <w:trHeight w:val="288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FF0CDAF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P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eripheral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40FA3DE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19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(68)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70E47B3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15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(71)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9E185E0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(57)</w:t>
            </w:r>
          </w:p>
        </w:tc>
        <w:tc>
          <w:tcPr>
            <w:tcW w:w="109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BD9D923" w14:textId="77777777" w:rsidR="00A11BA2" w:rsidRDefault="00A11BA2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11BA2" w14:paraId="0C04533D" w14:textId="77777777">
        <w:trPr>
          <w:trHeight w:val="288"/>
        </w:trPr>
        <w:tc>
          <w:tcPr>
            <w:tcW w:w="21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9F298DA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Mixed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ADECEF1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9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(32)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0B5D508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(29)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ABA79CF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(43)</w:t>
            </w:r>
          </w:p>
        </w:tc>
        <w:tc>
          <w:tcPr>
            <w:tcW w:w="109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EDFD53D" w14:textId="77777777" w:rsidR="00A11BA2" w:rsidRDefault="00A11BA2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11BA2" w14:paraId="44B676FF" w14:textId="77777777">
        <w:trPr>
          <w:trHeight w:val="288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CFA08FA" w14:textId="77777777" w:rsidR="00A11BA2" w:rsidRDefault="00A11BA2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F37330A" w14:textId="77777777" w:rsidR="00A11BA2" w:rsidRDefault="00A11BA2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3ADE6C4" w14:textId="77777777" w:rsidR="00A11BA2" w:rsidRDefault="00A11BA2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17AC8C5" w14:textId="77777777" w:rsidR="00A11BA2" w:rsidRDefault="00A11BA2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E74DFB1" w14:textId="77777777" w:rsidR="00A11BA2" w:rsidRDefault="00A11BA2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26FFF6F2" w14:textId="77777777" w:rsidR="00A11BA2" w:rsidRDefault="00E8613A">
      <w:pPr>
        <w:rPr>
          <w:rFonts w:ascii="Times New Roman" w:eastAsia="SimSu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SimSun" w:hAnsi="Times New Roman" w:cs="Times New Roman"/>
          <w:color w:val="000000" w:themeColor="text1"/>
          <w:sz w:val="22"/>
          <w:szCs w:val="22"/>
        </w:rPr>
        <w:t xml:space="preserve">Note: </w:t>
      </w:r>
      <w:r>
        <w:rPr>
          <w:rFonts w:ascii="Times New Roman" w:eastAsia="SimSun" w:hAnsi="Times New Roman" w:cs="Times New Roman" w:hint="eastAsia"/>
          <w:color w:val="000000" w:themeColor="text1"/>
          <w:sz w:val="22"/>
          <w:szCs w:val="22"/>
        </w:rPr>
        <w:t>CT</w:t>
      </w:r>
      <w:r>
        <w:rPr>
          <w:rFonts w:ascii="Times New Roman" w:eastAsia="SimSun" w:hAnsi="Times New Roman" w:cs="Times New Roman" w:hint="eastAsia"/>
          <w:color w:val="000000" w:themeColor="text1"/>
          <w:sz w:val="22"/>
          <w:szCs w:val="22"/>
          <w:vertAlign w:val="subscript"/>
        </w:rPr>
        <w:t>M</w:t>
      </w:r>
      <w:r>
        <w:rPr>
          <w:rFonts w:ascii="Times New Roman" w:eastAsia="SimSun" w:hAnsi="Times New Roman" w:cs="Times New Roman" w:hint="eastAsia"/>
          <w:color w:val="000000" w:themeColor="text1"/>
          <w:sz w:val="22"/>
          <w:szCs w:val="22"/>
        </w:rPr>
        <w:t xml:space="preserve"> represents the CT images showing the most severe lung involvement; </w:t>
      </w:r>
      <w:r>
        <w:rPr>
          <w:rFonts w:ascii="Times New Roman" w:eastAsia="SimSun" w:hAnsi="Times New Roman" w:cs="Times New Roman"/>
          <w:color w:val="000000" w:themeColor="text1"/>
          <w:sz w:val="22"/>
          <w:szCs w:val="22"/>
        </w:rPr>
        <w:t xml:space="preserve">Except where indicated, </w:t>
      </w:r>
      <w:r>
        <w:rPr>
          <w:rFonts w:ascii="Times New Roman" w:eastAsia="SimSun" w:hAnsi="Times New Roman" w:cs="Times New Roman" w:hint="eastAsia"/>
          <w:color w:val="000000" w:themeColor="text1"/>
          <w:sz w:val="22"/>
          <w:szCs w:val="22"/>
        </w:rPr>
        <w:t xml:space="preserve">the </w:t>
      </w:r>
      <w:r>
        <w:rPr>
          <w:rFonts w:ascii="Times New Roman" w:eastAsia="SimSun" w:hAnsi="Times New Roman" w:cs="Times New Roman"/>
          <w:color w:val="000000" w:themeColor="text1"/>
          <w:sz w:val="22"/>
          <w:szCs w:val="22"/>
        </w:rPr>
        <w:t>data are mean ±</w:t>
      </w:r>
      <w:r>
        <w:rPr>
          <w:rFonts w:ascii="Times New Roman" w:eastAsia="SimSun" w:hAnsi="Times New Roman" w:cs="Times New Roman" w:hint="eastAsia"/>
          <w:color w:val="000000" w:themeColor="text1"/>
          <w:sz w:val="22"/>
          <w:szCs w:val="22"/>
        </w:rPr>
        <w:t>standard deviation (</w:t>
      </w:r>
      <w:r>
        <w:rPr>
          <w:rFonts w:ascii="Times New Roman" w:eastAsia="SimSun" w:hAnsi="Times New Roman" w:cs="Times New Roman"/>
          <w:color w:val="000000" w:themeColor="text1"/>
          <w:sz w:val="22"/>
          <w:szCs w:val="22"/>
        </w:rPr>
        <w:t>SD</w:t>
      </w:r>
      <w:r>
        <w:rPr>
          <w:rFonts w:ascii="Times New Roman" w:eastAsia="SimSun" w:hAnsi="Times New Roman" w:cs="Times New Roman" w:hint="eastAsia"/>
          <w:color w:val="000000" w:themeColor="text1"/>
          <w:sz w:val="22"/>
          <w:szCs w:val="22"/>
        </w:rPr>
        <w:t>)</w:t>
      </w:r>
      <w:r>
        <w:rPr>
          <w:rFonts w:ascii="Times New Roman" w:eastAsia="SimSun" w:hAnsi="Times New Roman" w:cs="Times New Roman"/>
          <w:color w:val="000000" w:themeColor="text1"/>
          <w:sz w:val="22"/>
          <w:szCs w:val="22"/>
        </w:rPr>
        <w:t xml:space="preserve">, with </w:t>
      </w:r>
      <w:r>
        <w:rPr>
          <w:rFonts w:ascii="Times New Roman" w:eastAsia="SimSun" w:hAnsi="Times New Roman" w:cs="Times New Roman" w:hint="eastAsia"/>
          <w:color w:val="000000" w:themeColor="text1"/>
          <w:sz w:val="22"/>
          <w:szCs w:val="22"/>
        </w:rPr>
        <w:t>range</w:t>
      </w:r>
      <w:r>
        <w:rPr>
          <w:rFonts w:ascii="Times New Roman" w:eastAsia="SimSun" w:hAnsi="Times New Roman" w:cs="Times New Roman"/>
          <w:color w:val="000000" w:themeColor="text1"/>
          <w:sz w:val="22"/>
          <w:szCs w:val="22"/>
        </w:rPr>
        <w:t xml:space="preserve"> in </w:t>
      </w:r>
      <w:r>
        <w:rPr>
          <w:rFonts w:ascii="Times New Roman" w:eastAsia="SimSun" w:hAnsi="Times New Roman" w:cs="Times New Roman" w:hint="eastAsia"/>
          <w:color w:val="000000" w:themeColor="text1"/>
          <w:sz w:val="22"/>
          <w:szCs w:val="22"/>
        </w:rPr>
        <w:t xml:space="preserve">the </w:t>
      </w:r>
      <w:r>
        <w:rPr>
          <w:rFonts w:ascii="Times New Roman" w:eastAsia="SimSun" w:hAnsi="Times New Roman" w:cs="Times New Roman"/>
          <w:color w:val="000000" w:themeColor="text1"/>
          <w:sz w:val="22"/>
          <w:szCs w:val="22"/>
        </w:rPr>
        <w:t xml:space="preserve">parentheses; * </w:t>
      </w:r>
      <w:r>
        <w:rPr>
          <w:rFonts w:ascii="Times New Roman" w:eastAsia="SimSun" w:hAnsi="Times New Roman" w:cs="Times New Roman" w:hint="eastAsia"/>
          <w:color w:val="000000" w:themeColor="text1"/>
          <w:sz w:val="22"/>
          <w:szCs w:val="22"/>
        </w:rPr>
        <w:t xml:space="preserve">the </w:t>
      </w:r>
      <w:r>
        <w:rPr>
          <w:rFonts w:ascii="Times New Roman" w:eastAsia="SimSun" w:hAnsi="Times New Roman" w:cs="Times New Roman"/>
          <w:color w:val="000000" w:themeColor="text1"/>
          <w:sz w:val="22"/>
          <w:szCs w:val="22"/>
        </w:rPr>
        <w:t xml:space="preserve">data are </w:t>
      </w:r>
      <w:r>
        <w:rPr>
          <w:rFonts w:ascii="Times New Roman" w:eastAsia="SimSun" w:hAnsi="Times New Roman" w:cs="Times New Roman" w:hint="eastAsia"/>
          <w:color w:val="000000" w:themeColor="text1"/>
          <w:sz w:val="22"/>
          <w:szCs w:val="22"/>
        </w:rPr>
        <w:t xml:space="preserve">the </w:t>
      </w:r>
      <w:r>
        <w:rPr>
          <w:rFonts w:ascii="Times New Roman" w:eastAsia="SimSun" w:hAnsi="Times New Roman" w:cs="Times New Roman"/>
          <w:color w:val="000000" w:themeColor="text1"/>
          <w:sz w:val="22"/>
          <w:szCs w:val="22"/>
        </w:rPr>
        <w:t xml:space="preserve">number of patients, with percentage in </w:t>
      </w:r>
      <w:r>
        <w:rPr>
          <w:rFonts w:ascii="Times New Roman" w:eastAsia="SimSun" w:hAnsi="Times New Roman" w:cs="Times New Roman" w:hint="eastAsia"/>
          <w:color w:val="000000" w:themeColor="text1"/>
          <w:sz w:val="22"/>
          <w:szCs w:val="22"/>
        </w:rPr>
        <w:t xml:space="preserve">the </w:t>
      </w:r>
      <w:r>
        <w:rPr>
          <w:rFonts w:ascii="Times New Roman" w:eastAsia="SimSun" w:hAnsi="Times New Roman" w:cs="Times New Roman"/>
          <w:color w:val="000000" w:themeColor="text1"/>
          <w:sz w:val="22"/>
          <w:szCs w:val="22"/>
        </w:rPr>
        <w:t>parentheses</w:t>
      </w:r>
      <w:r>
        <w:rPr>
          <w:rFonts w:ascii="Times New Roman" w:eastAsia="SimSun" w:hAnsi="Times New Roman" w:cs="Times New Roman" w:hint="eastAsia"/>
          <w:color w:val="000000" w:themeColor="text1"/>
          <w:sz w:val="22"/>
          <w:szCs w:val="22"/>
        </w:rPr>
        <w:t>.</w:t>
      </w:r>
    </w:p>
    <w:p w14:paraId="44B16161" w14:textId="77777777" w:rsidR="00A11BA2" w:rsidRDefault="00A11BA2">
      <w:pPr>
        <w:rPr>
          <w:rFonts w:ascii="Times New Roman" w:eastAsia="SimSun" w:hAnsi="Times New Roman" w:cs="Times New Roman"/>
          <w:color w:val="000000" w:themeColor="text1"/>
          <w:sz w:val="22"/>
          <w:szCs w:val="22"/>
        </w:rPr>
      </w:pPr>
    </w:p>
    <w:p w14:paraId="63F19A4E" w14:textId="77777777" w:rsidR="00A11BA2" w:rsidRDefault="00E8613A">
      <w:pPr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</w:rPr>
      </w:pPr>
      <w:bookmarkStart w:id="4" w:name="_Hlk63599792"/>
      <w:r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</w:rPr>
        <w:t>Supplement Ta</w:t>
      </w:r>
      <w:r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</w:rPr>
        <w:t>ble 3</w:t>
      </w:r>
      <w:r>
        <w:rPr>
          <w:rFonts w:ascii="Times New Roman" w:eastAsia="SimSun" w:hAnsi="Times New Roman" w:cs="Times New Roman" w:hint="eastAsia"/>
          <w:b/>
          <w:bCs/>
          <w:color w:val="000000" w:themeColor="text1"/>
          <w:sz w:val="28"/>
          <w:szCs w:val="28"/>
        </w:rPr>
        <w:t xml:space="preserve">: Bronchiectasis score in patients with traction bronchiectasis within 4 weeks after the onset of symptoms </w:t>
      </w:r>
    </w:p>
    <w:tbl>
      <w:tblPr>
        <w:tblW w:w="84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752"/>
        <w:gridCol w:w="1385"/>
        <w:gridCol w:w="1462"/>
        <w:gridCol w:w="1440"/>
        <w:gridCol w:w="1500"/>
      </w:tblGrid>
      <w:tr w:rsidR="00A11BA2" w14:paraId="23FE4BE7" w14:textId="77777777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6B99AE5" w14:textId="77777777" w:rsidR="00A11BA2" w:rsidRDefault="00A11BA2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97826FF" w14:textId="77777777" w:rsidR="00A11BA2" w:rsidRDefault="00A11BA2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17CDC60" w14:textId="77777777" w:rsidR="00A11BA2" w:rsidRDefault="00A11BA2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E1F439D" w14:textId="77777777" w:rsidR="00A11BA2" w:rsidRDefault="00A11BA2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071B7DF" w14:textId="77777777" w:rsidR="00A11BA2" w:rsidRDefault="00A11BA2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5A7DE0C" w14:textId="77777777" w:rsidR="00A11BA2" w:rsidRDefault="00A11BA2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11BA2" w14:paraId="697E9E8B" w14:textId="77777777">
        <w:trPr>
          <w:trHeight w:val="288"/>
        </w:trPr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DB292B7" w14:textId="77777777" w:rsidR="00A11BA2" w:rsidRDefault="00A11BA2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6B3605A" w14:textId="77777777" w:rsidR="00A11BA2" w:rsidRDefault="00E8613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Group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A844FDC" w14:textId="77777777" w:rsidR="00A11BA2" w:rsidRDefault="00E8613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CT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0F88BCE" w14:textId="77777777" w:rsidR="00A11BA2" w:rsidRDefault="00E8613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CT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A18325A" w14:textId="77777777" w:rsidR="00A11BA2" w:rsidRDefault="00E8613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CT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D50A2B4" w14:textId="77777777" w:rsidR="00A11BA2" w:rsidRDefault="00E8613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CT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vertAlign w:val="subscript"/>
              </w:rPr>
              <w:t>4</w:t>
            </w:r>
          </w:p>
        </w:tc>
      </w:tr>
      <w:tr w:rsidR="00A11BA2" w14:paraId="314EF30F" w14:textId="77777777">
        <w:trPr>
          <w:trHeight w:val="288"/>
        </w:trPr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9951B74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Number of CT scans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84B0CA1" w14:textId="77777777" w:rsidR="00A11BA2" w:rsidRDefault="00E8613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I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A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2304E02" w14:textId="77777777" w:rsidR="00A11BA2" w:rsidRDefault="00E8613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22D948A" w14:textId="77777777" w:rsidR="00A11BA2" w:rsidRDefault="00E8613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9A86EF6" w14:textId="77777777" w:rsidR="00A11BA2" w:rsidRDefault="00E8613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DB5C4E3" w14:textId="77777777" w:rsidR="00A11BA2" w:rsidRDefault="00E8613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</w:tr>
      <w:tr w:rsidR="00A11BA2" w14:paraId="1E1CCCF7" w14:textId="77777777">
        <w:trPr>
          <w:trHeight w:val="313"/>
        </w:trPr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CCF61F0" w14:textId="77777777" w:rsidR="00A11BA2" w:rsidRDefault="00A11BA2">
            <w:pPr>
              <w:jc w:val="left"/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AED05B5" w14:textId="77777777" w:rsidR="00A11BA2" w:rsidRDefault="00E8613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I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B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200E291" w14:textId="77777777" w:rsidR="00A11BA2" w:rsidRDefault="00E8613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700D195" w14:textId="77777777" w:rsidR="00A11BA2" w:rsidRDefault="00E8613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575132C" w14:textId="77777777" w:rsidR="00A11BA2" w:rsidRDefault="00E8613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76D7B37" w14:textId="77777777" w:rsidR="00A11BA2" w:rsidRDefault="00E8613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</w:tr>
      <w:tr w:rsidR="00A11BA2" w14:paraId="50454EBB" w14:textId="77777777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1EFED5B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Total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C719CCA" w14:textId="77777777" w:rsidR="00A11BA2" w:rsidRDefault="00A11BA2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D98DE54" w14:textId="77777777" w:rsidR="00A11BA2" w:rsidRDefault="00E8613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C961A8D" w14:textId="77777777" w:rsidR="00A11BA2" w:rsidRDefault="00E8613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5856B7E" w14:textId="77777777" w:rsidR="00A11BA2" w:rsidRDefault="00E8613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A797333" w14:textId="77777777" w:rsidR="00A11BA2" w:rsidRDefault="00E8613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</w:tr>
      <w:tr w:rsidR="00A11BA2" w14:paraId="36FA9FB5" w14:textId="77777777">
        <w:trPr>
          <w:trHeight w:val="288"/>
        </w:trPr>
        <w:tc>
          <w:tcPr>
            <w:tcW w:w="18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DEA48A8" w14:textId="77777777" w:rsidR="00A11BA2" w:rsidRDefault="00E8613A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Bronchiectasis score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FF21E02" w14:textId="77777777" w:rsidR="00A11BA2" w:rsidRDefault="00E8613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I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A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6762FC8" w14:textId="77777777" w:rsidR="00A11BA2" w:rsidRDefault="00E8613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1.1±1.7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(0-5)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F13EBA3" w14:textId="77777777" w:rsidR="00A11BA2" w:rsidRDefault="00E8613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6.4±4.5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(1-10)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A43C034" w14:textId="77777777" w:rsidR="00A11BA2" w:rsidRDefault="00E8613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2.6±3.5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(0-11)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4316BA0" w14:textId="77777777" w:rsidR="00A11BA2" w:rsidRDefault="00E8613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4.2±4.3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(0-12)</w:t>
            </w:r>
          </w:p>
        </w:tc>
      </w:tr>
      <w:tr w:rsidR="00A11BA2" w14:paraId="697E7B6E" w14:textId="77777777">
        <w:trPr>
          <w:trHeight w:val="288"/>
        </w:trPr>
        <w:tc>
          <w:tcPr>
            <w:tcW w:w="1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7CDC0A4" w14:textId="77777777" w:rsidR="00A11BA2" w:rsidRDefault="00A11BA2">
            <w:pPr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B641DE8" w14:textId="77777777" w:rsidR="00A11BA2" w:rsidRDefault="00E8613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I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B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ADC2E51" w14:textId="77777777" w:rsidR="00A11BA2" w:rsidRDefault="00E8613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1.0±1.7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(0-3)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BE99585" w14:textId="77777777" w:rsidR="00A11BA2" w:rsidRDefault="00E8613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1.5±0.7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(1-2)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B19DCB9" w14:textId="77777777" w:rsidR="00A11BA2" w:rsidRDefault="00E8613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5.0±4.2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(2-11)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A354AAB" w14:textId="77777777" w:rsidR="00A11BA2" w:rsidRDefault="00E8613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7.8±4.7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(2-12)</w:t>
            </w:r>
          </w:p>
        </w:tc>
      </w:tr>
      <w:tr w:rsidR="00A11BA2" w14:paraId="017B1673" w14:textId="77777777">
        <w:trPr>
          <w:trHeight w:val="288"/>
        </w:trPr>
        <w:tc>
          <w:tcPr>
            <w:tcW w:w="1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45207CC" w14:textId="77777777" w:rsidR="00A11BA2" w:rsidRDefault="00A11BA2">
            <w:pPr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A01F8F9" w14:textId="77777777" w:rsidR="00A11BA2" w:rsidRDefault="00E8613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P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8B93675" w14:textId="77777777" w:rsidR="00A11BA2" w:rsidRDefault="00E8613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1.000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46B03B8" w14:textId="77777777" w:rsidR="00A11BA2" w:rsidRDefault="00E8613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0.381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87A5BD3" w14:textId="77777777" w:rsidR="00A11BA2" w:rsidRDefault="00E8613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0.191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921670D" w14:textId="77777777" w:rsidR="00A11BA2" w:rsidRDefault="00E8613A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0.160 </w:t>
            </w:r>
          </w:p>
        </w:tc>
      </w:tr>
      <w:tr w:rsidR="00A11BA2" w14:paraId="10CE2799" w14:textId="77777777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A18DA25" w14:textId="77777777" w:rsidR="00A11BA2" w:rsidRDefault="00A11BA2">
            <w:pPr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675A943" w14:textId="77777777" w:rsidR="00A11BA2" w:rsidRDefault="00A11BA2">
            <w:pPr>
              <w:jc w:val="center"/>
              <w:rPr>
                <w:rFonts w:ascii="Times New Roman" w:eastAsia="SimSu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AEB6340" w14:textId="77777777" w:rsidR="00A11BA2" w:rsidRDefault="00A11BA2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34B8E61" w14:textId="77777777" w:rsidR="00A11BA2" w:rsidRDefault="00A11BA2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4A1EA17" w14:textId="77777777" w:rsidR="00A11BA2" w:rsidRDefault="00A11BA2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29E5FCF" w14:textId="77777777" w:rsidR="00A11BA2" w:rsidRDefault="00A11BA2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bookmarkEnd w:id="4"/>
    <w:p w14:paraId="4FD1D02E" w14:textId="77777777" w:rsidR="00A11BA2" w:rsidRDefault="00E8613A">
      <w:pPr>
        <w:rPr>
          <w:rFonts w:ascii="Times New Roman" w:eastAsia="SimSun" w:hAnsi="Times New Roman" w:cs="Times New Roman"/>
          <w:color w:val="000000" w:themeColor="text1"/>
          <w:sz w:val="24"/>
        </w:rPr>
      </w:pPr>
      <w:r>
        <w:rPr>
          <w:rFonts w:ascii="Times New Roman" w:eastAsia="SimSun" w:hAnsi="Times New Roman" w:cs="Times New Roman"/>
          <w:color w:val="000000" w:themeColor="text1"/>
          <w:sz w:val="22"/>
          <w:szCs w:val="22"/>
        </w:rPr>
        <w:lastRenderedPageBreak/>
        <w:t xml:space="preserve">Note: </w:t>
      </w:r>
      <w:r>
        <w:rPr>
          <w:rFonts w:ascii="Times New Roman" w:eastAsia="SimSun" w:hAnsi="Times New Roman" w:cs="Times New Roman" w:hint="eastAsia"/>
          <w:color w:val="000000" w:themeColor="text1"/>
          <w:sz w:val="22"/>
          <w:szCs w:val="22"/>
        </w:rPr>
        <w:t>CT</w:t>
      </w:r>
      <w:r>
        <w:rPr>
          <w:rFonts w:ascii="Times New Roman" w:eastAsia="SimSun" w:hAnsi="Times New Roman" w:cs="Times New Roman" w:hint="eastAsia"/>
          <w:color w:val="000000" w:themeColor="text1"/>
          <w:sz w:val="22"/>
          <w:szCs w:val="22"/>
          <w:vertAlign w:val="subscript"/>
        </w:rPr>
        <w:t>1</w:t>
      </w:r>
      <w:r>
        <w:rPr>
          <w:rFonts w:ascii="Times New Roman" w:eastAsia="SimSun" w:hAnsi="Times New Roman" w:cs="Times New Roman" w:hint="eastAsia"/>
          <w:color w:val="000000" w:themeColor="text1"/>
          <w:sz w:val="22"/>
          <w:szCs w:val="22"/>
        </w:rPr>
        <w:t>, CT</w:t>
      </w:r>
      <w:r>
        <w:rPr>
          <w:rFonts w:ascii="Times New Roman" w:eastAsia="SimSun" w:hAnsi="Times New Roman" w:cs="Times New Roman" w:hint="eastAsia"/>
          <w:color w:val="000000" w:themeColor="text1"/>
          <w:sz w:val="22"/>
          <w:szCs w:val="22"/>
          <w:vertAlign w:val="subscript"/>
        </w:rPr>
        <w:t>2</w:t>
      </w:r>
      <w:r>
        <w:rPr>
          <w:rFonts w:ascii="Times New Roman" w:eastAsia="SimSun" w:hAnsi="Times New Roman" w:cs="Times New Roman" w:hint="eastAsia"/>
          <w:color w:val="000000" w:themeColor="text1"/>
          <w:sz w:val="22"/>
          <w:szCs w:val="22"/>
        </w:rPr>
        <w:t>, CT</w:t>
      </w:r>
      <w:r>
        <w:rPr>
          <w:rFonts w:ascii="Times New Roman" w:eastAsia="SimSun" w:hAnsi="Times New Roman" w:cs="Times New Roman" w:hint="eastAsia"/>
          <w:color w:val="000000" w:themeColor="text1"/>
          <w:sz w:val="22"/>
          <w:szCs w:val="22"/>
          <w:vertAlign w:val="subscript"/>
        </w:rPr>
        <w:t>3</w:t>
      </w:r>
      <w:r>
        <w:rPr>
          <w:rFonts w:ascii="Times New Roman" w:eastAsia="SimSun" w:hAnsi="Times New Roman" w:cs="Times New Roman" w:hint="eastAsia"/>
          <w:color w:val="000000" w:themeColor="text1"/>
          <w:sz w:val="22"/>
          <w:szCs w:val="22"/>
        </w:rPr>
        <w:t>, CT</w:t>
      </w:r>
      <w:r>
        <w:rPr>
          <w:rFonts w:ascii="Times New Roman" w:eastAsia="SimSun" w:hAnsi="Times New Roman" w:cs="Times New Roman" w:hint="eastAsia"/>
          <w:color w:val="000000" w:themeColor="text1"/>
          <w:sz w:val="22"/>
          <w:szCs w:val="22"/>
          <w:vertAlign w:val="subscript"/>
        </w:rPr>
        <w:t>4</w:t>
      </w:r>
      <w:r>
        <w:rPr>
          <w:rFonts w:ascii="Times New Roman" w:eastAsia="SimSun" w:hAnsi="Times New Roman" w:cs="Times New Roman" w:hint="eastAsia"/>
          <w:color w:val="000000" w:themeColor="text1"/>
          <w:sz w:val="22"/>
          <w:szCs w:val="22"/>
        </w:rPr>
        <w:t xml:space="preserve"> represents CT images of the first, second, third, and fourth weeks after the onset of symptoms; the </w:t>
      </w:r>
      <w:r>
        <w:rPr>
          <w:rFonts w:ascii="Times New Roman" w:eastAsia="SimSun" w:hAnsi="Times New Roman" w:cs="Times New Roman"/>
          <w:color w:val="000000" w:themeColor="text1"/>
          <w:sz w:val="22"/>
          <w:szCs w:val="22"/>
        </w:rPr>
        <w:t>data are mean ±</w:t>
      </w:r>
      <w:r>
        <w:rPr>
          <w:rFonts w:ascii="Times New Roman" w:eastAsia="SimSun" w:hAnsi="Times New Roman" w:cs="Times New Roman" w:hint="eastAsia"/>
          <w:color w:val="000000" w:themeColor="text1"/>
          <w:sz w:val="22"/>
          <w:szCs w:val="22"/>
        </w:rPr>
        <w:t>standard deviation (</w:t>
      </w:r>
      <w:r>
        <w:rPr>
          <w:rFonts w:ascii="Times New Roman" w:eastAsia="SimSun" w:hAnsi="Times New Roman" w:cs="Times New Roman"/>
          <w:color w:val="000000" w:themeColor="text1"/>
          <w:sz w:val="22"/>
          <w:szCs w:val="22"/>
        </w:rPr>
        <w:t>SD</w:t>
      </w:r>
      <w:r>
        <w:rPr>
          <w:rFonts w:ascii="Times New Roman" w:eastAsia="SimSun" w:hAnsi="Times New Roman" w:cs="Times New Roman" w:hint="eastAsia"/>
          <w:color w:val="000000" w:themeColor="text1"/>
          <w:sz w:val="22"/>
          <w:szCs w:val="22"/>
        </w:rPr>
        <w:t>)</w:t>
      </w:r>
      <w:r>
        <w:rPr>
          <w:rFonts w:ascii="Times New Roman" w:eastAsia="SimSun" w:hAnsi="Times New Roman" w:cs="Times New Roman"/>
          <w:color w:val="000000" w:themeColor="text1"/>
          <w:sz w:val="22"/>
          <w:szCs w:val="22"/>
        </w:rPr>
        <w:t xml:space="preserve">, with range in </w:t>
      </w:r>
      <w:r>
        <w:rPr>
          <w:rFonts w:ascii="Times New Roman" w:eastAsia="SimSun" w:hAnsi="Times New Roman" w:cs="Times New Roman" w:hint="eastAsia"/>
          <w:color w:val="000000" w:themeColor="text1"/>
          <w:sz w:val="22"/>
          <w:szCs w:val="22"/>
        </w:rPr>
        <w:t xml:space="preserve">the </w:t>
      </w:r>
      <w:r>
        <w:rPr>
          <w:rFonts w:ascii="Times New Roman" w:eastAsia="SimSun" w:hAnsi="Times New Roman" w:cs="Times New Roman"/>
          <w:color w:val="000000" w:themeColor="text1"/>
          <w:sz w:val="22"/>
          <w:szCs w:val="22"/>
        </w:rPr>
        <w:t>parentheses</w:t>
      </w:r>
      <w:r>
        <w:rPr>
          <w:rFonts w:ascii="Times New Roman" w:eastAsia="SimSun" w:hAnsi="Times New Roman" w:cs="Times New Roman" w:hint="eastAsia"/>
          <w:color w:val="000000" w:themeColor="text1"/>
          <w:sz w:val="22"/>
          <w:szCs w:val="22"/>
        </w:rPr>
        <w:t>.</w:t>
      </w:r>
    </w:p>
    <w:p w14:paraId="3F2C5D03" w14:textId="77777777" w:rsidR="00A11BA2" w:rsidRDefault="00A11BA2"/>
    <w:sectPr w:rsidR="00A11B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A3D42EA"/>
    <w:rsid w:val="00A11BA2"/>
    <w:rsid w:val="00E8613A"/>
    <w:rsid w:val="3D2F6E0C"/>
    <w:rsid w:val="6A3D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E5277B"/>
  <w15:docId w15:val="{3FB9AAAB-50F3-4521-867C-CDBE52CF2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</dc:creator>
  <cp:lastModifiedBy>Tom Flint</cp:lastModifiedBy>
  <cp:revision>2</cp:revision>
  <dcterms:created xsi:type="dcterms:W3CDTF">2021-10-25T15:59:00Z</dcterms:created>
  <dcterms:modified xsi:type="dcterms:W3CDTF">2021-10-25T15:59:00Z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BA336B0DA5954958AD67392CC1408F7F</vt:lpwstr>
  </property>
</Properties>
</file>