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7EEE6" w14:textId="77777777" w:rsidR="00654E8F" w:rsidRPr="00473BF2" w:rsidRDefault="00654E8F" w:rsidP="0001436A">
      <w:pPr>
        <w:pStyle w:val="SupplementaryMaterial"/>
        <w:rPr>
          <w:b w:val="0"/>
        </w:rPr>
      </w:pPr>
      <w:r w:rsidRPr="00473BF2">
        <w:t>Supplementary Material</w:t>
      </w:r>
    </w:p>
    <w:p w14:paraId="2F35A323" w14:textId="77777777" w:rsidR="00805EEA" w:rsidRPr="00473BF2" w:rsidRDefault="00805EEA" w:rsidP="00805EEA">
      <w:pPr>
        <w:jc w:val="center"/>
        <w:rPr>
          <w:rFonts w:eastAsia="Cambria" w:cs="Times New Roman"/>
          <w:b/>
          <w:szCs w:val="24"/>
        </w:rPr>
      </w:pPr>
    </w:p>
    <w:p w14:paraId="110A3417" w14:textId="1EFB7148" w:rsidR="00805EEA" w:rsidRPr="00473BF2" w:rsidRDefault="00805EEA" w:rsidP="00805EEA">
      <w:pPr>
        <w:jc w:val="center"/>
        <w:rPr>
          <w:rFonts w:eastAsia="Cambria" w:cs="Times New Roman"/>
          <w:b/>
          <w:sz w:val="32"/>
          <w:szCs w:val="24"/>
        </w:rPr>
      </w:pPr>
      <w:r w:rsidRPr="00473BF2">
        <w:rPr>
          <w:rFonts w:eastAsia="Cambria" w:cs="Times New Roman"/>
          <w:b/>
          <w:sz w:val="32"/>
          <w:szCs w:val="24"/>
        </w:rPr>
        <w:t>Dialysis Adequacy and Risk of Dementia in Elderly Hemodialysis Patients</w:t>
      </w:r>
    </w:p>
    <w:p w14:paraId="0BD217D6" w14:textId="77777777" w:rsidR="00805EEA" w:rsidRPr="00473BF2" w:rsidRDefault="00805EEA" w:rsidP="00805EEA">
      <w:pPr>
        <w:jc w:val="both"/>
        <w:rPr>
          <w:rFonts w:eastAsia="Cambria" w:cs="Times New Roman"/>
          <w:b/>
          <w:szCs w:val="24"/>
        </w:rPr>
      </w:pPr>
    </w:p>
    <w:p w14:paraId="3E96D484" w14:textId="77777777" w:rsidR="00256F6F" w:rsidRPr="00473BF2" w:rsidRDefault="00256F6F" w:rsidP="00256F6F">
      <w:pPr>
        <w:kinsoku w:val="0"/>
        <w:overflowPunct w:val="0"/>
        <w:adjustRightInd w:val="0"/>
        <w:snapToGrid w:val="0"/>
        <w:spacing w:after="0"/>
        <w:contextualSpacing/>
        <w:rPr>
          <w:rFonts w:cs="Times New Roman"/>
          <w:kern w:val="20"/>
          <w:szCs w:val="24"/>
          <w:vertAlign w:val="superscript"/>
        </w:rPr>
      </w:pPr>
      <w:r w:rsidRPr="00473BF2">
        <w:rPr>
          <w:rFonts w:cs="Times New Roman"/>
          <w:kern w:val="20"/>
          <w:szCs w:val="24"/>
        </w:rPr>
        <w:t>Hyung Woo Kim, M.D.</w:t>
      </w:r>
      <w:r w:rsidRPr="00473BF2">
        <w:rPr>
          <w:rFonts w:cs="Times New Roman"/>
          <w:kern w:val="20"/>
          <w:szCs w:val="24"/>
          <w:vertAlign w:val="superscript"/>
        </w:rPr>
        <w:t>1 †</w:t>
      </w:r>
      <w:r w:rsidRPr="00473BF2">
        <w:rPr>
          <w:rFonts w:cs="Times New Roman"/>
          <w:kern w:val="20"/>
          <w:szCs w:val="24"/>
        </w:rPr>
        <w:t>,</w:t>
      </w:r>
      <w:r w:rsidRPr="00473BF2">
        <w:rPr>
          <w:rFonts w:cs="Times New Roman"/>
          <w:kern w:val="20"/>
          <w:szCs w:val="24"/>
          <w:vertAlign w:val="superscript"/>
        </w:rPr>
        <w:t xml:space="preserve"> </w:t>
      </w:r>
      <w:r w:rsidRPr="00473BF2">
        <w:rPr>
          <w:rFonts w:cs="Times New Roman"/>
          <w:kern w:val="20"/>
          <w:szCs w:val="24"/>
        </w:rPr>
        <w:t xml:space="preserve">Jong Hyun </w:t>
      </w:r>
      <w:proofErr w:type="spellStart"/>
      <w:r w:rsidRPr="00473BF2">
        <w:rPr>
          <w:rFonts w:cs="Times New Roman"/>
          <w:kern w:val="20"/>
          <w:szCs w:val="24"/>
        </w:rPr>
        <w:t>Jhee</w:t>
      </w:r>
      <w:proofErr w:type="spellEnd"/>
      <w:r w:rsidRPr="00473BF2">
        <w:rPr>
          <w:rFonts w:cs="Times New Roman"/>
          <w:kern w:val="20"/>
          <w:szCs w:val="24"/>
        </w:rPr>
        <w:t>, M.D., Ph.D.</w:t>
      </w:r>
      <w:r w:rsidRPr="00473BF2">
        <w:rPr>
          <w:rFonts w:cs="Times New Roman"/>
          <w:kern w:val="20"/>
          <w:szCs w:val="24"/>
          <w:vertAlign w:val="superscript"/>
        </w:rPr>
        <w:t>2†</w:t>
      </w:r>
      <w:r w:rsidRPr="00473BF2">
        <w:rPr>
          <w:rFonts w:cs="Times New Roman"/>
          <w:kern w:val="20"/>
          <w:szCs w:val="24"/>
        </w:rPr>
        <w:t xml:space="preserve">, Young Su </w:t>
      </w:r>
      <w:proofErr w:type="spellStart"/>
      <w:r w:rsidRPr="00473BF2">
        <w:rPr>
          <w:rFonts w:cs="Times New Roman"/>
          <w:kern w:val="20"/>
          <w:szCs w:val="24"/>
        </w:rPr>
        <w:t>Joo</w:t>
      </w:r>
      <w:proofErr w:type="spellEnd"/>
      <w:r w:rsidRPr="00473BF2">
        <w:rPr>
          <w:rFonts w:cs="Times New Roman"/>
          <w:kern w:val="20"/>
          <w:szCs w:val="24"/>
        </w:rPr>
        <w:t>, M.D.</w:t>
      </w:r>
      <w:r w:rsidRPr="00473BF2">
        <w:rPr>
          <w:rFonts w:cs="Times New Roman"/>
          <w:kern w:val="20"/>
          <w:szCs w:val="24"/>
          <w:vertAlign w:val="superscript"/>
        </w:rPr>
        <w:t>1,3</w:t>
      </w:r>
      <w:r w:rsidRPr="00473BF2">
        <w:rPr>
          <w:rFonts w:cs="Times New Roman"/>
          <w:kern w:val="20"/>
          <w:szCs w:val="24"/>
        </w:rPr>
        <w:t>, Ki Hwa Yang, M.D., Ph.D.</w:t>
      </w:r>
      <w:r w:rsidRPr="00473BF2">
        <w:rPr>
          <w:rFonts w:cs="Times New Roman"/>
          <w:kern w:val="20"/>
          <w:szCs w:val="24"/>
          <w:vertAlign w:val="superscript"/>
        </w:rPr>
        <w:t>4</w:t>
      </w:r>
      <w:r w:rsidRPr="00473BF2">
        <w:rPr>
          <w:rFonts w:cs="Times New Roman"/>
          <w:kern w:val="20"/>
          <w:szCs w:val="24"/>
        </w:rPr>
        <w:t xml:space="preserve">, </w:t>
      </w:r>
      <w:proofErr w:type="spellStart"/>
      <w:r w:rsidRPr="00473BF2">
        <w:rPr>
          <w:rFonts w:cs="Times New Roman"/>
          <w:kern w:val="20"/>
          <w:szCs w:val="24"/>
        </w:rPr>
        <w:t>Jin</w:t>
      </w:r>
      <w:proofErr w:type="spellEnd"/>
      <w:r w:rsidRPr="00473BF2">
        <w:rPr>
          <w:rFonts w:cs="Times New Roman"/>
          <w:kern w:val="20"/>
          <w:szCs w:val="24"/>
        </w:rPr>
        <w:t xml:space="preserve"> </w:t>
      </w:r>
      <w:proofErr w:type="spellStart"/>
      <w:r w:rsidRPr="00473BF2">
        <w:rPr>
          <w:rFonts w:cs="Times New Roman"/>
          <w:kern w:val="20"/>
          <w:szCs w:val="24"/>
        </w:rPr>
        <w:t>Ju</w:t>
      </w:r>
      <w:proofErr w:type="spellEnd"/>
      <w:r w:rsidRPr="00473BF2">
        <w:rPr>
          <w:rFonts w:cs="Times New Roman"/>
          <w:kern w:val="20"/>
          <w:szCs w:val="24"/>
        </w:rPr>
        <w:t xml:space="preserve"> Jung, BSN</w:t>
      </w:r>
      <w:r w:rsidRPr="00473BF2">
        <w:rPr>
          <w:rFonts w:cs="Times New Roman"/>
          <w:kern w:val="20"/>
          <w:szCs w:val="24"/>
          <w:vertAlign w:val="superscript"/>
        </w:rPr>
        <w:t>5</w:t>
      </w:r>
      <w:r w:rsidRPr="00473BF2">
        <w:rPr>
          <w:rFonts w:cs="Times New Roman"/>
          <w:kern w:val="20"/>
          <w:szCs w:val="24"/>
        </w:rPr>
        <w:t>, Ji Hyeon Shin, BSN</w:t>
      </w:r>
      <w:r w:rsidRPr="00473BF2">
        <w:rPr>
          <w:rFonts w:cs="Times New Roman"/>
          <w:kern w:val="20"/>
          <w:szCs w:val="24"/>
          <w:vertAlign w:val="superscript"/>
        </w:rPr>
        <w:t>6</w:t>
      </w:r>
      <w:r w:rsidRPr="00473BF2">
        <w:rPr>
          <w:rFonts w:cs="Times New Roman"/>
          <w:kern w:val="20"/>
          <w:szCs w:val="24"/>
        </w:rPr>
        <w:t xml:space="preserve">, </w:t>
      </w:r>
      <w:proofErr w:type="spellStart"/>
      <w:r w:rsidRPr="00473BF2">
        <w:rPr>
          <w:rFonts w:cs="Times New Roman"/>
          <w:kern w:val="20"/>
          <w:szCs w:val="24"/>
        </w:rPr>
        <w:t>Seung</w:t>
      </w:r>
      <w:proofErr w:type="spellEnd"/>
      <w:r w:rsidRPr="00473BF2">
        <w:rPr>
          <w:rFonts w:cs="Times New Roman"/>
          <w:kern w:val="20"/>
          <w:szCs w:val="24"/>
        </w:rPr>
        <w:t xml:space="preserve"> </w:t>
      </w:r>
      <w:proofErr w:type="spellStart"/>
      <w:r w:rsidRPr="00473BF2">
        <w:rPr>
          <w:rFonts w:cs="Times New Roman"/>
          <w:kern w:val="20"/>
          <w:szCs w:val="24"/>
        </w:rPr>
        <w:t>Hyeok</w:t>
      </w:r>
      <w:proofErr w:type="spellEnd"/>
      <w:r w:rsidRPr="00473BF2">
        <w:rPr>
          <w:rFonts w:cs="Times New Roman"/>
          <w:kern w:val="20"/>
          <w:szCs w:val="24"/>
        </w:rPr>
        <w:t xml:space="preserve"> Han, M.D., Ph.D.</w:t>
      </w:r>
      <w:r w:rsidRPr="00473BF2">
        <w:rPr>
          <w:rFonts w:cs="Times New Roman"/>
          <w:kern w:val="20"/>
          <w:szCs w:val="24"/>
          <w:vertAlign w:val="superscript"/>
        </w:rPr>
        <w:t>1</w:t>
      </w:r>
      <w:r w:rsidRPr="00473BF2">
        <w:rPr>
          <w:rFonts w:cs="Times New Roman"/>
          <w:kern w:val="20"/>
          <w:szCs w:val="24"/>
        </w:rPr>
        <w:t xml:space="preserve">, Tae-Hyun </w:t>
      </w:r>
      <w:proofErr w:type="spellStart"/>
      <w:r w:rsidRPr="00473BF2">
        <w:rPr>
          <w:rFonts w:cs="Times New Roman"/>
          <w:kern w:val="20"/>
          <w:szCs w:val="24"/>
        </w:rPr>
        <w:t>Yoo</w:t>
      </w:r>
      <w:proofErr w:type="spellEnd"/>
      <w:r w:rsidRPr="00473BF2">
        <w:rPr>
          <w:rFonts w:cs="Times New Roman"/>
          <w:kern w:val="20"/>
          <w:szCs w:val="24"/>
        </w:rPr>
        <w:t>, M.D., Ph.D.</w:t>
      </w:r>
      <w:r w:rsidRPr="00473BF2">
        <w:rPr>
          <w:rFonts w:cs="Times New Roman"/>
          <w:kern w:val="20"/>
          <w:szCs w:val="24"/>
          <w:vertAlign w:val="superscript"/>
        </w:rPr>
        <w:t>1</w:t>
      </w:r>
      <w:r w:rsidRPr="00473BF2">
        <w:rPr>
          <w:rFonts w:cs="Times New Roman"/>
          <w:kern w:val="20"/>
          <w:szCs w:val="24"/>
        </w:rPr>
        <w:t>, Shin-</w:t>
      </w:r>
      <w:proofErr w:type="spellStart"/>
      <w:r w:rsidRPr="00473BF2">
        <w:rPr>
          <w:rFonts w:cs="Times New Roman"/>
          <w:kern w:val="20"/>
          <w:szCs w:val="24"/>
        </w:rPr>
        <w:t>Wook</w:t>
      </w:r>
      <w:proofErr w:type="spellEnd"/>
      <w:r w:rsidRPr="00473BF2">
        <w:rPr>
          <w:rFonts w:cs="Times New Roman"/>
          <w:kern w:val="20"/>
          <w:szCs w:val="24"/>
        </w:rPr>
        <w:t xml:space="preserve"> Kang, M.D., Ph.D.</w:t>
      </w:r>
      <w:r w:rsidRPr="00473BF2">
        <w:rPr>
          <w:rFonts w:cs="Times New Roman"/>
          <w:kern w:val="20"/>
          <w:szCs w:val="24"/>
          <w:vertAlign w:val="superscript"/>
        </w:rPr>
        <w:t>1,7</w:t>
      </w:r>
      <w:r w:rsidRPr="00473BF2">
        <w:rPr>
          <w:rFonts w:cs="Times New Roman"/>
          <w:kern w:val="20"/>
          <w:szCs w:val="24"/>
        </w:rPr>
        <w:t xml:space="preserve">, and Jung </w:t>
      </w:r>
      <w:proofErr w:type="spellStart"/>
      <w:r w:rsidRPr="00473BF2">
        <w:rPr>
          <w:rFonts w:cs="Times New Roman"/>
          <w:kern w:val="20"/>
          <w:szCs w:val="24"/>
        </w:rPr>
        <w:t>Tak</w:t>
      </w:r>
      <w:proofErr w:type="spellEnd"/>
      <w:r w:rsidRPr="00473BF2">
        <w:rPr>
          <w:rFonts w:cs="Times New Roman"/>
          <w:kern w:val="20"/>
          <w:szCs w:val="24"/>
        </w:rPr>
        <w:t xml:space="preserve"> Park, M.D., Ph.D.</w:t>
      </w:r>
      <w:r w:rsidRPr="00473BF2">
        <w:rPr>
          <w:rFonts w:cs="Times New Roman"/>
          <w:kern w:val="20"/>
          <w:szCs w:val="24"/>
          <w:vertAlign w:val="superscript"/>
        </w:rPr>
        <w:t>1*</w:t>
      </w:r>
    </w:p>
    <w:p w14:paraId="73CC1E19" w14:textId="77777777" w:rsidR="00805EEA" w:rsidRPr="00473BF2" w:rsidRDefault="00805EEA" w:rsidP="00805EEA">
      <w:pPr>
        <w:kinsoku w:val="0"/>
        <w:overflowPunct w:val="0"/>
        <w:adjustRightInd w:val="0"/>
        <w:snapToGrid w:val="0"/>
        <w:spacing w:after="0" w:line="480" w:lineRule="auto"/>
        <w:contextualSpacing/>
        <w:rPr>
          <w:rFonts w:cs="Times New Roman"/>
          <w:kern w:val="20"/>
          <w:szCs w:val="24"/>
        </w:rPr>
      </w:pPr>
    </w:p>
    <w:p w14:paraId="78AB910D" w14:textId="77777777" w:rsidR="00805EEA" w:rsidRPr="00473BF2" w:rsidRDefault="00805EEA" w:rsidP="00805EEA">
      <w:pPr>
        <w:kinsoku w:val="0"/>
        <w:overflowPunct w:val="0"/>
        <w:adjustRightInd w:val="0"/>
        <w:snapToGrid w:val="0"/>
        <w:spacing w:after="0"/>
        <w:contextualSpacing/>
        <w:rPr>
          <w:rFonts w:cs="Times New Roman"/>
          <w:i/>
          <w:kern w:val="20"/>
          <w:szCs w:val="24"/>
        </w:rPr>
      </w:pPr>
      <w:r w:rsidRPr="00473BF2">
        <w:rPr>
          <w:rFonts w:cs="Times New Roman"/>
          <w:i/>
          <w:kern w:val="20"/>
          <w:szCs w:val="24"/>
          <w:vertAlign w:val="superscript"/>
        </w:rPr>
        <w:t>1</w:t>
      </w:r>
      <w:r w:rsidRPr="00473BF2">
        <w:rPr>
          <w:rFonts w:cs="Times New Roman"/>
          <w:i/>
          <w:kern w:val="20"/>
          <w:szCs w:val="24"/>
        </w:rPr>
        <w:t>Department of Internal Medicine, College of Medicine, Institute of Kidney Disease Research, Yonsei University, Seoul, Korea</w:t>
      </w:r>
    </w:p>
    <w:p w14:paraId="68E8962F" w14:textId="77777777" w:rsidR="00805EEA" w:rsidRPr="00473BF2" w:rsidRDefault="00805EEA" w:rsidP="00805EEA">
      <w:pPr>
        <w:kinsoku w:val="0"/>
        <w:overflowPunct w:val="0"/>
        <w:adjustRightInd w:val="0"/>
        <w:snapToGrid w:val="0"/>
        <w:spacing w:after="0"/>
        <w:contextualSpacing/>
        <w:rPr>
          <w:rFonts w:cs="Times New Roman"/>
          <w:i/>
          <w:kern w:val="20"/>
          <w:szCs w:val="24"/>
        </w:rPr>
      </w:pPr>
    </w:p>
    <w:p w14:paraId="3DD669A8" w14:textId="77777777" w:rsidR="00805EEA" w:rsidRPr="00473BF2" w:rsidRDefault="00805EEA" w:rsidP="00805EEA">
      <w:pPr>
        <w:kinsoku w:val="0"/>
        <w:overflowPunct w:val="0"/>
        <w:adjustRightInd w:val="0"/>
        <w:snapToGrid w:val="0"/>
        <w:spacing w:after="0"/>
        <w:contextualSpacing/>
        <w:rPr>
          <w:rFonts w:cs="Times New Roman"/>
          <w:i/>
          <w:kern w:val="20"/>
          <w:szCs w:val="24"/>
        </w:rPr>
      </w:pPr>
      <w:r w:rsidRPr="00473BF2">
        <w:rPr>
          <w:rFonts w:cs="Times New Roman"/>
          <w:i/>
          <w:kern w:val="20"/>
          <w:szCs w:val="24"/>
          <w:vertAlign w:val="superscript"/>
        </w:rPr>
        <w:t>2</w:t>
      </w:r>
      <w:r w:rsidRPr="00473BF2">
        <w:rPr>
          <w:rFonts w:cs="Times New Roman"/>
          <w:i/>
          <w:kern w:val="20"/>
          <w:szCs w:val="24"/>
        </w:rPr>
        <w:t>Division of Nephrology, Department of Internal Medicine, Gangnam Severance Hospital, Yonsei University College of Medicine, Seoul, Korea</w:t>
      </w:r>
    </w:p>
    <w:p w14:paraId="65A0310A" w14:textId="77777777" w:rsidR="00805EEA" w:rsidRPr="00473BF2" w:rsidRDefault="00805EEA" w:rsidP="00805EEA">
      <w:pPr>
        <w:rPr>
          <w:rFonts w:cs="Times New Roman"/>
          <w:i/>
          <w:szCs w:val="24"/>
        </w:rPr>
      </w:pPr>
      <w:r w:rsidRPr="00473BF2">
        <w:rPr>
          <w:rFonts w:cs="Times New Roman"/>
          <w:i/>
          <w:szCs w:val="24"/>
          <w:vertAlign w:val="superscript"/>
        </w:rPr>
        <w:t>3</w:t>
      </w:r>
      <w:r w:rsidRPr="00473BF2">
        <w:rPr>
          <w:rFonts w:cs="Times New Roman"/>
          <w:i/>
          <w:szCs w:val="24"/>
        </w:rPr>
        <w:t xml:space="preserve">Division of Nephrology, Department of Internal Medicine, </w:t>
      </w:r>
      <w:proofErr w:type="spellStart"/>
      <w:r w:rsidRPr="00473BF2">
        <w:rPr>
          <w:rFonts w:cs="Times New Roman"/>
          <w:i/>
          <w:szCs w:val="24"/>
        </w:rPr>
        <w:t>Yongin</w:t>
      </w:r>
      <w:proofErr w:type="spellEnd"/>
      <w:r w:rsidRPr="00473BF2">
        <w:rPr>
          <w:rFonts w:cs="Times New Roman"/>
          <w:i/>
          <w:szCs w:val="24"/>
        </w:rPr>
        <w:t xml:space="preserve"> Severance Hospital, </w:t>
      </w:r>
      <w:proofErr w:type="spellStart"/>
      <w:r w:rsidRPr="00473BF2">
        <w:rPr>
          <w:rFonts w:cs="Times New Roman"/>
          <w:i/>
          <w:szCs w:val="24"/>
        </w:rPr>
        <w:t>Yongin</w:t>
      </w:r>
      <w:proofErr w:type="spellEnd"/>
      <w:r w:rsidRPr="00473BF2">
        <w:rPr>
          <w:rFonts w:cs="Times New Roman"/>
          <w:i/>
          <w:szCs w:val="24"/>
        </w:rPr>
        <w:t>, Gyeonggi-do, Republic of Korea</w:t>
      </w:r>
    </w:p>
    <w:p w14:paraId="4D8632C2" w14:textId="77777777" w:rsidR="00805EEA" w:rsidRPr="00473BF2" w:rsidRDefault="00805EEA" w:rsidP="00805EEA">
      <w:pPr>
        <w:rPr>
          <w:rFonts w:cs="Times New Roman"/>
          <w:i/>
          <w:kern w:val="20"/>
          <w:szCs w:val="24"/>
        </w:rPr>
      </w:pPr>
      <w:r w:rsidRPr="00473BF2">
        <w:rPr>
          <w:rFonts w:cs="Times New Roman"/>
          <w:i/>
          <w:kern w:val="20"/>
          <w:szCs w:val="24"/>
          <w:vertAlign w:val="superscript"/>
        </w:rPr>
        <w:t>4</w:t>
      </w:r>
      <w:r w:rsidRPr="00473BF2">
        <w:rPr>
          <w:rFonts w:cs="Times New Roman"/>
          <w:i/>
          <w:kern w:val="20"/>
          <w:szCs w:val="24"/>
        </w:rPr>
        <w:t xml:space="preserve">Healthcare Review and Assessment Committee, Health Insurance Review and Assessment Service, </w:t>
      </w:r>
      <w:proofErr w:type="spellStart"/>
      <w:r w:rsidRPr="00473BF2">
        <w:rPr>
          <w:rFonts w:cs="Times New Roman"/>
          <w:i/>
          <w:kern w:val="20"/>
          <w:szCs w:val="24"/>
        </w:rPr>
        <w:t>Wonju</w:t>
      </w:r>
      <w:proofErr w:type="spellEnd"/>
      <w:r w:rsidRPr="00473BF2">
        <w:rPr>
          <w:rFonts w:cs="Times New Roman"/>
          <w:i/>
          <w:kern w:val="20"/>
          <w:szCs w:val="24"/>
        </w:rPr>
        <w:t>, Korea</w:t>
      </w:r>
    </w:p>
    <w:p w14:paraId="30562C6C" w14:textId="77777777" w:rsidR="00805EEA" w:rsidRPr="00473BF2" w:rsidRDefault="00805EEA" w:rsidP="00805EEA">
      <w:pPr>
        <w:kinsoku w:val="0"/>
        <w:overflowPunct w:val="0"/>
        <w:adjustRightInd w:val="0"/>
        <w:snapToGrid w:val="0"/>
        <w:spacing w:after="0"/>
        <w:contextualSpacing/>
        <w:rPr>
          <w:rFonts w:cs="Times New Roman"/>
          <w:i/>
          <w:kern w:val="20"/>
          <w:szCs w:val="24"/>
        </w:rPr>
      </w:pPr>
      <w:r w:rsidRPr="00473BF2">
        <w:rPr>
          <w:rFonts w:cs="Times New Roman"/>
          <w:i/>
          <w:kern w:val="20"/>
          <w:szCs w:val="24"/>
          <w:vertAlign w:val="superscript"/>
        </w:rPr>
        <w:t>5</w:t>
      </w:r>
      <w:r w:rsidRPr="00473BF2">
        <w:rPr>
          <w:rFonts w:cs="Times New Roman"/>
          <w:i/>
          <w:kern w:val="20"/>
          <w:szCs w:val="24"/>
        </w:rPr>
        <w:t xml:space="preserve">Quality Assessment Department, Health Insurance Review and Assessment Service, </w:t>
      </w:r>
      <w:proofErr w:type="spellStart"/>
      <w:r w:rsidRPr="00473BF2">
        <w:rPr>
          <w:rFonts w:cs="Times New Roman"/>
          <w:i/>
          <w:kern w:val="20"/>
          <w:szCs w:val="24"/>
        </w:rPr>
        <w:t>Wonju</w:t>
      </w:r>
      <w:proofErr w:type="spellEnd"/>
      <w:r w:rsidRPr="00473BF2">
        <w:rPr>
          <w:rFonts w:cs="Times New Roman"/>
          <w:i/>
          <w:kern w:val="20"/>
          <w:szCs w:val="24"/>
        </w:rPr>
        <w:t>, Korea</w:t>
      </w:r>
    </w:p>
    <w:p w14:paraId="74F2ECF2" w14:textId="77777777" w:rsidR="00805EEA" w:rsidRPr="00473BF2" w:rsidRDefault="00805EEA" w:rsidP="00805EEA">
      <w:pPr>
        <w:kinsoku w:val="0"/>
        <w:overflowPunct w:val="0"/>
        <w:adjustRightInd w:val="0"/>
        <w:snapToGrid w:val="0"/>
        <w:spacing w:after="0"/>
        <w:contextualSpacing/>
        <w:rPr>
          <w:rFonts w:cs="Times New Roman"/>
          <w:i/>
          <w:kern w:val="20"/>
          <w:szCs w:val="24"/>
        </w:rPr>
      </w:pPr>
    </w:p>
    <w:p w14:paraId="2678E538" w14:textId="77777777" w:rsidR="00805EEA" w:rsidRPr="00473BF2" w:rsidRDefault="00805EEA" w:rsidP="00805EEA">
      <w:pPr>
        <w:kinsoku w:val="0"/>
        <w:overflowPunct w:val="0"/>
        <w:adjustRightInd w:val="0"/>
        <w:snapToGrid w:val="0"/>
        <w:spacing w:after="0"/>
        <w:contextualSpacing/>
        <w:rPr>
          <w:rFonts w:cs="Times New Roman"/>
          <w:i/>
          <w:kern w:val="20"/>
          <w:szCs w:val="24"/>
        </w:rPr>
      </w:pPr>
      <w:r w:rsidRPr="00473BF2">
        <w:rPr>
          <w:rFonts w:cs="Times New Roman"/>
          <w:i/>
          <w:kern w:val="20"/>
          <w:szCs w:val="24"/>
          <w:vertAlign w:val="superscript"/>
        </w:rPr>
        <w:t>6</w:t>
      </w:r>
      <w:r w:rsidRPr="00473BF2">
        <w:rPr>
          <w:rFonts w:cs="Times New Roman"/>
          <w:i/>
          <w:kern w:val="20"/>
          <w:szCs w:val="24"/>
        </w:rPr>
        <w:t xml:space="preserve">Quality Assessment Management Division, Health Insurance Review and Assessment Service, </w:t>
      </w:r>
      <w:proofErr w:type="spellStart"/>
      <w:r w:rsidRPr="00473BF2">
        <w:rPr>
          <w:rFonts w:cs="Times New Roman"/>
          <w:i/>
          <w:kern w:val="20"/>
          <w:szCs w:val="24"/>
        </w:rPr>
        <w:t>Wonju</w:t>
      </w:r>
      <w:proofErr w:type="spellEnd"/>
      <w:r w:rsidRPr="00473BF2">
        <w:rPr>
          <w:rFonts w:cs="Times New Roman"/>
          <w:i/>
          <w:kern w:val="20"/>
          <w:szCs w:val="24"/>
        </w:rPr>
        <w:t>, Korea</w:t>
      </w:r>
    </w:p>
    <w:p w14:paraId="06FE5F01" w14:textId="77777777" w:rsidR="00805EEA" w:rsidRPr="00473BF2" w:rsidRDefault="00805EEA" w:rsidP="00805EEA">
      <w:pPr>
        <w:kinsoku w:val="0"/>
        <w:overflowPunct w:val="0"/>
        <w:adjustRightInd w:val="0"/>
        <w:snapToGrid w:val="0"/>
        <w:spacing w:after="0"/>
        <w:contextualSpacing/>
        <w:rPr>
          <w:rFonts w:cs="Times New Roman"/>
          <w:i/>
          <w:kern w:val="20"/>
          <w:szCs w:val="24"/>
        </w:rPr>
      </w:pPr>
    </w:p>
    <w:p w14:paraId="678F4BAE" w14:textId="77777777" w:rsidR="00805EEA" w:rsidRPr="00473BF2" w:rsidRDefault="00805EEA" w:rsidP="00805EEA">
      <w:pPr>
        <w:kinsoku w:val="0"/>
        <w:overflowPunct w:val="0"/>
        <w:adjustRightInd w:val="0"/>
        <w:snapToGrid w:val="0"/>
        <w:spacing w:after="0"/>
        <w:contextualSpacing/>
        <w:rPr>
          <w:rFonts w:cs="Times New Roman"/>
          <w:i/>
          <w:kern w:val="20"/>
          <w:szCs w:val="24"/>
        </w:rPr>
      </w:pPr>
      <w:r w:rsidRPr="00473BF2">
        <w:rPr>
          <w:rFonts w:cs="Times New Roman"/>
          <w:i/>
          <w:kern w:val="20"/>
          <w:szCs w:val="24"/>
          <w:vertAlign w:val="superscript"/>
        </w:rPr>
        <w:t>7</w:t>
      </w:r>
      <w:r w:rsidRPr="00473BF2">
        <w:rPr>
          <w:rFonts w:cs="Times New Roman"/>
          <w:i/>
          <w:kern w:val="20"/>
          <w:szCs w:val="24"/>
        </w:rPr>
        <w:t>Department of Internal Medicine, College of Medicine, Severance Biomedical Science Institute,</w:t>
      </w:r>
    </w:p>
    <w:p w14:paraId="7F573364" w14:textId="77777777" w:rsidR="00805EEA" w:rsidRPr="00473BF2" w:rsidRDefault="00805EEA" w:rsidP="00805EEA">
      <w:pPr>
        <w:kinsoku w:val="0"/>
        <w:overflowPunct w:val="0"/>
        <w:adjustRightInd w:val="0"/>
        <w:snapToGrid w:val="0"/>
        <w:spacing w:after="0"/>
        <w:ind w:left="120" w:hangingChars="50" w:hanging="120"/>
        <w:contextualSpacing/>
        <w:rPr>
          <w:rFonts w:cs="Times New Roman"/>
          <w:i/>
          <w:kern w:val="20"/>
          <w:szCs w:val="24"/>
        </w:rPr>
      </w:pPr>
      <w:r w:rsidRPr="00473BF2">
        <w:rPr>
          <w:rFonts w:cs="Times New Roman"/>
          <w:i/>
          <w:kern w:val="20"/>
          <w:szCs w:val="24"/>
        </w:rPr>
        <w:t>Brain Korea 21 PLUS, Yonsei University, Seoul, Korea</w:t>
      </w:r>
    </w:p>
    <w:p w14:paraId="4F5B73B8" w14:textId="77777777" w:rsidR="00805EEA" w:rsidRPr="00473BF2" w:rsidRDefault="00805EEA" w:rsidP="00805EEA">
      <w:pPr>
        <w:spacing w:before="240" w:after="0"/>
        <w:rPr>
          <w:rFonts w:cs="Times New Roman"/>
          <w:b/>
          <w:szCs w:val="24"/>
        </w:rPr>
      </w:pPr>
    </w:p>
    <w:p w14:paraId="1C38CCF6" w14:textId="77777777" w:rsidR="00256F6F" w:rsidRPr="00473BF2" w:rsidRDefault="00256F6F" w:rsidP="00256F6F">
      <w:pPr>
        <w:kinsoku w:val="0"/>
        <w:overflowPunct w:val="0"/>
        <w:adjustRightInd w:val="0"/>
        <w:snapToGrid w:val="0"/>
        <w:spacing w:after="0"/>
        <w:contextualSpacing/>
        <w:rPr>
          <w:rFonts w:cs="Times New Roman"/>
          <w:kern w:val="20"/>
          <w:szCs w:val="24"/>
          <w:lang w:eastAsia="ko-KR"/>
        </w:rPr>
      </w:pPr>
      <w:r w:rsidRPr="00473BF2">
        <w:rPr>
          <w:rFonts w:cs="Times New Roman"/>
          <w:b/>
          <w:kern w:val="20"/>
          <w:szCs w:val="24"/>
        </w:rPr>
        <w:t>†</w:t>
      </w:r>
      <w:r w:rsidRPr="00473BF2">
        <w:rPr>
          <w:rFonts w:cs="Times New Roman"/>
          <w:b/>
          <w:kern w:val="20"/>
          <w:szCs w:val="24"/>
          <w:lang w:eastAsia="ko-KR"/>
        </w:rPr>
        <w:t xml:space="preserve">These authors have contributed equally to this work. </w:t>
      </w:r>
    </w:p>
    <w:p w14:paraId="3C419443" w14:textId="5D5EA1E4" w:rsidR="00994A3D" w:rsidRPr="00473BF2" w:rsidRDefault="00805EEA" w:rsidP="00805EEA">
      <w:pPr>
        <w:spacing w:before="240" w:after="0"/>
        <w:rPr>
          <w:rFonts w:cs="Times New Roman"/>
          <w:szCs w:val="24"/>
        </w:rPr>
      </w:pPr>
      <w:r w:rsidRPr="00473BF2">
        <w:rPr>
          <w:rFonts w:cs="Times New Roman"/>
          <w:b/>
          <w:szCs w:val="24"/>
        </w:rPr>
        <w:t xml:space="preserve">* Correspondence: </w:t>
      </w:r>
      <w:r w:rsidRPr="00473BF2">
        <w:rPr>
          <w:rFonts w:cs="Times New Roman"/>
          <w:b/>
          <w:szCs w:val="24"/>
        </w:rPr>
        <w:br/>
      </w:r>
      <w:r w:rsidRPr="00473BF2">
        <w:rPr>
          <w:rFonts w:cs="Times New Roman"/>
          <w:szCs w:val="24"/>
        </w:rPr>
        <w:t xml:space="preserve">Jung </w:t>
      </w:r>
      <w:proofErr w:type="spellStart"/>
      <w:r w:rsidRPr="00473BF2">
        <w:rPr>
          <w:rFonts w:cs="Times New Roman"/>
          <w:szCs w:val="24"/>
        </w:rPr>
        <w:t>Tak</w:t>
      </w:r>
      <w:proofErr w:type="spellEnd"/>
      <w:r w:rsidRPr="00473BF2">
        <w:rPr>
          <w:rFonts w:cs="Times New Roman"/>
          <w:szCs w:val="24"/>
        </w:rPr>
        <w:t xml:space="preserve"> Park, M.D., Ph.D.</w:t>
      </w:r>
      <w:r w:rsidRPr="00473BF2">
        <w:rPr>
          <w:rFonts w:cs="Times New Roman"/>
          <w:szCs w:val="24"/>
        </w:rPr>
        <w:br/>
      </w:r>
      <w:hyperlink r:id="rId9" w:history="1">
        <w:r w:rsidRPr="00473BF2">
          <w:rPr>
            <w:rStyle w:val="Hyperlink"/>
            <w:rFonts w:cs="Times New Roman"/>
            <w:szCs w:val="24"/>
          </w:rPr>
          <w:t>jtpark@yuhs.ac</w:t>
        </w:r>
      </w:hyperlink>
    </w:p>
    <w:p w14:paraId="7B7B87B2" w14:textId="26EBCB58" w:rsidR="00805EEA" w:rsidRPr="00473BF2" w:rsidRDefault="00805EEA" w:rsidP="00805EEA">
      <w:pPr>
        <w:spacing w:before="240" w:after="0"/>
        <w:rPr>
          <w:rFonts w:cs="Times New Roman"/>
          <w:szCs w:val="24"/>
        </w:rPr>
      </w:pPr>
    </w:p>
    <w:p w14:paraId="3EE4C1D7" w14:textId="73E8E231" w:rsidR="00805EEA" w:rsidRPr="00473BF2" w:rsidRDefault="00805EEA" w:rsidP="00805EEA">
      <w:pPr>
        <w:spacing w:before="240" w:after="0"/>
        <w:rPr>
          <w:rFonts w:cs="Times New Roman"/>
          <w:szCs w:val="24"/>
        </w:rPr>
      </w:pPr>
    </w:p>
    <w:p w14:paraId="483A5D2C" w14:textId="77777777" w:rsidR="00805EEA" w:rsidRPr="00473BF2" w:rsidRDefault="00805EEA" w:rsidP="00805EEA">
      <w:pPr>
        <w:spacing w:before="240" w:after="0"/>
        <w:rPr>
          <w:rFonts w:cs="Times New Roman"/>
          <w:szCs w:val="24"/>
        </w:rPr>
      </w:pPr>
    </w:p>
    <w:p w14:paraId="2CE2B168" w14:textId="77777777" w:rsidR="00805EEA" w:rsidRPr="00473BF2" w:rsidRDefault="00805EEA" w:rsidP="00805EEA">
      <w:pPr>
        <w:spacing w:after="0"/>
        <w:rPr>
          <w:rFonts w:cs="Times New Roman"/>
          <w:b/>
        </w:rPr>
      </w:pPr>
      <w:proofErr w:type="gramStart"/>
      <w:r w:rsidRPr="00473BF2">
        <w:rPr>
          <w:rFonts w:cs="Times New Roman"/>
          <w:b/>
          <w:iCs/>
        </w:rPr>
        <w:lastRenderedPageBreak/>
        <w:t>Supplementary Table S1.</w:t>
      </w:r>
      <w:proofErr w:type="gramEnd"/>
      <w:r w:rsidRPr="00473BF2">
        <w:rPr>
          <w:rFonts w:cs="Times New Roman"/>
          <w:b/>
        </w:rPr>
        <w:t xml:space="preserve"> </w:t>
      </w:r>
      <w:r w:rsidRPr="00473BF2">
        <w:rPr>
          <w:rFonts w:cs="Times New Roman"/>
        </w:rPr>
        <w:t>International Classification of Diseases 10th Revision (ICD-10) for comorbidities</w:t>
      </w:r>
    </w:p>
    <w:tbl>
      <w:tblPr>
        <w:tblStyle w:val="TableNormal1"/>
        <w:tblW w:w="0" w:type="auto"/>
        <w:tblBorders>
          <w:top w:val="single" w:sz="18" w:space="0" w:color="000000"/>
          <w:bottom w:val="single" w:sz="4" w:space="0" w:color="000000"/>
          <w:insideH w:val="dotted" w:sz="4" w:space="0" w:color="auto"/>
        </w:tblBorders>
        <w:tblLayout w:type="fixed"/>
        <w:tblLook w:val="01E0" w:firstRow="1" w:lastRow="1" w:firstColumn="1" w:lastColumn="1" w:noHBand="0" w:noVBand="0"/>
      </w:tblPr>
      <w:tblGrid>
        <w:gridCol w:w="2837"/>
        <w:gridCol w:w="5332"/>
      </w:tblGrid>
      <w:tr w:rsidR="00805EEA" w:rsidRPr="00473BF2" w14:paraId="65DFF04A" w14:textId="77777777" w:rsidTr="00FC501B">
        <w:trPr>
          <w:trHeight w:val="20"/>
        </w:trPr>
        <w:tc>
          <w:tcPr>
            <w:tcW w:w="2837" w:type="dxa"/>
            <w:tcBorders>
              <w:bottom w:val="single" w:sz="18" w:space="0" w:color="auto"/>
            </w:tcBorders>
          </w:tcPr>
          <w:p w14:paraId="0FBCB8CD" w14:textId="77777777" w:rsidR="00805EEA" w:rsidRPr="00473BF2" w:rsidRDefault="00805EEA" w:rsidP="00FC501B">
            <w:pPr>
              <w:pStyle w:val="TableParagraph"/>
              <w:spacing w:line="40" w:lineRule="atLeast"/>
              <w:ind w:left="115"/>
              <w:jc w:val="both"/>
              <w:rPr>
                <w:rFonts w:ascii="Times New Roman" w:hAnsi="Times New Roman" w:cs="Times New Roman"/>
                <w:b/>
                <w:sz w:val="20"/>
              </w:rPr>
            </w:pPr>
            <w:r w:rsidRPr="00473BF2">
              <w:rPr>
                <w:rFonts w:ascii="Times New Roman" w:hAnsi="Times New Roman" w:cs="Times New Roman"/>
                <w:b/>
                <w:sz w:val="20"/>
              </w:rPr>
              <w:t>Diseases</w:t>
            </w:r>
          </w:p>
        </w:tc>
        <w:tc>
          <w:tcPr>
            <w:tcW w:w="5332" w:type="dxa"/>
            <w:tcBorders>
              <w:bottom w:val="single" w:sz="18" w:space="0" w:color="auto"/>
            </w:tcBorders>
          </w:tcPr>
          <w:p w14:paraId="560A5807" w14:textId="77777777" w:rsidR="00805EEA" w:rsidRPr="00473BF2" w:rsidRDefault="00805EEA" w:rsidP="00FC501B">
            <w:pPr>
              <w:pStyle w:val="TableParagraph"/>
              <w:spacing w:line="40" w:lineRule="atLeast"/>
              <w:ind w:left="221"/>
              <w:jc w:val="both"/>
              <w:rPr>
                <w:rFonts w:ascii="Times New Roman" w:hAnsi="Times New Roman" w:cs="Times New Roman"/>
                <w:b/>
                <w:sz w:val="20"/>
              </w:rPr>
            </w:pPr>
            <w:r w:rsidRPr="00473BF2">
              <w:rPr>
                <w:rFonts w:ascii="Times New Roman" w:hAnsi="Times New Roman" w:cs="Times New Roman"/>
                <w:b/>
                <w:sz w:val="20"/>
              </w:rPr>
              <w:t>ICD-10 codes</w:t>
            </w:r>
          </w:p>
        </w:tc>
      </w:tr>
      <w:tr w:rsidR="00805EEA" w:rsidRPr="00473BF2" w14:paraId="304E03FA" w14:textId="77777777" w:rsidTr="00FC501B">
        <w:trPr>
          <w:trHeight w:val="20"/>
        </w:trPr>
        <w:tc>
          <w:tcPr>
            <w:tcW w:w="2837" w:type="dxa"/>
            <w:tcBorders>
              <w:top w:val="single" w:sz="18" w:space="0" w:color="auto"/>
              <w:bottom w:val="dotted" w:sz="4" w:space="0" w:color="auto"/>
            </w:tcBorders>
          </w:tcPr>
          <w:p w14:paraId="5B12285D" w14:textId="77777777" w:rsidR="00805EEA" w:rsidRPr="00473BF2" w:rsidRDefault="00805EEA" w:rsidP="00FC501B">
            <w:pPr>
              <w:pStyle w:val="TableParagraph"/>
              <w:spacing w:line="40" w:lineRule="atLeast"/>
              <w:ind w:left="115"/>
              <w:jc w:val="both"/>
              <w:rPr>
                <w:rFonts w:ascii="Times New Roman" w:hAnsi="Times New Roman" w:cs="Times New Roman"/>
                <w:sz w:val="20"/>
              </w:rPr>
            </w:pPr>
            <w:r w:rsidRPr="00473BF2">
              <w:rPr>
                <w:rFonts w:ascii="Times New Roman" w:hAnsi="Times New Roman" w:cs="Times New Roman"/>
                <w:sz w:val="20"/>
              </w:rPr>
              <w:t>Myocardial infarction</w:t>
            </w:r>
          </w:p>
        </w:tc>
        <w:tc>
          <w:tcPr>
            <w:tcW w:w="5332" w:type="dxa"/>
            <w:tcBorders>
              <w:top w:val="single" w:sz="18" w:space="0" w:color="auto"/>
              <w:bottom w:val="dotted" w:sz="4" w:space="0" w:color="auto"/>
            </w:tcBorders>
          </w:tcPr>
          <w:p w14:paraId="62A35DB0" w14:textId="77777777" w:rsidR="00805EEA" w:rsidRPr="00473BF2" w:rsidRDefault="00805EEA" w:rsidP="00FC501B">
            <w:pPr>
              <w:pStyle w:val="TableParagraph"/>
              <w:spacing w:line="40" w:lineRule="atLeast"/>
              <w:ind w:left="221"/>
              <w:jc w:val="both"/>
              <w:rPr>
                <w:rFonts w:ascii="Times New Roman" w:hAnsi="Times New Roman" w:cs="Times New Roman"/>
                <w:sz w:val="20"/>
              </w:rPr>
            </w:pPr>
            <w:r w:rsidRPr="00473BF2">
              <w:rPr>
                <w:rFonts w:ascii="Times New Roman" w:hAnsi="Times New Roman" w:cs="Times New Roman"/>
                <w:sz w:val="20"/>
              </w:rPr>
              <w:t>I21, I22, I252</w:t>
            </w:r>
          </w:p>
        </w:tc>
      </w:tr>
      <w:tr w:rsidR="00805EEA" w:rsidRPr="00473BF2" w14:paraId="41901A11" w14:textId="77777777" w:rsidTr="00FC501B">
        <w:trPr>
          <w:trHeight w:val="20"/>
        </w:trPr>
        <w:tc>
          <w:tcPr>
            <w:tcW w:w="2837" w:type="dxa"/>
            <w:tcBorders>
              <w:top w:val="dotted" w:sz="4" w:space="0" w:color="auto"/>
            </w:tcBorders>
          </w:tcPr>
          <w:p w14:paraId="3BFB5BE5" w14:textId="77777777" w:rsidR="00805EEA" w:rsidRPr="00473BF2" w:rsidRDefault="00805EEA" w:rsidP="00FC501B">
            <w:pPr>
              <w:pStyle w:val="TableParagraph"/>
              <w:spacing w:line="40" w:lineRule="atLeast"/>
              <w:ind w:left="115"/>
              <w:jc w:val="both"/>
              <w:rPr>
                <w:rFonts w:ascii="Times New Roman" w:hAnsi="Times New Roman" w:cs="Times New Roman"/>
                <w:sz w:val="20"/>
              </w:rPr>
            </w:pPr>
            <w:r w:rsidRPr="00473BF2">
              <w:rPr>
                <w:rFonts w:ascii="Times New Roman" w:hAnsi="Times New Roman" w:cs="Times New Roman"/>
                <w:sz w:val="20"/>
              </w:rPr>
              <w:t>Congestive heart failure</w:t>
            </w:r>
          </w:p>
        </w:tc>
        <w:tc>
          <w:tcPr>
            <w:tcW w:w="5332" w:type="dxa"/>
            <w:tcBorders>
              <w:top w:val="dotted" w:sz="4" w:space="0" w:color="auto"/>
            </w:tcBorders>
          </w:tcPr>
          <w:p w14:paraId="3501445F" w14:textId="77777777" w:rsidR="00805EEA" w:rsidRPr="00F64556" w:rsidRDefault="00805EEA" w:rsidP="00FC501B">
            <w:pPr>
              <w:pStyle w:val="TableParagraph"/>
              <w:spacing w:line="40" w:lineRule="atLeast"/>
              <w:ind w:left="221"/>
              <w:jc w:val="both"/>
              <w:rPr>
                <w:rFonts w:ascii="Times New Roman" w:hAnsi="Times New Roman" w:cs="Times New Roman"/>
                <w:sz w:val="20"/>
                <w:lang w:val="it-IT"/>
              </w:rPr>
            </w:pPr>
            <w:r w:rsidRPr="00F64556">
              <w:rPr>
                <w:rFonts w:ascii="Times New Roman" w:hAnsi="Times New Roman" w:cs="Times New Roman"/>
                <w:sz w:val="20"/>
                <w:lang w:val="it-IT"/>
              </w:rPr>
              <w:t>I43, I50, I099, I110, I130, I132, I255, I420, I425, I426,</w:t>
            </w:r>
          </w:p>
          <w:p w14:paraId="0CA8C4BC" w14:textId="77777777" w:rsidR="00805EEA" w:rsidRPr="00473BF2" w:rsidRDefault="00805EEA" w:rsidP="00FC501B">
            <w:pPr>
              <w:pStyle w:val="TableParagraph"/>
              <w:spacing w:line="40" w:lineRule="atLeast"/>
              <w:ind w:left="221"/>
              <w:jc w:val="both"/>
              <w:rPr>
                <w:rFonts w:ascii="Times New Roman" w:hAnsi="Times New Roman" w:cs="Times New Roman"/>
                <w:sz w:val="20"/>
              </w:rPr>
            </w:pPr>
            <w:r w:rsidRPr="00473BF2">
              <w:rPr>
                <w:rFonts w:ascii="Times New Roman" w:hAnsi="Times New Roman" w:cs="Times New Roman"/>
                <w:sz w:val="20"/>
              </w:rPr>
              <w:t>I427, I428, I429, P290</w:t>
            </w:r>
          </w:p>
        </w:tc>
      </w:tr>
      <w:tr w:rsidR="00805EEA" w:rsidRPr="00473BF2" w14:paraId="376FC858" w14:textId="77777777" w:rsidTr="00FC501B">
        <w:trPr>
          <w:trHeight w:val="20"/>
        </w:trPr>
        <w:tc>
          <w:tcPr>
            <w:tcW w:w="2837" w:type="dxa"/>
          </w:tcPr>
          <w:p w14:paraId="5044D9BD" w14:textId="77777777" w:rsidR="00805EEA" w:rsidRPr="00473BF2" w:rsidRDefault="00805EEA" w:rsidP="00FC501B">
            <w:pPr>
              <w:pStyle w:val="TableParagraph"/>
              <w:spacing w:line="40" w:lineRule="atLeast"/>
              <w:ind w:left="115"/>
              <w:jc w:val="both"/>
              <w:rPr>
                <w:rFonts w:ascii="Times New Roman" w:hAnsi="Times New Roman" w:cs="Times New Roman"/>
                <w:sz w:val="20"/>
              </w:rPr>
            </w:pPr>
            <w:r w:rsidRPr="00473BF2">
              <w:rPr>
                <w:rFonts w:ascii="Times New Roman" w:hAnsi="Times New Roman" w:cs="Times New Roman"/>
                <w:sz w:val="20"/>
              </w:rPr>
              <w:t>Peripheral vascular disease</w:t>
            </w:r>
          </w:p>
        </w:tc>
        <w:tc>
          <w:tcPr>
            <w:tcW w:w="5332" w:type="dxa"/>
          </w:tcPr>
          <w:p w14:paraId="7C620026" w14:textId="77777777" w:rsidR="00805EEA" w:rsidRPr="00F64556" w:rsidRDefault="00805EEA" w:rsidP="00FC501B">
            <w:pPr>
              <w:pStyle w:val="TableParagraph"/>
              <w:spacing w:line="40" w:lineRule="atLeast"/>
              <w:ind w:left="221"/>
              <w:jc w:val="both"/>
              <w:rPr>
                <w:rFonts w:ascii="Times New Roman" w:hAnsi="Times New Roman" w:cs="Times New Roman"/>
                <w:sz w:val="20"/>
                <w:lang w:val="it-IT"/>
              </w:rPr>
            </w:pPr>
            <w:r w:rsidRPr="00F64556">
              <w:rPr>
                <w:rFonts w:ascii="Times New Roman" w:hAnsi="Times New Roman" w:cs="Times New Roman"/>
                <w:sz w:val="20"/>
                <w:lang w:val="it-IT"/>
              </w:rPr>
              <w:t>I70, I71, I731, I738, I739, I771, I790, I792, K551, K558,</w:t>
            </w:r>
          </w:p>
          <w:p w14:paraId="56AC9F80" w14:textId="77777777" w:rsidR="00805EEA" w:rsidRPr="00473BF2" w:rsidRDefault="00805EEA" w:rsidP="00FC501B">
            <w:pPr>
              <w:pStyle w:val="TableParagraph"/>
              <w:spacing w:line="40" w:lineRule="atLeast"/>
              <w:ind w:left="221"/>
              <w:jc w:val="both"/>
              <w:rPr>
                <w:rFonts w:ascii="Times New Roman" w:hAnsi="Times New Roman" w:cs="Times New Roman"/>
                <w:sz w:val="20"/>
              </w:rPr>
            </w:pPr>
            <w:r w:rsidRPr="00473BF2">
              <w:rPr>
                <w:rFonts w:ascii="Times New Roman" w:hAnsi="Times New Roman" w:cs="Times New Roman"/>
                <w:sz w:val="20"/>
              </w:rPr>
              <w:t>K559, Z958, Z959</w:t>
            </w:r>
          </w:p>
        </w:tc>
      </w:tr>
      <w:tr w:rsidR="00805EEA" w:rsidRPr="00473BF2" w14:paraId="6B00A430" w14:textId="77777777" w:rsidTr="00FC501B">
        <w:trPr>
          <w:trHeight w:val="20"/>
        </w:trPr>
        <w:tc>
          <w:tcPr>
            <w:tcW w:w="2837" w:type="dxa"/>
          </w:tcPr>
          <w:p w14:paraId="56659F73" w14:textId="77777777" w:rsidR="00805EEA" w:rsidRPr="00473BF2" w:rsidRDefault="00805EEA" w:rsidP="00FC501B">
            <w:pPr>
              <w:pStyle w:val="TableParagraph"/>
              <w:spacing w:line="40" w:lineRule="atLeast"/>
              <w:ind w:left="115"/>
              <w:jc w:val="both"/>
              <w:rPr>
                <w:rFonts w:ascii="Times New Roman" w:hAnsi="Times New Roman" w:cs="Times New Roman"/>
                <w:sz w:val="20"/>
              </w:rPr>
            </w:pPr>
            <w:r w:rsidRPr="00473BF2">
              <w:rPr>
                <w:rFonts w:ascii="Times New Roman" w:hAnsi="Times New Roman" w:cs="Times New Roman"/>
                <w:sz w:val="20"/>
              </w:rPr>
              <w:t>Cerebrovascular disease</w:t>
            </w:r>
          </w:p>
        </w:tc>
        <w:tc>
          <w:tcPr>
            <w:tcW w:w="5332" w:type="dxa"/>
          </w:tcPr>
          <w:p w14:paraId="13A2E38F" w14:textId="77777777" w:rsidR="00805EEA" w:rsidRPr="00473BF2" w:rsidRDefault="00805EEA" w:rsidP="00FC501B">
            <w:pPr>
              <w:pStyle w:val="TableParagraph"/>
              <w:spacing w:line="40" w:lineRule="atLeast"/>
              <w:ind w:left="221"/>
              <w:jc w:val="both"/>
              <w:rPr>
                <w:rFonts w:ascii="Times New Roman" w:hAnsi="Times New Roman" w:cs="Times New Roman"/>
                <w:sz w:val="20"/>
              </w:rPr>
            </w:pPr>
            <w:r w:rsidRPr="00473BF2">
              <w:rPr>
                <w:rFonts w:ascii="Times New Roman" w:hAnsi="Times New Roman" w:cs="Times New Roman"/>
                <w:sz w:val="20"/>
              </w:rPr>
              <w:t>G45, G46, I60 ~ I69, H340</w:t>
            </w:r>
          </w:p>
        </w:tc>
      </w:tr>
      <w:tr w:rsidR="00805EEA" w:rsidRPr="00473BF2" w14:paraId="342F1983" w14:textId="77777777" w:rsidTr="00FC501B">
        <w:trPr>
          <w:trHeight w:val="20"/>
        </w:trPr>
        <w:tc>
          <w:tcPr>
            <w:tcW w:w="2837" w:type="dxa"/>
          </w:tcPr>
          <w:p w14:paraId="12A7AAF8" w14:textId="77777777" w:rsidR="00805EEA" w:rsidRPr="00473BF2" w:rsidRDefault="00805EEA" w:rsidP="00FC501B">
            <w:pPr>
              <w:pStyle w:val="TableParagraph"/>
              <w:spacing w:line="40" w:lineRule="atLeast"/>
              <w:ind w:left="115"/>
              <w:jc w:val="both"/>
              <w:rPr>
                <w:rFonts w:ascii="Times New Roman" w:hAnsi="Times New Roman" w:cs="Times New Roman"/>
                <w:sz w:val="20"/>
              </w:rPr>
            </w:pPr>
            <w:r w:rsidRPr="00473BF2">
              <w:rPr>
                <w:rFonts w:ascii="Times New Roman" w:hAnsi="Times New Roman" w:cs="Times New Roman"/>
                <w:sz w:val="20"/>
              </w:rPr>
              <w:t>Chronic Obstructive</w:t>
            </w:r>
          </w:p>
          <w:p w14:paraId="4556A45D" w14:textId="77777777" w:rsidR="00805EEA" w:rsidRPr="00473BF2" w:rsidRDefault="00805EEA" w:rsidP="00FC501B">
            <w:pPr>
              <w:pStyle w:val="TableParagraph"/>
              <w:spacing w:line="40" w:lineRule="atLeast"/>
              <w:ind w:left="115"/>
              <w:jc w:val="both"/>
              <w:rPr>
                <w:rFonts w:ascii="Times New Roman" w:hAnsi="Times New Roman" w:cs="Times New Roman"/>
                <w:sz w:val="20"/>
              </w:rPr>
            </w:pPr>
            <w:r w:rsidRPr="00473BF2">
              <w:rPr>
                <w:rFonts w:ascii="Times New Roman" w:hAnsi="Times New Roman" w:cs="Times New Roman"/>
                <w:sz w:val="20"/>
              </w:rPr>
              <w:t>Pulmonary Disease</w:t>
            </w:r>
          </w:p>
        </w:tc>
        <w:tc>
          <w:tcPr>
            <w:tcW w:w="5332" w:type="dxa"/>
          </w:tcPr>
          <w:p w14:paraId="27EC6D70" w14:textId="77777777" w:rsidR="00805EEA" w:rsidRPr="00473BF2" w:rsidRDefault="00805EEA" w:rsidP="00FC501B">
            <w:pPr>
              <w:pStyle w:val="TableParagraph"/>
              <w:spacing w:line="40" w:lineRule="atLeast"/>
              <w:ind w:left="221"/>
              <w:jc w:val="both"/>
              <w:rPr>
                <w:rFonts w:ascii="Times New Roman" w:hAnsi="Times New Roman" w:cs="Times New Roman"/>
                <w:sz w:val="20"/>
              </w:rPr>
            </w:pPr>
            <w:r w:rsidRPr="00473BF2">
              <w:rPr>
                <w:rFonts w:ascii="Times New Roman" w:hAnsi="Times New Roman" w:cs="Times New Roman"/>
                <w:sz w:val="20"/>
              </w:rPr>
              <w:t>J40 ~ J47, J60 ~ J67, I278, I279, J684, J701, J703</w:t>
            </w:r>
          </w:p>
        </w:tc>
      </w:tr>
      <w:tr w:rsidR="00805EEA" w:rsidRPr="00473BF2" w14:paraId="4C89A12E" w14:textId="77777777" w:rsidTr="00FC501B">
        <w:trPr>
          <w:trHeight w:val="20"/>
        </w:trPr>
        <w:tc>
          <w:tcPr>
            <w:tcW w:w="2837" w:type="dxa"/>
          </w:tcPr>
          <w:p w14:paraId="0DF2766F" w14:textId="77777777" w:rsidR="00805EEA" w:rsidRPr="00473BF2" w:rsidRDefault="00805EEA" w:rsidP="00FC501B">
            <w:pPr>
              <w:pStyle w:val="TableParagraph"/>
              <w:spacing w:line="40" w:lineRule="atLeast"/>
              <w:ind w:left="115"/>
              <w:jc w:val="both"/>
              <w:rPr>
                <w:rFonts w:ascii="Times New Roman" w:hAnsi="Times New Roman" w:cs="Times New Roman"/>
                <w:sz w:val="20"/>
              </w:rPr>
            </w:pPr>
            <w:r w:rsidRPr="00473BF2">
              <w:rPr>
                <w:rFonts w:ascii="Times New Roman" w:hAnsi="Times New Roman" w:cs="Times New Roman"/>
                <w:sz w:val="20"/>
              </w:rPr>
              <w:t>Connective Tissue Disease</w:t>
            </w:r>
          </w:p>
        </w:tc>
        <w:tc>
          <w:tcPr>
            <w:tcW w:w="5332" w:type="dxa"/>
          </w:tcPr>
          <w:p w14:paraId="29B62A83" w14:textId="77777777" w:rsidR="00805EEA" w:rsidRPr="00473BF2" w:rsidRDefault="00805EEA" w:rsidP="00FC501B">
            <w:pPr>
              <w:pStyle w:val="TableParagraph"/>
              <w:spacing w:line="40" w:lineRule="atLeast"/>
              <w:ind w:left="221"/>
              <w:jc w:val="both"/>
              <w:rPr>
                <w:rFonts w:ascii="Times New Roman" w:hAnsi="Times New Roman" w:cs="Times New Roman"/>
                <w:sz w:val="20"/>
              </w:rPr>
            </w:pPr>
            <w:r w:rsidRPr="00473BF2">
              <w:rPr>
                <w:rFonts w:ascii="Times New Roman" w:hAnsi="Times New Roman" w:cs="Times New Roman"/>
                <w:sz w:val="20"/>
              </w:rPr>
              <w:t>M05, M32 ~ M34, M06, M315, M351, M353, M360</w:t>
            </w:r>
          </w:p>
        </w:tc>
      </w:tr>
      <w:tr w:rsidR="00805EEA" w:rsidRPr="00473BF2" w14:paraId="5F23C24E" w14:textId="77777777" w:rsidTr="00FC501B">
        <w:trPr>
          <w:trHeight w:val="20"/>
        </w:trPr>
        <w:tc>
          <w:tcPr>
            <w:tcW w:w="2837" w:type="dxa"/>
          </w:tcPr>
          <w:p w14:paraId="56F94763" w14:textId="77777777" w:rsidR="00805EEA" w:rsidRPr="00473BF2" w:rsidRDefault="00805EEA" w:rsidP="00FC501B">
            <w:pPr>
              <w:pStyle w:val="TableParagraph"/>
              <w:spacing w:line="40" w:lineRule="atLeast"/>
              <w:ind w:left="115"/>
              <w:jc w:val="both"/>
              <w:rPr>
                <w:rFonts w:ascii="Times New Roman" w:hAnsi="Times New Roman" w:cs="Times New Roman"/>
                <w:sz w:val="20"/>
              </w:rPr>
            </w:pPr>
            <w:r w:rsidRPr="00473BF2">
              <w:rPr>
                <w:rFonts w:ascii="Times New Roman" w:hAnsi="Times New Roman" w:cs="Times New Roman"/>
                <w:sz w:val="20"/>
              </w:rPr>
              <w:t>Peptic Ulcer Disease</w:t>
            </w:r>
          </w:p>
        </w:tc>
        <w:tc>
          <w:tcPr>
            <w:tcW w:w="5332" w:type="dxa"/>
          </w:tcPr>
          <w:p w14:paraId="34348D76" w14:textId="77777777" w:rsidR="00805EEA" w:rsidRPr="00473BF2" w:rsidRDefault="00805EEA" w:rsidP="00FC501B">
            <w:pPr>
              <w:pStyle w:val="TableParagraph"/>
              <w:spacing w:line="40" w:lineRule="atLeast"/>
              <w:ind w:left="221"/>
              <w:jc w:val="both"/>
              <w:rPr>
                <w:rFonts w:ascii="Times New Roman" w:hAnsi="Times New Roman" w:cs="Times New Roman"/>
                <w:sz w:val="20"/>
              </w:rPr>
            </w:pPr>
            <w:r w:rsidRPr="00473BF2">
              <w:rPr>
                <w:rFonts w:ascii="Times New Roman" w:hAnsi="Times New Roman" w:cs="Times New Roman"/>
                <w:sz w:val="20"/>
              </w:rPr>
              <w:t>K25 ~ K28</w:t>
            </w:r>
          </w:p>
        </w:tc>
      </w:tr>
      <w:tr w:rsidR="00805EEA" w:rsidRPr="00473BF2" w14:paraId="6D9EE15D" w14:textId="77777777" w:rsidTr="00FC501B">
        <w:trPr>
          <w:trHeight w:val="20"/>
        </w:trPr>
        <w:tc>
          <w:tcPr>
            <w:tcW w:w="2837" w:type="dxa"/>
          </w:tcPr>
          <w:p w14:paraId="79E20D63" w14:textId="77777777" w:rsidR="00805EEA" w:rsidRPr="00473BF2" w:rsidRDefault="00805EEA" w:rsidP="00FC501B">
            <w:pPr>
              <w:pStyle w:val="TableParagraph"/>
              <w:spacing w:line="40" w:lineRule="atLeast"/>
              <w:ind w:left="115"/>
              <w:jc w:val="both"/>
              <w:rPr>
                <w:rFonts w:ascii="Times New Roman" w:hAnsi="Times New Roman" w:cs="Times New Roman"/>
                <w:sz w:val="20"/>
              </w:rPr>
            </w:pPr>
            <w:r w:rsidRPr="00473BF2">
              <w:rPr>
                <w:rFonts w:ascii="Times New Roman" w:hAnsi="Times New Roman" w:cs="Times New Roman"/>
                <w:sz w:val="20"/>
              </w:rPr>
              <w:t>Mild Liver Disease</w:t>
            </w:r>
          </w:p>
        </w:tc>
        <w:tc>
          <w:tcPr>
            <w:tcW w:w="5332" w:type="dxa"/>
          </w:tcPr>
          <w:p w14:paraId="7028941C" w14:textId="77777777" w:rsidR="00805EEA" w:rsidRPr="00473BF2" w:rsidRDefault="00805EEA" w:rsidP="00FC501B">
            <w:pPr>
              <w:pStyle w:val="TableParagraph"/>
              <w:spacing w:line="40" w:lineRule="atLeast"/>
              <w:ind w:left="221"/>
              <w:jc w:val="both"/>
              <w:rPr>
                <w:rFonts w:ascii="Times New Roman" w:hAnsi="Times New Roman" w:cs="Times New Roman"/>
                <w:sz w:val="20"/>
              </w:rPr>
            </w:pPr>
            <w:r w:rsidRPr="00473BF2">
              <w:rPr>
                <w:rFonts w:ascii="Times New Roman" w:hAnsi="Times New Roman" w:cs="Times New Roman"/>
                <w:sz w:val="20"/>
              </w:rPr>
              <w:t>B18, K73, K74, K700, K701 ~ K703, K709, K717, K713,</w:t>
            </w:r>
          </w:p>
          <w:p w14:paraId="5FC6EDD5" w14:textId="77777777" w:rsidR="00805EEA" w:rsidRPr="00473BF2" w:rsidRDefault="00805EEA" w:rsidP="00FC501B">
            <w:pPr>
              <w:pStyle w:val="TableParagraph"/>
              <w:spacing w:line="40" w:lineRule="atLeast"/>
              <w:ind w:left="221"/>
              <w:jc w:val="both"/>
              <w:rPr>
                <w:rFonts w:ascii="Times New Roman" w:hAnsi="Times New Roman" w:cs="Times New Roman"/>
                <w:sz w:val="20"/>
              </w:rPr>
            </w:pPr>
            <w:r w:rsidRPr="00473BF2">
              <w:rPr>
                <w:rFonts w:ascii="Times New Roman" w:hAnsi="Times New Roman" w:cs="Times New Roman"/>
                <w:sz w:val="20"/>
              </w:rPr>
              <w:t>K714, K715, K760, K762 ~ K764, K768, K769, Z944</w:t>
            </w:r>
          </w:p>
        </w:tc>
      </w:tr>
      <w:tr w:rsidR="00805EEA" w:rsidRPr="00473BF2" w14:paraId="43D3AEEB" w14:textId="77777777" w:rsidTr="00FC501B">
        <w:trPr>
          <w:trHeight w:val="20"/>
        </w:trPr>
        <w:tc>
          <w:tcPr>
            <w:tcW w:w="2837" w:type="dxa"/>
          </w:tcPr>
          <w:p w14:paraId="03389697" w14:textId="77777777" w:rsidR="00805EEA" w:rsidRPr="00473BF2" w:rsidRDefault="00805EEA" w:rsidP="00FC501B">
            <w:pPr>
              <w:pStyle w:val="TableParagraph"/>
              <w:spacing w:line="40" w:lineRule="atLeast"/>
              <w:ind w:left="115"/>
              <w:jc w:val="both"/>
              <w:rPr>
                <w:rFonts w:ascii="Times New Roman" w:hAnsi="Times New Roman" w:cs="Times New Roman"/>
                <w:sz w:val="20"/>
              </w:rPr>
            </w:pPr>
            <w:r w:rsidRPr="00473BF2">
              <w:rPr>
                <w:rFonts w:ascii="Times New Roman" w:hAnsi="Times New Roman" w:cs="Times New Roman"/>
                <w:sz w:val="20"/>
              </w:rPr>
              <w:t>Diabetes without complications</w:t>
            </w:r>
          </w:p>
        </w:tc>
        <w:tc>
          <w:tcPr>
            <w:tcW w:w="5332" w:type="dxa"/>
          </w:tcPr>
          <w:p w14:paraId="2CF5BE40" w14:textId="77777777" w:rsidR="00805EEA" w:rsidRPr="00F64556" w:rsidRDefault="00805EEA" w:rsidP="00FC501B">
            <w:pPr>
              <w:pStyle w:val="TableParagraph"/>
              <w:spacing w:line="40" w:lineRule="atLeast"/>
              <w:ind w:left="221"/>
              <w:jc w:val="both"/>
              <w:rPr>
                <w:rFonts w:ascii="Times New Roman" w:hAnsi="Times New Roman" w:cs="Times New Roman"/>
                <w:sz w:val="20"/>
                <w:lang w:val="it-IT"/>
              </w:rPr>
            </w:pPr>
            <w:r w:rsidRPr="00F64556">
              <w:rPr>
                <w:rFonts w:ascii="Times New Roman" w:hAnsi="Times New Roman" w:cs="Times New Roman"/>
                <w:sz w:val="20"/>
                <w:lang w:val="it-IT"/>
              </w:rPr>
              <w:t>E100, E101, E106, E108 ~ E111, E116, E118 ~ E121, E126, E128 ~ E131, E136, E138 ~ E141, E146, E148,</w:t>
            </w:r>
          </w:p>
          <w:p w14:paraId="6A907B36" w14:textId="77777777" w:rsidR="00805EEA" w:rsidRPr="00473BF2" w:rsidRDefault="00805EEA" w:rsidP="00FC501B">
            <w:pPr>
              <w:pStyle w:val="TableParagraph"/>
              <w:spacing w:line="40" w:lineRule="atLeast"/>
              <w:ind w:left="221"/>
              <w:jc w:val="both"/>
              <w:rPr>
                <w:rFonts w:ascii="Times New Roman" w:hAnsi="Times New Roman" w:cs="Times New Roman"/>
                <w:sz w:val="20"/>
              </w:rPr>
            </w:pPr>
            <w:r w:rsidRPr="00473BF2">
              <w:rPr>
                <w:rFonts w:ascii="Times New Roman" w:hAnsi="Times New Roman" w:cs="Times New Roman"/>
                <w:sz w:val="20"/>
              </w:rPr>
              <w:t>E149</w:t>
            </w:r>
          </w:p>
        </w:tc>
      </w:tr>
      <w:tr w:rsidR="00805EEA" w:rsidRPr="00F64556" w14:paraId="660BBF82" w14:textId="77777777" w:rsidTr="00FC501B">
        <w:trPr>
          <w:trHeight w:val="20"/>
        </w:trPr>
        <w:tc>
          <w:tcPr>
            <w:tcW w:w="2837" w:type="dxa"/>
          </w:tcPr>
          <w:p w14:paraId="2AEA4138" w14:textId="77777777" w:rsidR="00805EEA" w:rsidRPr="00473BF2" w:rsidRDefault="00805EEA" w:rsidP="00FC501B">
            <w:pPr>
              <w:pStyle w:val="TableParagraph"/>
              <w:spacing w:line="40" w:lineRule="atLeast"/>
              <w:ind w:left="115"/>
              <w:jc w:val="both"/>
              <w:rPr>
                <w:rFonts w:ascii="Times New Roman" w:hAnsi="Times New Roman" w:cs="Times New Roman"/>
                <w:sz w:val="20"/>
              </w:rPr>
            </w:pPr>
            <w:r w:rsidRPr="00473BF2">
              <w:rPr>
                <w:rFonts w:ascii="Times New Roman" w:hAnsi="Times New Roman" w:cs="Times New Roman"/>
                <w:sz w:val="20"/>
              </w:rPr>
              <w:t>Diabetes with complications</w:t>
            </w:r>
          </w:p>
        </w:tc>
        <w:tc>
          <w:tcPr>
            <w:tcW w:w="5332" w:type="dxa"/>
          </w:tcPr>
          <w:p w14:paraId="77D4BEA2" w14:textId="77777777" w:rsidR="00805EEA" w:rsidRPr="00F64556" w:rsidRDefault="00805EEA" w:rsidP="00FC501B">
            <w:pPr>
              <w:pStyle w:val="TableParagraph"/>
              <w:spacing w:line="40" w:lineRule="atLeast"/>
              <w:ind w:left="221"/>
              <w:jc w:val="both"/>
              <w:rPr>
                <w:rFonts w:ascii="Times New Roman" w:hAnsi="Times New Roman" w:cs="Times New Roman"/>
                <w:sz w:val="20"/>
                <w:lang w:val="it-IT"/>
              </w:rPr>
            </w:pPr>
            <w:r w:rsidRPr="00F64556">
              <w:rPr>
                <w:rFonts w:ascii="Times New Roman" w:hAnsi="Times New Roman" w:cs="Times New Roman"/>
                <w:sz w:val="20"/>
                <w:lang w:val="it-IT"/>
              </w:rPr>
              <w:t>E102 ~ E105, E107, E112 ~ E115, E117, E122 ~ E125,</w:t>
            </w:r>
          </w:p>
          <w:p w14:paraId="37A23D05" w14:textId="77777777" w:rsidR="00805EEA" w:rsidRPr="00F64556" w:rsidRDefault="00805EEA" w:rsidP="00FC501B">
            <w:pPr>
              <w:pStyle w:val="TableParagraph"/>
              <w:spacing w:line="40" w:lineRule="atLeast"/>
              <w:ind w:left="221"/>
              <w:jc w:val="both"/>
              <w:rPr>
                <w:rFonts w:ascii="Times New Roman" w:hAnsi="Times New Roman" w:cs="Times New Roman"/>
                <w:sz w:val="20"/>
                <w:lang w:val="it-IT"/>
              </w:rPr>
            </w:pPr>
            <w:r w:rsidRPr="00F64556">
              <w:rPr>
                <w:rFonts w:ascii="Times New Roman" w:hAnsi="Times New Roman" w:cs="Times New Roman"/>
                <w:sz w:val="20"/>
                <w:lang w:val="it-IT"/>
              </w:rPr>
              <w:t>E127, E132 ~ E135, E137, E142 ~ E145, E147</w:t>
            </w:r>
          </w:p>
        </w:tc>
      </w:tr>
      <w:tr w:rsidR="00805EEA" w:rsidRPr="00473BF2" w14:paraId="7DDF5C39" w14:textId="77777777" w:rsidTr="00FC501B">
        <w:trPr>
          <w:trHeight w:val="20"/>
        </w:trPr>
        <w:tc>
          <w:tcPr>
            <w:tcW w:w="2837" w:type="dxa"/>
          </w:tcPr>
          <w:p w14:paraId="6BBEBE22" w14:textId="77777777" w:rsidR="00805EEA" w:rsidRPr="00473BF2" w:rsidRDefault="00805EEA" w:rsidP="00FC501B">
            <w:pPr>
              <w:pStyle w:val="TableParagraph"/>
              <w:spacing w:line="40" w:lineRule="atLeast"/>
              <w:ind w:left="115"/>
              <w:jc w:val="both"/>
              <w:rPr>
                <w:rFonts w:ascii="Times New Roman" w:hAnsi="Times New Roman" w:cs="Times New Roman"/>
                <w:sz w:val="20"/>
              </w:rPr>
            </w:pPr>
            <w:r w:rsidRPr="00473BF2">
              <w:rPr>
                <w:rFonts w:ascii="Times New Roman" w:hAnsi="Times New Roman" w:cs="Times New Roman"/>
                <w:sz w:val="20"/>
              </w:rPr>
              <w:t>Paraplegia and Hemiplegia</w:t>
            </w:r>
          </w:p>
        </w:tc>
        <w:tc>
          <w:tcPr>
            <w:tcW w:w="5332" w:type="dxa"/>
          </w:tcPr>
          <w:p w14:paraId="0F910B60" w14:textId="77777777" w:rsidR="00805EEA" w:rsidRPr="00473BF2" w:rsidRDefault="00805EEA" w:rsidP="00FC501B">
            <w:pPr>
              <w:pStyle w:val="TableParagraph"/>
              <w:spacing w:line="40" w:lineRule="atLeast"/>
              <w:ind w:left="221"/>
              <w:jc w:val="both"/>
              <w:rPr>
                <w:rFonts w:ascii="Times New Roman" w:hAnsi="Times New Roman" w:cs="Times New Roman"/>
                <w:sz w:val="20"/>
              </w:rPr>
            </w:pPr>
            <w:r w:rsidRPr="00473BF2">
              <w:rPr>
                <w:rFonts w:ascii="Times New Roman" w:hAnsi="Times New Roman" w:cs="Times New Roman"/>
                <w:sz w:val="20"/>
              </w:rPr>
              <w:t>G81, G82, G041, G114, G801, G802, G830 ~ G834,</w:t>
            </w:r>
          </w:p>
          <w:p w14:paraId="4A6E2071" w14:textId="77777777" w:rsidR="00805EEA" w:rsidRPr="00473BF2" w:rsidRDefault="00805EEA" w:rsidP="00FC501B">
            <w:pPr>
              <w:pStyle w:val="TableParagraph"/>
              <w:spacing w:line="40" w:lineRule="atLeast"/>
              <w:ind w:left="221"/>
              <w:jc w:val="both"/>
              <w:rPr>
                <w:rFonts w:ascii="Times New Roman" w:hAnsi="Times New Roman" w:cs="Times New Roman"/>
                <w:sz w:val="20"/>
              </w:rPr>
            </w:pPr>
            <w:r w:rsidRPr="00473BF2">
              <w:rPr>
                <w:rFonts w:ascii="Times New Roman" w:hAnsi="Times New Roman" w:cs="Times New Roman"/>
                <w:sz w:val="20"/>
              </w:rPr>
              <w:t>G839</w:t>
            </w:r>
          </w:p>
        </w:tc>
      </w:tr>
      <w:tr w:rsidR="00805EEA" w:rsidRPr="00473BF2" w14:paraId="4387C93D" w14:textId="77777777" w:rsidTr="00FC501B">
        <w:trPr>
          <w:trHeight w:val="20"/>
        </w:trPr>
        <w:tc>
          <w:tcPr>
            <w:tcW w:w="2837" w:type="dxa"/>
          </w:tcPr>
          <w:p w14:paraId="7CE1FA5A" w14:textId="77777777" w:rsidR="00805EEA" w:rsidRPr="00473BF2" w:rsidRDefault="00805EEA" w:rsidP="00FC501B">
            <w:pPr>
              <w:pStyle w:val="TableParagraph"/>
              <w:spacing w:line="40" w:lineRule="atLeast"/>
              <w:ind w:left="115"/>
              <w:jc w:val="both"/>
              <w:rPr>
                <w:rFonts w:ascii="Times New Roman" w:hAnsi="Times New Roman" w:cs="Times New Roman"/>
                <w:sz w:val="20"/>
              </w:rPr>
            </w:pPr>
            <w:r w:rsidRPr="00473BF2">
              <w:rPr>
                <w:rFonts w:ascii="Times New Roman" w:hAnsi="Times New Roman" w:cs="Times New Roman"/>
                <w:sz w:val="20"/>
              </w:rPr>
              <w:t>Renal Disease</w:t>
            </w:r>
          </w:p>
        </w:tc>
        <w:tc>
          <w:tcPr>
            <w:tcW w:w="5332" w:type="dxa"/>
          </w:tcPr>
          <w:p w14:paraId="044E5472" w14:textId="77777777" w:rsidR="00805EEA" w:rsidRPr="00473BF2" w:rsidRDefault="00805EEA" w:rsidP="00FC501B">
            <w:pPr>
              <w:pStyle w:val="TableParagraph"/>
              <w:spacing w:line="40" w:lineRule="atLeast"/>
              <w:ind w:left="221"/>
              <w:jc w:val="both"/>
              <w:rPr>
                <w:rFonts w:ascii="Times New Roman" w:hAnsi="Times New Roman" w:cs="Times New Roman"/>
                <w:sz w:val="20"/>
              </w:rPr>
            </w:pPr>
            <w:r w:rsidRPr="00473BF2">
              <w:rPr>
                <w:rFonts w:ascii="Times New Roman" w:hAnsi="Times New Roman" w:cs="Times New Roman"/>
                <w:sz w:val="20"/>
              </w:rPr>
              <w:t>N18, N19, N052 ~ N057, N250, I120, I131, N032 ~</w:t>
            </w:r>
          </w:p>
          <w:p w14:paraId="4C0A55BB" w14:textId="77777777" w:rsidR="00805EEA" w:rsidRPr="00473BF2" w:rsidRDefault="00805EEA" w:rsidP="00FC501B">
            <w:pPr>
              <w:pStyle w:val="TableParagraph"/>
              <w:spacing w:line="40" w:lineRule="atLeast"/>
              <w:ind w:left="221"/>
              <w:jc w:val="both"/>
              <w:rPr>
                <w:rFonts w:ascii="Times New Roman" w:hAnsi="Times New Roman" w:cs="Times New Roman"/>
                <w:sz w:val="20"/>
              </w:rPr>
            </w:pPr>
            <w:r w:rsidRPr="00473BF2">
              <w:rPr>
                <w:rFonts w:ascii="Times New Roman" w:hAnsi="Times New Roman" w:cs="Times New Roman"/>
                <w:sz w:val="20"/>
              </w:rPr>
              <w:t>N037, Z490, Z491, Z492, Z940, Z992</w:t>
            </w:r>
          </w:p>
        </w:tc>
      </w:tr>
      <w:tr w:rsidR="00805EEA" w:rsidRPr="00473BF2" w14:paraId="59776B1E" w14:textId="77777777" w:rsidTr="00FC501B">
        <w:trPr>
          <w:trHeight w:val="20"/>
        </w:trPr>
        <w:tc>
          <w:tcPr>
            <w:tcW w:w="2837" w:type="dxa"/>
          </w:tcPr>
          <w:p w14:paraId="4B400EFD" w14:textId="77777777" w:rsidR="00805EEA" w:rsidRPr="00473BF2" w:rsidRDefault="00805EEA" w:rsidP="00FC501B">
            <w:pPr>
              <w:pStyle w:val="TableParagraph"/>
              <w:spacing w:line="40" w:lineRule="atLeast"/>
              <w:ind w:left="115"/>
              <w:jc w:val="both"/>
              <w:rPr>
                <w:rFonts w:ascii="Times New Roman" w:hAnsi="Times New Roman" w:cs="Times New Roman"/>
                <w:sz w:val="20"/>
              </w:rPr>
            </w:pPr>
            <w:r w:rsidRPr="00473BF2">
              <w:rPr>
                <w:rFonts w:ascii="Times New Roman" w:hAnsi="Times New Roman" w:cs="Times New Roman"/>
                <w:sz w:val="20"/>
              </w:rPr>
              <w:t>Cancer</w:t>
            </w:r>
          </w:p>
        </w:tc>
        <w:tc>
          <w:tcPr>
            <w:tcW w:w="5332" w:type="dxa"/>
          </w:tcPr>
          <w:p w14:paraId="738BD3FA" w14:textId="77777777" w:rsidR="00805EEA" w:rsidRPr="00473BF2" w:rsidRDefault="00805EEA" w:rsidP="00FC501B">
            <w:pPr>
              <w:pStyle w:val="TableParagraph"/>
              <w:spacing w:line="40" w:lineRule="atLeast"/>
              <w:ind w:left="221"/>
              <w:jc w:val="both"/>
              <w:rPr>
                <w:rFonts w:ascii="Times New Roman" w:hAnsi="Times New Roman" w:cs="Times New Roman"/>
                <w:sz w:val="20"/>
              </w:rPr>
            </w:pPr>
            <w:r w:rsidRPr="00473BF2">
              <w:rPr>
                <w:rFonts w:ascii="Times New Roman" w:hAnsi="Times New Roman" w:cs="Times New Roman"/>
                <w:sz w:val="20"/>
              </w:rPr>
              <w:t>C00 ~ C26, C30 ~ C34, C37 ~ C41, C43, C45 ~ C58,</w:t>
            </w:r>
          </w:p>
          <w:p w14:paraId="56501661" w14:textId="77777777" w:rsidR="00805EEA" w:rsidRPr="00473BF2" w:rsidRDefault="00805EEA" w:rsidP="00FC501B">
            <w:pPr>
              <w:pStyle w:val="TableParagraph"/>
              <w:spacing w:line="40" w:lineRule="atLeast"/>
              <w:ind w:left="221"/>
              <w:jc w:val="both"/>
              <w:rPr>
                <w:rFonts w:ascii="Times New Roman" w:hAnsi="Times New Roman" w:cs="Times New Roman"/>
                <w:sz w:val="20"/>
              </w:rPr>
            </w:pPr>
            <w:r w:rsidRPr="00473BF2">
              <w:rPr>
                <w:rFonts w:ascii="Times New Roman" w:hAnsi="Times New Roman" w:cs="Times New Roman"/>
                <w:sz w:val="20"/>
              </w:rPr>
              <w:t>C60 ~ C76, C81 ~ C85, C88, C90 ~ C97</w:t>
            </w:r>
          </w:p>
        </w:tc>
      </w:tr>
      <w:tr w:rsidR="00805EEA" w:rsidRPr="00F64556" w14:paraId="514A89FC" w14:textId="77777777" w:rsidTr="00FC501B">
        <w:trPr>
          <w:trHeight w:val="20"/>
        </w:trPr>
        <w:tc>
          <w:tcPr>
            <w:tcW w:w="2837" w:type="dxa"/>
          </w:tcPr>
          <w:p w14:paraId="55553C9B" w14:textId="77777777" w:rsidR="00805EEA" w:rsidRPr="00473BF2" w:rsidRDefault="00805EEA" w:rsidP="00FC501B">
            <w:pPr>
              <w:pStyle w:val="TableParagraph"/>
              <w:spacing w:line="40" w:lineRule="atLeast"/>
              <w:ind w:left="115"/>
              <w:jc w:val="both"/>
              <w:rPr>
                <w:rFonts w:ascii="Times New Roman" w:hAnsi="Times New Roman" w:cs="Times New Roman"/>
                <w:sz w:val="20"/>
              </w:rPr>
            </w:pPr>
            <w:r w:rsidRPr="00473BF2">
              <w:rPr>
                <w:rFonts w:ascii="Times New Roman" w:hAnsi="Times New Roman" w:cs="Times New Roman"/>
                <w:sz w:val="20"/>
              </w:rPr>
              <w:t>Moderate or Severe Liver</w:t>
            </w:r>
          </w:p>
          <w:p w14:paraId="4202F6ED" w14:textId="77777777" w:rsidR="00805EEA" w:rsidRPr="00473BF2" w:rsidRDefault="00805EEA" w:rsidP="00FC501B">
            <w:pPr>
              <w:pStyle w:val="TableParagraph"/>
              <w:spacing w:line="40" w:lineRule="atLeast"/>
              <w:ind w:left="115"/>
              <w:jc w:val="both"/>
              <w:rPr>
                <w:rFonts w:ascii="Times New Roman" w:hAnsi="Times New Roman" w:cs="Times New Roman"/>
                <w:sz w:val="20"/>
              </w:rPr>
            </w:pPr>
            <w:r w:rsidRPr="00473BF2">
              <w:rPr>
                <w:rFonts w:ascii="Times New Roman" w:hAnsi="Times New Roman" w:cs="Times New Roman"/>
                <w:sz w:val="20"/>
              </w:rPr>
              <w:t>Disease</w:t>
            </w:r>
          </w:p>
        </w:tc>
        <w:tc>
          <w:tcPr>
            <w:tcW w:w="5332" w:type="dxa"/>
          </w:tcPr>
          <w:p w14:paraId="06C7BC2A" w14:textId="77777777" w:rsidR="00805EEA" w:rsidRPr="00F64556" w:rsidRDefault="00805EEA" w:rsidP="00FC501B">
            <w:pPr>
              <w:pStyle w:val="TableParagraph"/>
              <w:spacing w:line="40" w:lineRule="atLeast"/>
              <w:ind w:left="221"/>
              <w:jc w:val="both"/>
              <w:rPr>
                <w:rFonts w:ascii="Times New Roman" w:hAnsi="Times New Roman" w:cs="Times New Roman"/>
                <w:sz w:val="20"/>
                <w:lang w:val="it-IT"/>
              </w:rPr>
            </w:pPr>
            <w:r w:rsidRPr="00F64556">
              <w:rPr>
                <w:rFonts w:ascii="Times New Roman" w:hAnsi="Times New Roman" w:cs="Times New Roman"/>
                <w:sz w:val="20"/>
                <w:lang w:val="it-IT"/>
              </w:rPr>
              <w:t>K704, K711, K721, K729, K765, K766, K767, I850, I859,</w:t>
            </w:r>
          </w:p>
          <w:p w14:paraId="378A5779" w14:textId="77777777" w:rsidR="00805EEA" w:rsidRPr="00F64556" w:rsidRDefault="00805EEA" w:rsidP="00FC501B">
            <w:pPr>
              <w:pStyle w:val="TableParagraph"/>
              <w:spacing w:line="40" w:lineRule="atLeast"/>
              <w:ind w:left="221"/>
              <w:jc w:val="both"/>
              <w:rPr>
                <w:rFonts w:ascii="Times New Roman" w:hAnsi="Times New Roman" w:cs="Times New Roman"/>
                <w:sz w:val="20"/>
                <w:lang w:val="it-IT"/>
              </w:rPr>
            </w:pPr>
            <w:r w:rsidRPr="00F64556">
              <w:rPr>
                <w:rFonts w:ascii="Times New Roman" w:hAnsi="Times New Roman" w:cs="Times New Roman"/>
                <w:sz w:val="20"/>
                <w:lang w:val="it-IT"/>
              </w:rPr>
              <w:t>I864, I982</w:t>
            </w:r>
          </w:p>
        </w:tc>
      </w:tr>
      <w:tr w:rsidR="00805EEA" w:rsidRPr="00473BF2" w14:paraId="589BFAE9" w14:textId="77777777" w:rsidTr="00FC501B">
        <w:trPr>
          <w:trHeight w:val="20"/>
        </w:trPr>
        <w:tc>
          <w:tcPr>
            <w:tcW w:w="2837" w:type="dxa"/>
            <w:tcBorders>
              <w:bottom w:val="dotted" w:sz="4" w:space="0" w:color="auto"/>
            </w:tcBorders>
          </w:tcPr>
          <w:p w14:paraId="339C57E6" w14:textId="77777777" w:rsidR="00805EEA" w:rsidRPr="00473BF2" w:rsidRDefault="00805EEA" w:rsidP="00FC501B">
            <w:pPr>
              <w:pStyle w:val="TableParagraph"/>
              <w:spacing w:line="40" w:lineRule="atLeast"/>
              <w:ind w:left="115"/>
              <w:jc w:val="both"/>
              <w:rPr>
                <w:rFonts w:ascii="Times New Roman" w:hAnsi="Times New Roman" w:cs="Times New Roman"/>
                <w:sz w:val="20"/>
              </w:rPr>
            </w:pPr>
            <w:r w:rsidRPr="00473BF2">
              <w:rPr>
                <w:rFonts w:ascii="Times New Roman" w:hAnsi="Times New Roman" w:cs="Times New Roman"/>
                <w:sz w:val="20"/>
              </w:rPr>
              <w:t>Metastatic Carcinoma</w:t>
            </w:r>
          </w:p>
        </w:tc>
        <w:tc>
          <w:tcPr>
            <w:tcW w:w="5332" w:type="dxa"/>
            <w:tcBorders>
              <w:bottom w:val="dotted" w:sz="4" w:space="0" w:color="auto"/>
            </w:tcBorders>
          </w:tcPr>
          <w:p w14:paraId="0FE4D3BF" w14:textId="77777777" w:rsidR="00805EEA" w:rsidRPr="00473BF2" w:rsidRDefault="00805EEA" w:rsidP="00FC501B">
            <w:pPr>
              <w:pStyle w:val="TableParagraph"/>
              <w:spacing w:line="40" w:lineRule="atLeast"/>
              <w:ind w:left="221"/>
              <w:jc w:val="both"/>
              <w:rPr>
                <w:rFonts w:ascii="Times New Roman" w:hAnsi="Times New Roman" w:cs="Times New Roman"/>
                <w:sz w:val="20"/>
              </w:rPr>
            </w:pPr>
            <w:r w:rsidRPr="00473BF2">
              <w:rPr>
                <w:rFonts w:ascii="Times New Roman" w:hAnsi="Times New Roman" w:cs="Times New Roman"/>
                <w:sz w:val="20"/>
              </w:rPr>
              <w:t>C77 ~ C80</w:t>
            </w:r>
          </w:p>
        </w:tc>
      </w:tr>
      <w:tr w:rsidR="00805EEA" w:rsidRPr="00473BF2" w14:paraId="7821DE28" w14:textId="77777777" w:rsidTr="00FC501B">
        <w:trPr>
          <w:trHeight w:val="294"/>
        </w:trPr>
        <w:tc>
          <w:tcPr>
            <w:tcW w:w="2837" w:type="dxa"/>
            <w:tcBorders>
              <w:top w:val="dotted" w:sz="4" w:space="0" w:color="auto"/>
              <w:bottom w:val="single" w:sz="18" w:space="0" w:color="auto"/>
            </w:tcBorders>
          </w:tcPr>
          <w:p w14:paraId="72F5A325" w14:textId="77777777" w:rsidR="00805EEA" w:rsidRPr="00473BF2" w:rsidRDefault="00805EEA" w:rsidP="00FC501B">
            <w:pPr>
              <w:pStyle w:val="TableParagraph"/>
              <w:spacing w:line="40" w:lineRule="atLeast"/>
              <w:ind w:left="115"/>
              <w:jc w:val="both"/>
              <w:rPr>
                <w:rFonts w:ascii="Times New Roman" w:hAnsi="Times New Roman" w:cs="Times New Roman"/>
                <w:sz w:val="20"/>
              </w:rPr>
            </w:pPr>
            <w:r w:rsidRPr="00473BF2">
              <w:rPr>
                <w:rFonts w:ascii="Times New Roman" w:hAnsi="Times New Roman" w:cs="Times New Roman"/>
                <w:sz w:val="20"/>
              </w:rPr>
              <w:t>Acquired immune deficiency</w:t>
            </w:r>
          </w:p>
          <w:p w14:paraId="5480AEDD" w14:textId="77777777" w:rsidR="00805EEA" w:rsidRPr="00473BF2" w:rsidRDefault="00805EEA" w:rsidP="00FC501B">
            <w:pPr>
              <w:pStyle w:val="TableParagraph"/>
              <w:spacing w:line="40" w:lineRule="atLeast"/>
              <w:ind w:left="115"/>
              <w:jc w:val="both"/>
              <w:rPr>
                <w:rFonts w:ascii="Times New Roman" w:hAnsi="Times New Roman" w:cs="Times New Roman"/>
                <w:sz w:val="20"/>
              </w:rPr>
            </w:pPr>
            <w:r w:rsidRPr="00473BF2">
              <w:rPr>
                <w:rFonts w:ascii="Times New Roman" w:hAnsi="Times New Roman" w:cs="Times New Roman"/>
                <w:sz w:val="20"/>
              </w:rPr>
              <w:t>syndrome (AIDS)</w:t>
            </w:r>
          </w:p>
        </w:tc>
        <w:tc>
          <w:tcPr>
            <w:tcW w:w="5332" w:type="dxa"/>
            <w:tcBorders>
              <w:top w:val="dotted" w:sz="4" w:space="0" w:color="auto"/>
              <w:bottom w:val="single" w:sz="18" w:space="0" w:color="auto"/>
            </w:tcBorders>
          </w:tcPr>
          <w:p w14:paraId="67C127D4" w14:textId="77777777" w:rsidR="00805EEA" w:rsidRPr="00473BF2" w:rsidRDefault="00805EEA" w:rsidP="00FC501B">
            <w:pPr>
              <w:pStyle w:val="TableParagraph"/>
              <w:spacing w:line="40" w:lineRule="atLeast"/>
              <w:ind w:left="221"/>
              <w:jc w:val="both"/>
              <w:rPr>
                <w:rFonts w:ascii="Times New Roman" w:hAnsi="Times New Roman" w:cs="Times New Roman"/>
                <w:sz w:val="20"/>
              </w:rPr>
            </w:pPr>
            <w:r w:rsidRPr="00473BF2">
              <w:rPr>
                <w:rFonts w:ascii="Times New Roman" w:hAnsi="Times New Roman" w:cs="Times New Roman"/>
                <w:sz w:val="20"/>
              </w:rPr>
              <w:t>B20 ~ B22, B24</w:t>
            </w:r>
          </w:p>
        </w:tc>
      </w:tr>
    </w:tbl>
    <w:p w14:paraId="4654A52F" w14:textId="77777777" w:rsidR="00805EEA" w:rsidRPr="00473BF2" w:rsidRDefault="00805EEA" w:rsidP="00805EEA">
      <w:pPr>
        <w:spacing w:after="0"/>
        <w:rPr>
          <w:rFonts w:cs="Times New Roman"/>
          <w:b/>
        </w:rPr>
      </w:pPr>
    </w:p>
    <w:p w14:paraId="3851D145" w14:textId="3C3FB79E" w:rsidR="00805EEA" w:rsidRDefault="00805EEA" w:rsidP="00805EEA">
      <w:pPr>
        <w:spacing w:after="0"/>
        <w:rPr>
          <w:rFonts w:cs="Times New Roman"/>
          <w:b/>
        </w:rPr>
      </w:pPr>
    </w:p>
    <w:p w14:paraId="7373FA11" w14:textId="719C4EA8" w:rsidR="00F534E7" w:rsidRDefault="00F534E7" w:rsidP="00805EEA">
      <w:pPr>
        <w:spacing w:after="0"/>
        <w:rPr>
          <w:rFonts w:cs="Times New Roman"/>
          <w:b/>
        </w:rPr>
      </w:pPr>
    </w:p>
    <w:p w14:paraId="14827F57" w14:textId="173531BD" w:rsidR="00F534E7" w:rsidRDefault="00F534E7" w:rsidP="00805EEA">
      <w:pPr>
        <w:spacing w:after="0"/>
        <w:rPr>
          <w:rFonts w:cs="Times New Roman"/>
          <w:b/>
        </w:rPr>
      </w:pPr>
    </w:p>
    <w:p w14:paraId="6EC1E86A" w14:textId="5864885D" w:rsidR="00F534E7" w:rsidRDefault="00F534E7" w:rsidP="00805EEA">
      <w:pPr>
        <w:spacing w:after="0"/>
        <w:rPr>
          <w:rFonts w:cs="Times New Roman"/>
          <w:b/>
        </w:rPr>
      </w:pPr>
    </w:p>
    <w:p w14:paraId="23D036B9" w14:textId="2D54865D" w:rsidR="00F534E7" w:rsidRDefault="00F534E7" w:rsidP="00805EEA">
      <w:pPr>
        <w:spacing w:after="0"/>
        <w:rPr>
          <w:rFonts w:cs="Times New Roman"/>
          <w:b/>
        </w:rPr>
      </w:pPr>
    </w:p>
    <w:p w14:paraId="1EB369D7" w14:textId="17489CA0" w:rsidR="00F534E7" w:rsidRDefault="00F534E7" w:rsidP="00805EEA">
      <w:pPr>
        <w:spacing w:after="0"/>
        <w:rPr>
          <w:rFonts w:cs="Times New Roman"/>
          <w:b/>
        </w:rPr>
      </w:pPr>
    </w:p>
    <w:p w14:paraId="57AD6091" w14:textId="42EE7DE9" w:rsidR="00F534E7" w:rsidRDefault="00F534E7" w:rsidP="00805EEA">
      <w:pPr>
        <w:spacing w:after="0"/>
        <w:rPr>
          <w:rFonts w:cs="Times New Roman"/>
          <w:b/>
        </w:rPr>
      </w:pPr>
    </w:p>
    <w:p w14:paraId="526129E3" w14:textId="12BCA6AA" w:rsidR="00F534E7" w:rsidRDefault="00F534E7" w:rsidP="00805EEA">
      <w:pPr>
        <w:spacing w:after="0"/>
        <w:rPr>
          <w:rFonts w:cs="Times New Roman"/>
          <w:b/>
        </w:rPr>
      </w:pPr>
    </w:p>
    <w:p w14:paraId="6A527E14" w14:textId="2F92D84B" w:rsidR="00F534E7" w:rsidRDefault="00F534E7" w:rsidP="00805EEA">
      <w:pPr>
        <w:spacing w:after="0"/>
        <w:rPr>
          <w:rFonts w:cs="Times New Roman"/>
          <w:b/>
        </w:rPr>
      </w:pPr>
    </w:p>
    <w:p w14:paraId="2F80807A" w14:textId="13093A62" w:rsidR="00F534E7" w:rsidRDefault="00F534E7" w:rsidP="00805EEA">
      <w:pPr>
        <w:spacing w:after="0"/>
        <w:rPr>
          <w:rFonts w:cs="Times New Roman"/>
          <w:b/>
        </w:rPr>
      </w:pPr>
    </w:p>
    <w:p w14:paraId="641179F2" w14:textId="0D2F0140" w:rsidR="00F534E7" w:rsidRDefault="00F534E7" w:rsidP="00805EEA">
      <w:pPr>
        <w:spacing w:after="0"/>
        <w:rPr>
          <w:rFonts w:cs="Times New Roman"/>
          <w:b/>
        </w:rPr>
      </w:pPr>
    </w:p>
    <w:p w14:paraId="5F4FA63A" w14:textId="228AEF7D" w:rsidR="00F534E7" w:rsidRDefault="00F534E7" w:rsidP="00805EEA">
      <w:pPr>
        <w:spacing w:after="0"/>
        <w:rPr>
          <w:rFonts w:cs="Times New Roman"/>
          <w:b/>
        </w:rPr>
      </w:pPr>
    </w:p>
    <w:p w14:paraId="47125D89" w14:textId="4755480C" w:rsidR="00F534E7" w:rsidRDefault="00F534E7" w:rsidP="00805EEA">
      <w:pPr>
        <w:spacing w:after="0"/>
        <w:rPr>
          <w:rFonts w:cs="Times New Roman"/>
          <w:b/>
        </w:rPr>
      </w:pPr>
    </w:p>
    <w:p w14:paraId="2DB9C642" w14:textId="445E044D" w:rsidR="00F534E7" w:rsidRDefault="00F534E7" w:rsidP="00805EEA">
      <w:pPr>
        <w:spacing w:after="0"/>
        <w:rPr>
          <w:rFonts w:cs="Times New Roman"/>
          <w:b/>
        </w:rPr>
      </w:pPr>
    </w:p>
    <w:p w14:paraId="01E71128" w14:textId="5F03A5EB" w:rsidR="00AB3042" w:rsidRPr="00F534E7" w:rsidRDefault="00AB3042" w:rsidP="00AB3042">
      <w:pPr>
        <w:spacing w:after="0"/>
        <w:rPr>
          <w:rFonts w:cs="Times New Roman"/>
          <w:b/>
        </w:rPr>
      </w:pPr>
      <w:proofErr w:type="gramStart"/>
      <w:r w:rsidRPr="00F534E7">
        <w:rPr>
          <w:rFonts w:cs="Times New Roman"/>
          <w:b/>
        </w:rPr>
        <w:lastRenderedPageBreak/>
        <w:t>Supplementary Table S</w:t>
      </w:r>
      <w:r>
        <w:rPr>
          <w:rFonts w:cs="Times New Roman"/>
          <w:b/>
        </w:rPr>
        <w:t>2</w:t>
      </w:r>
      <w:r w:rsidRPr="00F534E7">
        <w:rPr>
          <w:rFonts w:cs="Times New Roman"/>
          <w:b/>
        </w:rPr>
        <w:t>.</w:t>
      </w:r>
      <w:proofErr w:type="gramEnd"/>
      <w:r w:rsidRPr="00F534E7">
        <w:rPr>
          <w:rFonts w:cs="Times New Roman"/>
          <w:b/>
        </w:rPr>
        <w:t xml:space="preserve"> </w:t>
      </w:r>
      <w:r w:rsidRPr="00F534E7">
        <w:rPr>
          <w:rFonts w:cs="Times New Roman"/>
        </w:rPr>
        <w:t>HRs for dementia by patient characteristics</w:t>
      </w:r>
    </w:p>
    <w:tbl>
      <w:tblPr>
        <w:tblpPr w:leftFromText="142" w:rightFromText="142" w:vertAnchor="text" w:horzAnchor="margin" w:tblpY="62"/>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20"/>
        <w:gridCol w:w="4111"/>
      </w:tblGrid>
      <w:tr w:rsidR="00AB3042" w:rsidRPr="00F534E7" w14:paraId="6DB77C42" w14:textId="77777777" w:rsidTr="00D46A8E">
        <w:trPr>
          <w:cantSplit/>
          <w:trHeight w:val="20"/>
        </w:trPr>
        <w:tc>
          <w:tcPr>
            <w:tcW w:w="4820" w:type="dxa"/>
            <w:tcBorders>
              <w:top w:val="single" w:sz="18" w:space="0" w:color="auto"/>
              <w:left w:val="nil"/>
              <w:right w:val="nil"/>
            </w:tcBorders>
            <w:shd w:val="clear" w:color="auto" w:fill="auto"/>
            <w:vAlign w:val="center"/>
          </w:tcPr>
          <w:p w14:paraId="1889E082" w14:textId="77777777" w:rsidR="00AB3042" w:rsidRPr="00F534E7" w:rsidRDefault="00AB3042" w:rsidP="00285BF8">
            <w:pPr>
              <w:tabs>
                <w:tab w:val="left" w:pos="7088"/>
              </w:tabs>
              <w:adjustRightInd w:val="0"/>
              <w:snapToGrid w:val="0"/>
              <w:spacing w:before="0" w:after="0"/>
              <w:jc w:val="both"/>
              <w:rPr>
                <w:rFonts w:cs="Times New Roman"/>
                <w:b/>
                <w:szCs w:val="20"/>
              </w:rPr>
            </w:pPr>
            <w:r w:rsidRPr="00F534E7">
              <w:rPr>
                <w:rFonts w:cs="Times New Roman"/>
                <w:b/>
                <w:szCs w:val="20"/>
              </w:rPr>
              <w:t>Variables</w:t>
            </w:r>
          </w:p>
        </w:tc>
        <w:tc>
          <w:tcPr>
            <w:tcW w:w="4111" w:type="dxa"/>
            <w:tcBorders>
              <w:top w:val="single" w:sz="18" w:space="0" w:color="auto"/>
              <w:left w:val="nil"/>
              <w:right w:val="nil"/>
            </w:tcBorders>
            <w:shd w:val="clear" w:color="auto" w:fill="auto"/>
            <w:vAlign w:val="center"/>
          </w:tcPr>
          <w:p w14:paraId="7C769ED0" w14:textId="77777777" w:rsidR="00AB3042" w:rsidRPr="00F534E7" w:rsidRDefault="00AB3042" w:rsidP="00285BF8">
            <w:pPr>
              <w:tabs>
                <w:tab w:val="left" w:pos="7088"/>
              </w:tabs>
              <w:adjustRightInd w:val="0"/>
              <w:snapToGrid w:val="0"/>
              <w:spacing w:before="0" w:after="0"/>
              <w:jc w:val="center"/>
              <w:rPr>
                <w:rFonts w:cs="Times New Roman"/>
                <w:b/>
                <w:szCs w:val="20"/>
              </w:rPr>
            </w:pPr>
            <w:r>
              <w:rPr>
                <w:rFonts w:cs="Times New Roman"/>
                <w:b/>
                <w:szCs w:val="20"/>
              </w:rPr>
              <w:t xml:space="preserve">Adjusted </w:t>
            </w:r>
            <w:proofErr w:type="spellStart"/>
            <w:r>
              <w:rPr>
                <w:rFonts w:cs="Times New Roman"/>
                <w:b/>
                <w:szCs w:val="20"/>
              </w:rPr>
              <w:t>s</w:t>
            </w:r>
            <w:r w:rsidRPr="00F534E7">
              <w:rPr>
                <w:rFonts w:cs="Times New Roman"/>
                <w:b/>
                <w:szCs w:val="20"/>
              </w:rPr>
              <w:t>HR</w:t>
            </w:r>
            <w:proofErr w:type="spellEnd"/>
            <w:r w:rsidRPr="00F534E7">
              <w:rPr>
                <w:rFonts w:cs="Times New Roman"/>
                <w:b/>
                <w:szCs w:val="20"/>
              </w:rPr>
              <w:t xml:space="preserve"> (95% CI)</w:t>
            </w:r>
          </w:p>
        </w:tc>
      </w:tr>
      <w:tr w:rsidR="00AB3042" w:rsidRPr="00F534E7" w14:paraId="06A52A1C" w14:textId="77777777" w:rsidTr="00D46A8E">
        <w:trPr>
          <w:cantSplit/>
          <w:trHeight w:val="20"/>
        </w:trPr>
        <w:tc>
          <w:tcPr>
            <w:tcW w:w="4820" w:type="dxa"/>
            <w:tcBorders>
              <w:top w:val="single" w:sz="18" w:space="0" w:color="auto"/>
              <w:left w:val="nil"/>
              <w:bottom w:val="nil"/>
              <w:right w:val="nil"/>
            </w:tcBorders>
            <w:shd w:val="clear" w:color="auto" w:fill="auto"/>
            <w:vAlign w:val="center"/>
          </w:tcPr>
          <w:p w14:paraId="3326E2FE" w14:textId="77777777" w:rsidR="00AB3042" w:rsidRPr="00F534E7" w:rsidRDefault="00AB3042" w:rsidP="00285BF8">
            <w:pPr>
              <w:adjustRightInd w:val="0"/>
              <w:snapToGrid w:val="0"/>
              <w:spacing w:before="0" w:after="0"/>
              <w:rPr>
                <w:rFonts w:cs="Times New Roman"/>
                <w:b/>
                <w:szCs w:val="20"/>
              </w:rPr>
            </w:pPr>
            <w:proofErr w:type="spellStart"/>
            <w:r w:rsidRPr="00F534E7">
              <w:rPr>
                <w:rFonts w:cs="Times New Roman"/>
                <w:b/>
                <w:szCs w:val="20"/>
              </w:rPr>
              <w:t>spKt</w:t>
            </w:r>
            <w:proofErr w:type="spellEnd"/>
            <w:r w:rsidRPr="00F534E7">
              <w:rPr>
                <w:rFonts w:cs="Times New Roman"/>
                <w:b/>
                <w:szCs w:val="20"/>
              </w:rPr>
              <w:t>/V per 0.1 increase</w:t>
            </w:r>
          </w:p>
        </w:tc>
        <w:tc>
          <w:tcPr>
            <w:tcW w:w="4111" w:type="dxa"/>
            <w:tcBorders>
              <w:top w:val="single" w:sz="18" w:space="0" w:color="auto"/>
              <w:left w:val="nil"/>
              <w:bottom w:val="nil"/>
              <w:right w:val="nil"/>
            </w:tcBorders>
            <w:shd w:val="clear" w:color="auto" w:fill="auto"/>
            <w:vAlign w:val="center"/>
          </w:tcPr>
          <w:p w14:paraId="75DEFD37" w14:textId="77777777" w:rsidR="00AB3042" w:rsidRPr="00F534E7" w:rsidRDefault="00AB3042" w:rsidP="00285BF8">
            <w:pPr>
              <w:adjustRightInd w:val="0"/>
              <w:snapToGrid w:val="0"/>
              <w:spacing w:before="0" w:after="0"/>
              <w:jc w:val="center"/>
              <w:rPr>
                <w:rFonts w:cs="Times New Roman"/>
                <w:szCs w:val="20"/>
              </w:rPr>
            </w:pPr>
            <w:r w:rsidRPr="00F534E7">
              <w:rPr>
                <w:rFonts w:cs="Times New Roman"/>
                <w:szCs w:val="20"/>
              </w:rPr>
              <w:t>0.97 (0.95-0.99)</w:t>
            </w:r>
          </w:p>
        </w:tc>
      </w:tr>
      <w:tr w:rsidR="00AB3042" w:rsidRPr="00F534E7" w14:paraId="5AEDC335" w14:textId="77777777" w:rsidTr="00D46A8E">
        <w:trPr>
          <w:cantSplit/>
          <w:trHeight w:val="20"/>
        </w:trPr>
        <w:tc>
          <w:tcPr>
            <w:tcW w:w="4820" w:type="dxa"/>
            <w:tcBorders>
              <w:top w:val="nil"/>
              <w:left w:val="nil"/>
              <w:bottom w:val="nil"/>
              <w:right w:val="nil"/>
            </w:tcBorders>
            <w:shd w:val="clear" w:color="auto" w:fill="auto"/>
            <w:vAlign w:val="center"/>
          </w:tcPr>
          <w:p w14:paraId="094D22DB" w14:textId="77777777" w:rsidR="00AB3042" w:rsidRPr="00F534E7" w:rsidRDefault="00AB3042" w:rsidP="00285BF8">
            <w:pPr>
              <w:adjustRightInd w:val="0"/>
              <w:snapToGrid w:val="0"/>
              <w:spacing w:before="0" w:after="0"/>
              <w:rPr>
                <w:rFonts w:cs="Times New Roman"/>
                <w:b/>
                <w:szCs w:val="20"/>
              </w:rPr>
            </w:pPr>
            <w:r w:rsidRPr="00F534E7">
              <w:rPr>
                <w:rFonts w:cs="Times New Roman"/>
                <w:b/>
                <w:szCs w:val="20"/>
              </w:rPr>
              <w:t>Age, per 1 year increase</w:t>
            </w:r>
          </w:p>
        </w:tc>
        <w:tc>
          <w:tcPr>
            <w:tcW w:w="4111" w:type="dxa"/>
            <w:tcBorders>
              <w:top w:val="nil"/>
              <w:left w:val="nil"/>
              <w:bottom w:val="nil"/>
              <w:right w:val="nil"/>
            </w:tcBorders>
            <w:shd w:val="clear" w:color="auto" w:fill="auto"/>
            <w:vAlign w:val="center"/>
          </w:tcPr>
          <w:p w14:paraId="6F3EE540" w14:textId="77777777" w:rsidR="00AB3042" w:rsidRPr="00F534E7" w:rsidRDefault="00AB3042" w:rsidP="00285BF8">
            <w:pPr>
              <w:spacing w:before="0" w:after="0"/>
              <w:jc w:val="center"/>
              <w:rPr>
                <w:rFonts w:eastAsia="Malgun Gothic" w:cs="Times New Roman"/>
                <w:szCs w:val="20"/>
              </w:rPr>
            </w:pPr>
            <w:r w:rsidRPr="00F534E7">
              <w:rPr>
                <w:rFonts w:eastAsia="Malgun Gothic" w:cs="Times New Roman"/>
                <w:szCs w:val="20"/>
              </w:rPr>
              <w:t>1.05 (1.04-1.06)</w:t>
            </w:r>
          </w:p>
        </w:tc>
      </w:tr>
      <w:tr w:rsidR="00AB3042" w:rsidRPr="00F534E7" w14:paraId="10714191" w14:textId="77777777" w:rsidTr="00D46A8E">
        <w:trPr>
          <w:cantSplit/>
          <w:trHeight w:val="20"/>
        </w:trPr>
        <w:tc>
          <w:tcPr>
            <w:tcW w:w="4820" w:type="dxa"/>
            <w:tcBorders>
              <w:top w:val="nil"/>
              <w:left w:val="nil"/>
              <w:bottom w:val="nil"/>
              <w:right w:val="nil"/>
            </w:tcBorders>
            <w:shd w:val="clear" w:color="auto" w:fill="auto"/>
            <w:vAlign w:val="center"/>
          </w:tcPr>
          <w:p w14:paraId="6E66A4F0" w14:textId="77777777" w:rsidR="00AB3042" w:rsidRPr="00F534E7" w:rsidRDefault="00AB3042" w:rsidP="00285BF8">
            <w:pPr>
              <w:adjustRightInd w:val="0"/>
              <w:snapToGrid w:val="0"/>
              <w:spacing w:before="0" w:after="0"/>
              <w:rPr>
                <w:rFonts w:cs="Times New Roman"/>
                <w:b/>
                <w:szCs w:val="20"/>
              </w:rPr>
            </w:pPr>
            <w:r w:rsidRPr="00F534E7">
              <w:rPr>
                <w:rFonts w:cs="Times New Roman" w:hint="eastAsia"/>
                <w:b/>
                <w:szCs w:val="20"/>
              </w:rPr>
              <w:t>Female</w:t>
            </w:r>
          </w:p>
        </w:tc>
        <w:tc>
          <w:tcPr>
            <w:tcW w:w="4111" w:type="dxa"/>
            <w:tcBorders>
              <w:top w:val="nil"/>
              <w:left w:val="nil"/>
              <w:bottom w:val="nil"/>
              <w:right w:val="nil"/>
            </w:tcBorders>
            <w:shd w:val="clear" w:color="auto" w:fill="auto"/>
            <w:vAlign w:val="center"/>
          </w:tcPr>
          <w:p w14:paraId="72D27F79" w14:textId="77777777" w:rsidR="00AB3042" w:rsidRPr="00F534E7" w:rsidRDefault="00AB3042" w:rsidP="00285BF8">
            <w:pPr>
              <w:spacing w:before="0" w:after="0"/>
              <w:jc w:val="center"/>
              <w:rPr>
                <w:rFonts w:eastAsia="Malgun Gothic" w:cs="Times New Roman"/>
                <w:szCs w:val="20"/>
              </w:rPr>
            </w:pPr>
            <w:r w:rsidRPr="00F534E7">
              <w:rPr>
                <w:rFonts w:eastAsia="Malgun Gothic" w:cs="Times New Roman"/>
                <w:szCs w:val="20"/>
              </w:rPr>
              <w:t>1.45 (1.28-1.64)</w:t>
            </w:r>
          </w:p>
        </w:tc>
      </w:tr>
      <w:tr w:rsidR="00AB3042" w:rsidRPr="00F534E7" w14:paraId="632DFD8F" w14:textId="77777777" w:rsidTr="00D46A8E">
        <w:trPr>
          <w:cantSplit/>
          <w:trHeight w:val="20"/>
        </w:trPr>
        <w:tc>
          <w:tcPr>
            <w:tcW w:w="4820" w:type="dxa"/>
            <w:tcBorders>
              <w:top w:val="nil"/>
              <w:left w:val="nil"/>
              <w:bottom w:val="nil"/>
              <w:right w:val="nil"/>
            </w:tcBorders>
            <w:shd w:val="clear" w:color="auto" w:fill="auto"/>
            <w:vAlign w:val="center"/>
          </w:tcPr>
          <w:p w14:paraId="63ED0DD9" w14:textId="77777777" w:rsidR="00AB3042" w:rsidRPr="00F64556" w:rsidRDefault="00AB3042" w:rsidP="00285BF8">
            <w:pPr>
              <w:adjustRightInd w:val="0"/>
              <w:snapToGrid w:val="0"/>
              <w:spacing w:before="0" w:after="0"/>
              <w:rPr>
                <w:rFonts w:cs="Times New Roman"/>
                <w:b/>
                <w:szCs w:val="20"/>
                <w:lang w:val="it-IT"/>
              </w:rPr>
            </w:pPr>
            <w:r w:rsidRPr="00F64556">
              <w:rPr>
                <w:rFonts w:cs="Times New Roman"/>
                <w:b/>
                <w:szCs w:val="20"/>
                <w:lang w:val="it-IT"/>
              </w:rPr>
              <w:t>BMI, per 1 kg/m</w:t>
            </w:r>
            <w:r w:rsidRPr="00F64556">
              <w:rPr>
                <w:rFonts w:cs="Times New Roman"/>
                <w:b/>
                <w:szCs w:val="20"/>
                <w:vertAlign w:val="superscript"/>
                <w:lang w:val="it-IT"/>
              </w:rPr>
              <w:t>2</w:t>
            </w:r>
            <w:r w:rsidRPr="00F64556">
              <w:rPr>
                <w:rFonts w:cs="Times New Roman"/>
                <w:b/>
                <w:szCs w:val="20"/>
                <w:lang w:val="it-IT"/>
              </w:rPr>
              <w:t xml:space="preserve"> increase</w:t>
            </w:r>
          </w:p>
        </w:tc>
        <w:tc>
          <w:tcPr>
            <w:tcW w:w="4111" w:type="dxa"/>
            <w:tcBorders>
              <w:top w:val="nil"/>
              <w:left w:val="nil"/>
              <w:bottom w:val="nil"/>
              <w:right w:val="nil"/>
            </w:tcBorders>
            <w:shd w:val="clear" w:color="auto" w:fill="auto"/>
            <w:vAlign w:val="center"/>
          </w:tcPr>
          <w:p w14:paraId="18392430" w14:textId="77777777" w:rsidR="00AB3042" w:rsidRPr="00F534E7" w:rsidRDefault="00AB3042" w:rsidP="00285BF8">
            <w:pPr>
              <w:spacing w:before="0" w:after="0"/>
              <w:jc w:val="center"/>
              <w:rPr>
                <w:rFonts w:eastAsia="Malgun Gothic" w:cs="Times New Roman"/>
                <w:szCs w:val="20"/>
              </w:rPr>
            </w:pPr>
            <w:r w:rsidRPr="00F534E7">
              <w:rPr>
                <w:rFonts w:eastAsia="Malgun Gothic" w:cs="Times New Roman"/>
                <w:szCs w:val="20"/>
              </w:rPr>
              <w:t>0.99 (0.98-1.01)</w:t>
            </w:r>
          </w:p>
        </w:tc>
      </w:tr>
      <w:tr w:rsidR="00AB3042" w:rsidRPr="00F534E7" w14:paraId="1DE354D2" w14:textId="77777777" w:rsidTr="00D46A8E">
        <w:trPr>
          <w:cantSplit/>
          <w:trHeight w:val="20"/>
        </w:trPr>
        <w:tc>
          <w:tcPr>
            <w:tcW w:w="4820" w:type="dxa"/>
            <w:tcBorders>
              <w:top w:val="nil"/>
              <w:left w:val="nil"/>
              <w:bottom w:val="nil"/>
              <w:right w:val="nil"/>
            </w:tcBorders>
            <w:shd w:val="clear" w:color="auto" w:fill="auto"/>
            <w:vAlign w:val="center"/>
          </w:tcPr>
          <w:p w14:paraId="766532A9" w14:textId="77777777" w:rsidR="00AB3042" w:rsidRPr="00F534E7" w:rsidRDefault="00AB3042" w:rsidP="00285BF8">
            <w:pPr>
              <w:adjustRightInd w:val="0"/>
              <w:snapToGrid w:val="0"/>
              <w:spacing w:before="0" w:after="0"/>
              <w:rPr>
                <w:rFonts w:cs="Times New Roman"/>
                <w:b/>
                <w:szCs w:val="20"/>
              </w:rPr>
            </w:pPr>
            <w:r w:rsidRPr="00F534E7">
              <w:rPr>
                <w:rFonts w:cs="Times New Roman"/>
                <w:b/>
                <w:szCs w:val="20"/>
              </w:rPr>
              <w:t>Pre-dialysis SBP, per 10 mmHg increase</w:t>
            </w:r>
          </w:p>
        </w:tc>
        <w:tc>
          <w:tcPr>
            <w:tcW w:w="4111" w:type="dxa"/>
            <w:tcBorders>
              <w:top w:val="nil"/>
              <w:left w:val="nil"/>
              <w:bottom w:val="nil"/>
              <w:right w:val="nil"/>
            </w:tcBorders>
            <w:shd w:val="clear" w:color="auto" w:fill="auto"/>
            <w:vAlign w:val="center"/>
          </w:tcPr>
          <w:p w14:paraId="235563D3" w14:textId="77777777" w:rsidR="00AB3042" w:rsidRPr="00F534E7" w:rsidRDefault="00AB3042" w:rsidP="00285BF8">
            <w:pPr>
              <w:spacing w:before="0" w:after="0"/>
              <w:jc w:val="center"/>
              <w:rPr>
                <w:rFonts w:eastAsia="Malgun Gothic" w:cs="Times New Roman"/>
                <w:szCs w:val="20"/>
              </w:rPr>
            </w:pPr>
            <w:r w:rsidRPr="00F534E7">
              <w:rPr>
                <w:rFonts w:eastAsia="Malgun Gothic" w:cs="Times New Roman"/>
                <w:szCs w:val="20"/>
              </w:rPr>
              <w:t>0.99 (0.98-1.01)</w:t>
            </w:r>
          </w:p>
        </w:tc>
      </w:tr>
      <w:tr w:rsidR="00AB3042" w:rsidRPr="00F534E7" w14:paraId="517350E0" w14:textId="77777777" w:rsidTr="00D46A8E">
        <w:trPr>
          <w:cantSplit/>
          <w:trHeight w:val="20"/>
        </w:trPr>
        <w:tc>
          <w:tcPr>
            <w:tcW w:w="4820" w:type="dxa"/>
            <w:tcBorders>
              <w:top w:val="nil"/>
              <w:left w:val="nil"/>
              <w:bottom w:val="nil"/>
              <w:right w:val="nil"/>
            </w:tcBorders>
            <w:shd w:val="clear" w:color="auto" w:fill="auto"/>
            <w:vAlign w:val="center"/>
          </w:tcPr>
          <w:p w14:paraId="3539B47C" w14:textId="77777777" w:rsidR="00AB3042" w:rsidRPr="00F534E7" w:rsidRDefault="00AB3042" w:rsidP="00285BF8">
            <w:pPr>
              <w:adjustRightInd w:val="0"/>
              <w:snapToGrid w:val="0"/>
              <w:spacing w:before="0" w:after="0"/>
              <w:rPr>
                <w:rFonts w:cs="Times New Roman"/>
                <w:b/>
                <w:szCs w:val="20"/>
              </w:rPr>
            </w:pPr>
            <w:r w:rsidRPr="00F534E7">
              <w:rPr>
                <w:rFonts w:cs="Times New Roman"/>
                <w:b/>
                <w:szCs w:val="20"/>
              </w:rPr>
              <w:t>Medical Aids Beneficiaries</w:t>
            </w:r>
          </w:p>
        </w:tc>
        <w:tc>
          <w:tcPr>
            <w:tcW w:w="4111" w:type="dxa"/>
            <w:tcBorders>
              <w:top w:val="nil"/>
              <w:left w:val="nil"/>
              <w:bottom w:val="nil"/>
              <w:right w:val="nil"/>
            </w:tcBorders>
            <w:shd w:val="clear" w:color="auto" w:fill="auto"/>
            <w:vAlign w:val="center"/>
          </w:tcPr>
          <w:p w14:paraId="01CDDBBB" w14:textId="77777777" w:rsidR="00AB3042" w:rsidRPr="00F534E7" w:rsidRDefault="00AB3042" w:rsidP="00285BF8">
            <w:pPr>
              <w:spacing w:before="0" w:after="0"/>
              <w:jc w:val="center"/>
              <w:rPr>
                <w:rFonts w:eastAsia="Malgun Gothic" w:cs="Times New Roman"/>
                <w:szCs w:val="20"/>
              </w:rPr>
            </w:pPr>
            <w:r w:rsidRPr="00F534E7">
              <w:rPr>
                <w:rFonts w:eastAsia="Malgun Gothic" w:cs="Times New Roman"/>
                <w:szCs w:val="20"/>
              </w:rPr>
              <w:t>1.33 (1.14-1.56)</w:t>
            </w:r>
          </w:p>
        </w:tc>
      </w:tr>
      <w:tr w:rsidR="00AB3042" w:rsidRPr="00F534E7" w14:paraId="10AC8CDD" w14:textId="77777777" w:rsidTr="00D46A8E">
        <w:trPr>
          <w:cantSplit/>
          <w:trHeight w:val="20"/>
        </w:trPr>
        <w:tc>
          <w:tcPr>
            <w:tcW w:w="4820" w:type="dxa"/>
            <w:tcBorders>
              <w:top w:val="nil"/>
              <w:left w:val="nil"/>
              <w:bottom w:val="nil"/>
              <w:right w:val="nil"/>
            </w:tcBorders>
            <w:shd w:val="clear" w:color="auto" w:fill="auto"/>
            <w:vAlign w:val="center"/>
          </w:tcPr>
          <w:p w14:paraId="4FF28734" w14:textId="77777777" w:rsidR="00AB3042" w:rsidRPr="00F534E7" w:rsidRDefault="00AB3042" w:rsidP="00285BF8">
            <w:pPr>
              <w:adjustRightInd w:val="0"/>
              <w:snapToGrid w:val="0"/>
              <w:spacing w:before="0" w:after="0"/>
              <w:rPr>
                <w:rFonts w:cs="Times New Roman"/>
                <w:b/>
                <w:szCs w:val="20"/>
              </w:rPr>
            </w:pPr>
            <w:r w:rsidRPr="00F534E7">
              <w:rPr>
                <w:rFonts w:cs="Times New Roman"/>
                <w:b/>
                <w:szCs w:val="20"/>
              </w:rPr>
              <w:t>Cause of ESKD</w:t>
            </w:r>
          </w:p>
        </w:tc>
        <w:tc>
          <w:tcPr>
            <w:tcW w:w="4111" w:type="dxa"/>
            <w:tcBorders>
              <w:top w:val="nil"/>
              <w:left w:val="nil"/>
              <w:bottom w:val="nil"/>
              <w:right w:val="nil"/>
            </w:tcBorders>
            <w:shd w:val="clear" w:color="auto" w:fill="auto"/>
            <w:vAlign w:val="center"/>
          </w:tcPr>
          <w:p w14:paraId="2639C0F7" w14:textId="77777777" w:rsidR="00AB3042" w:rsidRPr="00F534E7" w:rsidRDefault="00AB3042" w:rsidP="00285BF8">
            <w:pPr>
              <w:spacing w:before="0" w:after="0"/>
              <w:jc w:val="center"/>
              <w:rPr>
                <w:rFonts w:eastAsia="Malgun Gothic" w:cs="Times New Roman"/>
                <w:szCs w:val="20"/>
              </w:rPr>
            </w:pPr>
          </w:p>
        </w:tc>
      </w:tr>
      <w:tr w:rsidR="00AB3042" w:rsidRPr="00F534E7" w14:paraId="5C82823C" w14:textId="77777777" w:rsidTr="00D46A8E">
        <w:trPr>
          <w:cantSplit/>
          <w:trHeight w:val="20"/>
        </w:trPr>
        <w:tc>
          <w:tcPr>
            <w:tcW w:w="4820" w:type="dxa"/>
            <w:tcBorders>
              <w:top w:val="nil"/>
              <w:left w:val="nil"/>
              <w:bottom w:val="nil"/>
              <w:right w:val="nil"/>
            </w:tcBorders>
            <w:shd w:val="clear" w:color="auto" w:fill="auto"/>
            <w:vAlign w:val="center"/>
          </w:tcPr>
          <w:p w14:paraId="46A4B88D" w14:textId="77777777" w:rsidR="00AB3042" w:rsidRPr="00F534E7" w:rsidRDefault="00AB3042" w:rsidP="00285BF8">
            <w:pPr>
              <w:adjustRightInd w:val="0"/>
              <w:snapToGrid w:val="0"/>
              <w:spacing w:before="0" w:after="0"/>
              <w:rPr>
                <w:rFonts w:cs="Times New Roman"/>
                <w:szCs w:val="20"/>
              </w:rPr>
            </w:pPr>
            <w:r w:rsidRPr="00F534E7">
              <w:rPr>
                <w:rFonts w:cs="Times New Roman"/>
                <w:szCs w:val="20"/>
              </w:rPr>
              <w:t xml:space="preserve">    Diabetes</w:t>
            </w:r>
          </w:p>
        </w:tc>
        <w:tc>
          <w:tcPr>
            <w:tcW w:w="4111" w:type="dxa"/>
            <w:tcBorders>
              <w:top w:val="nil"/>
              <w:left w:val="nil"/>
              <w:bottom w:val="nil"/>
              <w:right w:val="nil"/>
            </w:tcBorders>
            <w:shd w:val="clear" w:color="auto" w:fill="auto"/>
            <w:vAlign w:val="center"/>
          </w:tcPr>
          <w:p w14:paraId="3848D0E4" w14:textId="77777777" w:rsidR="00AB3042" w:rsidRPr="00F534E7" w:rsidRDefault="00AB3042" w:rsidP="00285BF8">
            <w:pPr>
              <w:spacing w:before="0" w:after="0"/>
              <w:jc w:val="center"/>
              <w:rPr>
                <w:rFonts w:eastAsia="Malgun Gothic" w:cs="Times New Roman"/>
                <w:szCs w:val="20"/>
              </w:rPr>
            </w:pPr>
            <w:r w:rsidRPr="00F534E7">
              <w:rPr>
                <w:rFonts w:eastAsia="Malgun Gothic" w:cs="Times New Roman"/>
                <w:szCs w:val="20"/>
              </w:rPr>
              <w:t>1.00 (reference)</w:t>
            </w:r>
          </w:p>
        </w:tc>
      </w:tr>
      <w:tr w:rsidR="00AB3042" w:rsidRPr="00F534E7" w14:paraId="0A7BA910" w14:textId="77777777" w:rsidTr="00D46A8E">
        <w:trPr>
          <w:cantSplit/>
          <w:trHeight w:val="20"/>
        </w:trPr>
        <w:tc>
          <w:tcPr>
            <w:tcW w:w="4820" w:type="dxa"/>
            <w:tcBorders>
              <w:top w:val="nil"/>
              <w:left w:val="nil"/>
              <w:bottom w:val="nil"/>
              <w:right w:val="nil"/>
            </w:tcBorders>
            <w:shd w:val="clear" w:color="auto" w:fill="auto"/>
            <w:vAlign w:val="center"/>
          </w:tcPr>
          <w:p w14:paraId="15CB159C" w14:textId="77777777" w:rsidR="00AB3042" w:rsidRPr="00F534E7" w:rsidRDefault="00AB3042" w:rsidP="00285BF8">
            <w:pPr>
              <w:adjustRightInd w:val="0"/>
              <w:snapToGrid w:val="0"/>
              <w:spacing w:before="0" w:after="0"/>
              <w:rPr>
                <w:rFonts w:cs="Times New Roman"/>
                <w:szCs w:val="20"/>
              </w:rPr>
            </w:pPr>
            <w:r w:rsidRPr="00F534E7">
              <w:rPr>
                <w:rFonts w:cs="Times New Roman"/>
                <w:szCs w:val="20"/>
              </w:rPr>
              <w:t xml:space="preserve">    Hypertension</w:t>
            </w:r>
          </w:p>
        </w:tc>
        <w:tc>
          <w:tcPr>
            <w:tcW w:w="4111" w:type="dxa"/>
            <w:tcBorders>
              <w:top w:val="nil"/>
              <w:left w:val="nil"/>
              <w:bottom w:val="nil"/>
              <w:right w:val="nil"/>
            </w:tcBorders>
            <w:shd w:val="clear" w:color="auto" w:fill="auto"/>
            <w:vAlign w:val="center"/>
          </w:tcPr>
          <w:p w14:paraId="2B08C509" w14:textId="77777777" w:rsidR="00AB3042" w:rsidRPr="00F534E7" w:rsidRDefault="00AB3042" w:rsidP="00285BF8">
            <w:pPr>
              <w:spacing w:before="0" w:after="0"/>
              <w:jc w:val="center"/>
              <w:rPr>
                <w:rFonts w:eastAsia="Malgun Gothic" w:cs="Times New Roman"/>
                <w:szCs w:val="20"/>
              </w:rPr>
            </w:pPr>
            <w:r w:rsidRPr="00F534E7">
              <w:rPr>
                <w:rFonts w:eastAsia="Malgun Gothic" w:cs="Times New Roman"/>
                <w:szCs w:val="20"/>
              </w:rPr>
              <w:t>0.99 (0.80-1.22)</w:t>
            </w:r>
          </w:p>
        </w:tc>
      </w:tr>
      <w:tr w:rsidR="00AB3042" w:rsidRPr="00F534E7" w14:paraId="0844D6F4" w14:textId="77777777" w:rsidTr="00D46A8E">
        <w:trPr>
          <w:cantSplit/>
          <w:trHeight w:val="20"/>
        </w:trPr>
        <w:tc>
          <w:tcPr>
            <w:tcW w:w="4820" w:type="dxa"/>
            <w:tcBorders>
              <w:top w:val="nil"/>
              <w:left w:val="nil"/>
              <w:bottom w:val="nil"/>
              <w:right w:val="nil"/>
            </w:tcBorders>
            <w:shd w:val="clear" w:color="auto" w:fill="auto"/>
            <w:vAlign w:val="center"/>
          </w:tcPr>
          <w:p w14:paraId="45118688" w14:textId="77777777" w:rsidR="00AB3042" w:rsidRPr="00F534E7" w:rsidRDefault="00AB3042" w:rsidP="00285BF8">
            <w:pPr>
              <w:adjustRightInd w:val="0"/>
              <w:snapToGrid w:val="0"/>
              <w:spacing w:before="0" w:after="0"/>
              <w:rPr>
                <w:rFonts w:cs="Times New Roman"/>
                <w:szCs w:val="20"/>
              </w:rPr>
            </w:pPr>
            <w:r w:rsidRPr="00F534E7">
              <w:rPr>
                <w:rFonts w:cs="Times New Roman"/>
                <w:szCs w:val="20"/>
              </w:rPr>
              <w:t xml:space="preserve">    Glomerulonephritis</w:t>
            </w:r>
          </w:p>
        </w:tc>
        <w:tc>
          <w:tcPr>
            <w:tcW w:w="4111" w:type="dxa"/>
            <w:tcBorders>
              <w:top w:val="nil"/>
              <w:left w:val="nil"/>
              <w:bottom w:val="nil"/>
              <w:right w:val="nil"/>
            </w:tcBorders>
            <w:shd w:val="clear" w:color="auto" w:fill="auto"/>
            <w:vAlign w:val="center"/>
          </w:tcPr>
          <w:p w14:paraId="4C62E054" w14:textId="77777777" w:rsidR="00AB3042" w:rsidRPr="00F534E7" w:rsidRDefault="00AB3042" w:rsidP="00285BF8">
            <w:pPr>
              <w:spacing w:before="0" w:after="0"/>
              <w:jc w:val="center"/>
              <w:rPr>
                <w:rFonts w:eastAsia="Malgun Gothic" w:cs="Times New Roman"/>
                <w:szCs w:val="20"/>
              </w:rPr>
            </w:pPr>
            <w:r w:rsidRPr="00F534E7">
              <w:rPr>
                <w:rFonts w:eastAsia="Malgun Gothic" w:cs="Times New Roman"/>
                <w:szCs w:val="20"/>
              </w:rPr>
              <w:t>1.02 (0.77-1.35)</w:t>
            </w:r>
          </w:p>
        </w:tc>
      </w:tr>
      <w:tr w:rsidR="00AB3042" w:rsidRPr="00F534E7" w14:paraId="6388F738" w14:textId="77777777" w:rsidTr="00D46A8E">
        <w:trPr>
          <w:cantSplit/>
          <w:trHeight w:val="20"/>
        </w:trPr>
        <w:tc>
          <w:tcPr>
            <w:tcW w:w="4820" w:type="dxa"/>
            <w:tcBorders>
              <w:top w:val="nil"/>
              <w:left w:val="nil"/>
              <w:bottom w:val="nil"/>
              <w:right w:val="nil"/>
            </w:tcBorders>
            <w:shd w:val="clear" w:color="auto" w:fill="auto"/>
            <w:vAlign w:val="center"/>
          </w:tcPr>
          <w:p w14:paraId="53F6F959" w14:textId="77777777" w:rsidR="00AB3042" w:rsidRPr="00F534E7" w:rsidRDefault="00AB3042" w:rsidP="00285BF8">
            <w:pPr>
              <w:adjustRightInd w:val="0"/>
              <w:snapToGrid w:val="0"/>
              <w:spacing w:before="0" w:after="0"/>
              <w:rPr>
                <w:rFonts w:cs="Times New Roman"/>
                <w:szCs w:val="20"/>
              </w:rPr>
            </w:pPr>
            <w:r w:rsidRPr="00F534E7">
              <w:rPr>
                <w:rFonts w:cs="Times New Roman"/>
                <w:szCs w:val="20"/>
              </w:rPr>
              <w:t xml:space="preserve">    Others</w:t>
            </w:r>
          </w:p>
        </w:tc>
        <w:tc>
          <w:tcPr>
            <w:tcW w:w="4111" w:type="dxa"/>
            <w:tcBorders>
              <w:top w:val="nil"/>
              <w:left w:val="nil"/>
              <w:bottom w:val="nil"/>
              <w:right w:val="nil"/>
            </w:tcBorders>
            <w:shd w:val="clear" w:color="auto" w:fill="auto"/>
            <w:vAlign w:val="center"/>
          </w:tcPr>
          <w:p w14:paraId="44C8B9B4" w14:textId="77777777" w:rsidR="00AB3042" w:rsidRPr="00F534E7" w:rsidRDefault="00AB3042" w:rsidP="00285BF8">
            <w:pPr>
              <w:spacing w:before="0" w:after="0"/>
              <w:jc w:val="center"/>
              <w:rPr>
                <w:rFonts w:eastAsia="Malgun Gothic" w:cs="Times New Roman"/>
                <w:szCs w:val="20"/>
              </w:rPr>
            </w:pPr>
            <w:r w:rsidRPr="00F534E7">
              <w:rPr>
                <w:rFonts w:eastAsia="Malgun Gothic" w:cs="Times New Roman"/>
                <w:szCs w:val="20"/>
              </w:rPr>
              <w:t>0.87 (0.65-1.16)</w:t>
            </w:r>
          </w:p>
        </w:tc>
      </w:tr>
      <w:tr w:rsidR="00AB3042" w:rsidRPr="00F534E7" w14:paraId="763E5EB9" w14:textId="77777777" w:rsidTr="00D46A8E">
        <w:trPr>
          <w:cantSplit/>
          <w:trHeight w:val="20"/>
        </w:trPr>
        <w:tc>
          <w:tcPr>
            <w:tcW w:w="4820" w:type="dxa"/>
            <w:tcBorders>
              <w:top w:val="nil"/>
              <w:left w:val="nil"/>
              <w:bottom w:val="nil"/>
              <w:right w:val="nil"/>
            </w:tcBorders>
            <w:shd w:val="clear" w:color="auto" w:fill="auto"/>
            <w:vAlign w:val="center"/>
          </w:tcPr>
          <w:p w14:paraId="18810E77" w14:textId="77777777" w:rsidR="00AB3042" w:rsidRPr="00F534E7" w:rsidRDefault="00AB3042" w:rsidP="00285BF8">
            <w:pPr>
              <w:adjustRightInd w:val="0"/>
              <w:snapToGrid w:val="0"/>
              <w:spacing w:before="0" w:after="0"/>
              <w:rPr>
                <w:rFonts w:cs="Times New Roman"/>
                <w:szCs w:val="20"/>
              </w:rPr>
            </w:pPr>
            <w:r w:rsidRPr="00F534E7">
              <w:rPr>
                <w:rFonts w:cs="Times New Roman"/>
                <w:szCs w:val="20"/>
              </w:rPr>
              <w:t xml:space="preserve">    Unknown</w:t>
            </w:r>
          </w:p>
        </w:tc>
        <w:tc>
          <w:tcPr>
            <w:tcW w:w="4111" w:type="dxa"/>
            <w:tcBorders>
              <w:top w:val="nil"/>
              <w:left w:val="nil"/>
              <w:bottom w:val="nil"/>
              <w:right w:val="nil"/>
            </w:tcBorders>
            <w:shd w:val="clear" w:color="auto" w:fill="auto"/>
            <w:vAlign w:val="center"/>
          </w:tcPr>
          <w:p w14:paraId="2A14AD05" w14:textId="77777777" w:rsidR="00AB3042" w:rsidRPr="00F534E7" w:rsidRDefault="00AB3042" w:rsidP="00285BF8">
            <w:pPr>
              <w:spacing w:before="0" w:after="0"/>
              <w:jc w:val="center"/>
              <w:rPr>
                <w:rFonts w:eastAsia="Malgun Gothic" w:cs="Times New Roman"/>
                <w:szCs w:val="20"/>
              </w:rPr>
            </w:pPr>
            <w:r w:rsidRPr="00F534E7">
              <w:rPr>
                <w:rFonts w:eastAsia="Malgun Gothic" w:cs="Times New Roman"/>
                <w:szCs w:val="20"/>
              </w:rPr>
              <w:t>0.95 (0.73-1.23)</w:t>
            </w:r>
          </w:p>
        </w:tc>
      </w:tr>
      <w:tr w:rsidR="00AB3042" w:rsidRPr="00F534E7" w14:paraId="622562F2" w14:textId="77777777" w:rsidTr="00D46A8E">
        <w:trPr>
          <w:cantSplit/>
          <w:trHeight w:val="20"/>
        </w:trPr>
        <w:tc>
          <w:tcPr>
            <w:tcW w:w="4820" w:type="dxa"/>
            <w:tcBorders>
              <w:top w:val="nil"/>
              <w:left w:val="nil"/>
              <w:bottom w:val="nil"/>
              <w:right w:val="nil"/>
            </w:tcBorders>
            <w:shd w:val="clear" w:color="auto" w:fill="auto"/>
            <w:vAlign w:val="center"/>
          </w:tcPr>
          <w:p w14:paraId="51C4CB1A" w14:textId="77777777" w:rsidR="00AB3042" w:rsidRPr="00F534E7" w:rsidRDefault="00AB3042" w:rsidP="00285BF8">
            <w:pPr>
              <w:adjustRightInd w:val="0"/>
              <w:snapToGrid w:val="0"/>
              <w:spacing w:before="0" w:after="0"/>
              <w:rPr>
                <w:rFonts w:cs="Times New Roman"/>
                <w:b/>
                <w:szCs w:val="20"/>
              </w:rPr>
            </w:pPr>
            <w:r w:rsidRPr="00F534E7">
              <w:rPr>
                <w:rFonts w:cs="Times New Roman"/>
                <w:b/>
                <w:szCs w:val="20"/>
              </w:rPr>
              <w:t>Dialysis Vintage, per 1 year increase</w:t>
            </w:r>
          </w:p>
        </w:tc>
        <w:tc>
          <w:tcPr>
            <w:tcW w:w="4111" w:type="dxa"/>
            <w:tcBorders>
              <w:top w:val="nil"/>
              <w:left w:val="nil"/>
              <w:bottom w:val="nil"/>
              <w:right w:val="nil"/>
            </w:tcBorders>
            <w:shd w:val="clear" w:color="auto" w:fill="auto"/>
            <w:vAlign w:val="center"/>
          </w:tcPr>
          <w:p w14:paraId="05B093DE" w14:textId="77777777" w:rsidR="00AB3042" w:rsidRPr="00F534E7" w:rsidRDefault="00AB3042" w:rsidP="00285BF8">
            <w:pPr>
              <w:spacing w:before="0" w:after="0"/>
              <w:jc w:val="center"/>
              <w:rPr>
                <w:rFonts w:eastAsia="Malgun Gothic" w:cs="Times New Roman"/>
                <w:szCs w:val="20"/>
              </w:rPr>
            </w:pPr>
            <w:r w:rsidRPr="00F534E7">
              <w:rPr>
                <w:rFonts w:eastAsia="Malgun Gothic" w:cs="Times New Roman"/>
                <w:szCs w:val="20"/>
              </w:rPr>
              <w:t>0.98 (0.97-0.99)</w:t>
            </w:r>
          </w:p>
        </w:tc>
      </w:tr>
      <w:tr w:rsidR="00AB3042" w:rsidRPr="00F534E7" w14:paraId="02CD1192" w14:textId="77777777" w:rsidTr="00D46A8E">
        <w:trPr>
          <w:cantSplit/>
          <w:trHeight w:val="20"/>
        </w:trPr>
        <w:tc>
          <w:tcPr>
            <w:tcW w:w="4820" w:type="dxa"/>
            <w:tcBorders>
              <w:top w:val="nil"/>
              <w:left w:val="nil"/>
              <w:bottom w:val="nil"/>
              <w:right w:val="nil"/>
            </w:tcBorders>
            <w:shd w:val="clear" w:color="auto" w:fill="auto"/>
            <w:vAlign w:val="center"/>
          </w:tcPr>
          <w:p w14:paraId="4F51B9B3" w14:textId="77777777" w:rsidR="00AB3042" w:rsidRPr="00F534E7" w:rsidRDefault="00AB3042" w:rsidP="00285BF8">
            <w:pPr>
              <w:adjustRightInd w:val="0"/>
              <w:snapToGrid w:val="0"/>
              <w:spacing w:before="0" w:after="0"/>
              <w:rPr>
                <w:rFonts w:cs="Times New Roman"/>
                <w:b/>
                <w:szCs w:val="20"/>
              </w:rPr>
            </w:pPr>
            <w:r w:rsidRPr="00F534E7">
              <w:rPr>
                <w:rFonts w:cs="Times New Roman"/>
                <w:b/>
                <w:szCs w:val="20"/>
              </w:rPr>
              <w:t>Vascular access type</w:t>
            </w:r>
          </w:p>
        </w:tc>
        <w:tc>
          <w:tcPr>
            <w:tcW w:w="4111" w:type="dxa"/>
            <w:tcBorders>
              <w:top w:val="nil"/>
              <w:left w:val="nil"/>
              <w:bottom w:val="nil"/>
              <w:right w:val="nil"/>
            </w:tcBorders>
            <w:shd w:val="clear" w:color="auto" w:fill="auto"/>
            <w:vAlign w:val="center"/>
          </w:tcPr>
          <w:p w14:paraId="0D4DF56D" w14:textId="77777777" w:rsidR="00AB3042" w:rsidRPr="00F534E7" w:rsidRDefault="00AB3042" w:rsidP="00285BF8">
            <w:pPr>
              <w:spacing w:before="0" w:after="0"/>
              <w:jc w:val="center"/>
              <w:rPr>
                <w:rFonts w:eastAsia="Malgun Gothic" w:cs="Times New Roman"/>
                <w:szCs w:val="20"/>
              </w:rPr>
            </w:pPr>
          </w:p>
        </w:tc>
      </w:tr>
      <w:tr w:rsidR="00AB3042" w:rsidRPr="00F534E7" w14:paraId="0F85B141" w14:textId="77777777" w:rsidTr="00D46A8E">
        <w:trPr>
          <w:cantSplit/>
          <w:trHeight w:val="20"/>
        </w:trPr>
        <w:tc>
          <w:tcPr>
            <w:tcW w:w="4820" w:type="dxa"/>
            <w:tcBorders>
              <w:top w:val="nil"/>
              <w:left w:val="nil"/>
              <w:bottom w:val="nil"/>
              <w:right w:val="nil"/>
            </w:tcBorders>
            <w:shd w:val="clear" w:color="auto" w:fill="auto"/>
            <w:vAlign w:val="center"/>
          </w:tcPr>
          <w:p w14:paraId="1027BFA5" w14:textId="77777777" w:rsidR="00AB3042" w:rsidRPr="00F534E7" w:rsidRDefault="00AB3042" w:rsidP="00285BF8">
            <w:pPr>
              <w:adjustRightInd w:val="0"/>
              <w:snapToGrid w:val="0"/>
              <w:spacing w:before="0" w:after="0"/>
              <w:rPr>
                <w:rFonts w:cs="Times New Roman"/>
                <w:szCs w:val="20"/>
              </w:rPr>
            </w:pPr>
            <w:r w:rsidRPr="00F534E7">
              <w:rPr>
                <w:rFonts w:cs="Times New Roman"/>
                <w:szCs w:val="20"/>
              </w:rPr>
              <w:t xml:space="preserve">    AVF</w:t>
            </w:r>
          </w:p>
        </w:tc>
        <w:tc>
          <w:tcPr>
            <w:tcW w:w="4111" w:type="dxa"/>
            <w:tcBorders>
              <w:top w:val="nil"/>
              <w:left w:val="nil"/>
              <w:bottom w:val="nil"/>
              <w:right w:val="nil"/>
            </w:tcBorders>
            <w:shd w:val="clear" w:color="auto" w:fill="auto"/>
            <w:vAlign w:val="center"/>
          </w:tcPr>
          <w:p w14:paraId="5FEFD9DC" w14:textId="77777777" w:rsidR="00AB3042" w:rsidRPr="00F534E7" w:rsidRDefault="00AB3042" w:rsidP="00285BF8">
            <w:pPr>
              <w:spacing w:before="0" w:after="0"/>
              <w:jc w:val="center"/>
              <w:rPr>
                <w:rFonts w:eastAsia="Malgun Gothic" w:cs="Times New Roman"/>
                <w:szCs w:val="20"/>
              </w:rPr>
            </w:pPr>
            <w:r w:rsidRPr="00F534E7">
              <w:rPr>
                <w:rFonts w:eastAsia="Malgun Gothic" w:cs="Times New Roman"/>
                <w:szCs w:val="20"/>
              </w:rPr>
              <w:t>1.00 (reference)</w:t>
            </w:r>
          </w:p>
        </w:tc>
      </w:tr>
      <w:tr w:rsidR="00AB3042" w:rsidRPr="00F534E7" w14:paraId="7286B1CB" w14:textId="77777777" w:rsidTr="00D46A8E">
        <w:trPr>
          <w:cantSplit/>
          <w:trHeight w:val="20"/>
        </w:trPr>
        <w:tc>
          <w:tcPr>
            <w:tcW w:w="4820" w:type="dxa"/>
            <w:tcBorders>
              <w:top w:val="nil"/>
              <w:left w:val="nil"/>
              <w:bottom w:val="nil"/>
              <w:right w:val="nil"/>
            </w:tcBorders>
            <w:shd w:val="clear" w:color="auto" w:fill="auto"/>
            <w:vAlign w:val="center"/>
          </w:tcPr>
          <w:p w14:paraId="16EDC669" w14:textId="77777777" w:rsidR="00AB3042" w:rsidRPr="00F534E7" w:rsidRDefault="00AB3042" w:rsidP="00285BF8">
            <w:pPr>
              <w:adjustRightInd w:val="0"/>
              <w:snapToGrid w:val="0"/>
              <w:spacing w:before="0" w:after="0"/>
              <w:rPr>
                <w:rFonts w:cs="Times New Roman"/>
                <w:szCs w:val="20"/>
              </w:rPr>
            </w:pPr>
            <w:r w:rsidRPr="00F534E7">
              <w:rPr>
                <w:rFonts w:cs="Times New Roman"/>
                <w:szCs w:val="20"/>
              </w:rPr>
              <w:t xml:space="preserve">    AVG</w:t>
            </w:r>
          </w:p>
        </w:tc>
        <w:tc>
          <w:tcPr>
            <w:tcW w:w="4111" w:type="dxa"/>
            <w:tcBorders>
              <w:top w:val="nil"/>
              <w:left w:val="nil"/>
              <w:bottom w:val="nil"/>
              <w:right w:val="nil"/>
            </w:tcBorders>
            <w:shd w:val="clear" w:color="auto" w:fill="auto"/>
            <w:vAlign w:val="center"/>
          </w:tcPr>
          <w:p w14:paraId="3AE15BAC" w14:textId="77777777" w:rsidR="00AB3042" w:rsidRPr="00F534E7" w:rsidRDefault="00AB3042" w:rsidP="00285BF8">
            <w:pPr>
              <w:spacing w:before="0" w:after="0"/>
              <w:jc w:val="center"/>
              <w:rPr>
                <w:rFonts w:eastAsia="Malgun Gothic" w:cs="Times New Roman"/>
                <w:szCs w:val="20"/>
              </w:rPr>
            </w:pPr>
            <w:r w:rsidRPr="00F534E7">
              <w:rPr>
                <w:rFonts w:eastAsia="Malgun Gothic" w:cs="Times New Roman"/>
                <w:szCs w:val="20"/>
              </w:rPr>
              <w:t>1.07 (0.94-1.23)</w:t>
            </w:r>
          </w:p>
        </w:tc>
      </w:tr>
      <w:tr w:rsidR="00AB3042" w:rsidRPr="00F534E7" w14:paraId="1E09B6C9" w14:textId="77777777" w:rsidTr="00D46A8E">
        <w:trPr>
          <w:cantSplit/>
          <w:trHeight w:val="20"/>
        </w:trPr>
        <w:tc>
          <w:tcPr>
            <w:tcW w:w="4820" w:type="dxa"/>
            <w:tcBorders>
              <w:top w:val="nil"/>
              <w:left w:val="nil"/>
              <w:bottom w:val="nil"/>
              <w:right w:val="nil"/>
            </w:tcBorders>
            <w:shd w:val="clear" w:color="auto" w:fill="auto"/>
            <w:vAlign w:val="center"/>
          </w:tcPr>
          <w:p w14:paraId="345FB08F" w14:textId="77777777" w:rsidR="00AB3042" w:rsidRPr="00F534E7" w:rsidRDefault="00AB3042" w:rsidP="00285BF8">
            <w:pPr>
              <w:adjustRightInd w:val="0"/>
              <w:snapToGrid w:val="0"/>
              <w:spacing w:before="0" w:after="0"/>
              <w:rPr>
                <w:rFonts w:cs="Times New Roman"/>
                <w:szCs w:val="20"/>
              </w:rPr>
            </w:pPr>
            <w:r w:rsidRPr="00F534E7">
              <w:rPr>
                <w:rFonts w:cs="Times New Roman"/>
                <w:szCs w:val="20"/>
              </w:rPr>
              <w:t xml:space="preserve">    Central Catheter</w:t>
            </w:r>
          </w:p>
        </w:tc>
        <w:tc>
          <w:tcPr>
            <w:tcW w:w="4111" w:type="dxa"/>
            <w:tcBorders>
              <w:top w:val="nil"/>
              <w:left w:val="nil"/>
              <w:bottom w:val="nil"/>
              <w:right w:val="nil"/>
            </w:tcBorders>
            <w:shd w:val="clear" w:color="auto" w:fill="auto"/>
            <w:vAlign w:val="center"/>
          </w:tcPr>
          <w:p w14:paraId="56052282" w14:textId="77777777" w:rsidR="00AB3042" w:rsidRPr="00F534E7" w:rsidRDefault="00AB3042" w:rsidP="00285BF8">
            <w:pPr>
              <w:spacing w:before="0" w:after="0"/>
              <w:jc w:val="center"/>
              <w:rPr>
                <w:rFonts w:eastAsia="Malgun Gothic" w:cs="Times New Roman"/>
                <w:szCs w:val="20"/>
              </w:rPr>
            </w:pPr>
            <w:r w:rsidRPr="00F534E7">
              <w:rPr>
                <w:rFonts w:eastAsia="Malgun Gothic" w:cs="Times New Roman"/>
                <w:szCs w:val="20"/>
              </w:rPr>
              <w:t>0.86 (0.58-1.27)</w:t>
            </w:r>
          </w:p>
        </w:tc>
      </w:tr>
      <w:tr w:rsidR="00AB3042" w:rsidRPr="00F534E7" w14:paraId="67DA33D1" w14:textId="77777777" w:rsidTr="00D46A8E">
        <w:trPr>
          <w:cantSplit/>
          <w:trHeight w:val="20"/>
        </w:trPr>
        <w:tc>
          <w:tcPr>
            <w:tcW w:w="4820" w:type="dxa"/>
            <w:tcBorders>
              <w:top w:val="nil"/>
              <w:left w:val="nil"/>
              <w:bottom w:val="nil"/>
              <w:right w:val="nil"/>
            </w:tcBorders>
            <w:shd w:val="clear" w:color="auto" w:fill="auto"/>
            <w:vAlign w:val="center"/>
          </w:tcPr>
          <w:p w14:paraId="75B60386" w14:textId="77777777" w:rsidR="00AB3042" w:rsidRPr="00F534E7" w:rsidRDefault="00AB3042" w:rsidP="00285BF8">
            <w:pPr>
              <w:adjustRightInd w:val="0"/>
              <w:snapToGrid w:val="0"/>
              <w:spacing w:before="0" w:after="0"/>
              <w:rPr>
                <w:rFonts w:cs="Times New Roman"/>
                <w:b/>
                <w:szCs w:val="20"/>
              </w:rPr>
            </w:pPr>
            <w:r w:rsidRPr="00F534E7">
              <w:rPr>
                <w:rFonts w:cs="Times New Roman"/>
                <w:b/>
                <w:szCs w:val="20"/>
              </w:rPr>
              <w:t>CCI, per 1 increase</w:t>
            </w:r>
          </w:p>
        </w:tc>
        <w:tc>
          <w:tcPr>
            <w:tcW w:w="4111" w:type="dxa"/>
            <w:tcBorders>
              <w:top w:val="nil"/>
              <w:left w:val="nil"/>
              <w:bottom w:val="nil"/>
              <w:right w:val="nil"/>
            </w:tcBorders>
            <w:shd w:val="clear" w:color="auto" w:fill="auto"/>
            <w:vAlign w:val="center"/>
          </w:tcPr>
          <w:p w14:paraId="62B228F5" w14:textId="77777777" w:rsidR="00AB3042" w:rsidRPr="00F534E7" w:rsidRDefault="00AB3042" w:rsidP="00285BF8">
            <w:pPr>
              <w:spacing w:before="0" w:after="0"/>
              <w:jc w:val="center"/>
              <w:rPr>
                <w:rFonts w:eastAsia="Malgun Gothic" w:cs="Times New Roman"/>
                <w:szCs w:val="20"/>
              </w:rPr>
            </w:pPr>
            <w:r w:rsidRPr="00F534E7">
              <w:rPr>
                <w:rFonts w:eastAsia="Malgun Gothic" w:cs="Times New Roman"/>
                <w:szCs w:val="20"/>
              </w:rPr>
              <w:t>1.01 (0.98-1.05)</w:t>
            </w:r>
          </w:p>
        </w:tc>
      </w:tr>
      <w:tr w:rsidR="00AB3042" w:rsidRPr="00F534E7" w14:paraId="7E3140D0" w14:textId="77777777" w:rsidTr="00D46A8E">
        <w:trPr>
          <w:cantSplit/>
          <w:trHeight w:val="20"/>
        </w:trPr>
        <w:tc>
          <w:tcPr>
            <w:tcW w:w="4820" w:type="dxa"/>
            <w:tcBorders>
              <w:top w:val="nil"/>
              <w:left w:val="nil"/>
              <w:bottom w:val="nil"/>
              <w:right w:val="nil"/>
            </w:tcBorders>
            <w:shd w:val="clear" w:color="auto" w:fill="auto"/>
            <w:vAlign w:val="center"/>
          </w:tcPr>
          <w:p w14:paraId="3902B996" w14:textId="77777777" w:rsidR="00AB3042" w:rsidRPr="00F534E7" w:rsidRDefault="00AB3042" w:rsidP="00285BF8">
            <w:pPr>
              <w:adjustRightInd w:val="0"/>
              <w:snapToGrid w:val="0"/>
              <w:spacing w:before="0" w:after="0"/>
              <w:rPr>
                <w:rFonts w:cs="Times New Roman"/>
                <w:b/>
                <w:szCs w:val="20"/>
              </w:rPr>
            </w:pPr>
            <w:r w:rsidRPr="00F534E7">
              <w:rPr>
                <w:rFonts w:cs="Times New Roman"/>
                <w:b/>
                <w:szCs w:val="20"/>
              </w:rPr>
              <w:t>Diabetes</w:t>
            </w:r>
          </w:p>
        </w:tc>
        <w:tc>
          <w:tcPr>
            <w:tcW w:w="4111" w:type="dxa"/>
            <w:tcBorders>
              <w:top w:val="nil"/>
              <w:left w:val="nil"/>
              <w:bottom w:val="nil"/>
              <w:right w:val="nil"/>
            </w:tcBorders>
            <w:shd w:val="clear" w:color="auto" w:fill="auto"/>
            <w:vAlign w:val="center"/>
          </w:tcPr>
          <w:p w14:paraId="38966F1B" w14:textId="77777777" w:rsidR="00AB3042" w:rsidRPr="00F534E7" w:rsidRDefault="00AB3042" w:rsidP="00285BF8">
            <w:pPr>
              <w:spacing w:before="0" w:after="0"/>
              <w:jc w:val="center"/>
              <w:rPr>
                <w:rFonts w:eastAsia="Malgun Gothic" w:cs="Times New Roman"/>
                <w:szCs w:val="20"/>
              </w:rPr>
            </w:pPr>
            <w:r w:rsidRPr="00F534E7">
              <w:rPr>
                <w:rFonts w:eastAsia="Malgun Gothic" w:cs="Times New Roman"/>
                <w:szCs w:val="20"/>
              </w:rPr>
              <w:t>1.08 (0.88-1.32)</w:t>
            </w:r>
          </w:p>
        </w:tc>
      </w:tr>
      <w:tr w:rsidR="00AB3042" w:rsidRPr="00F534E7" w14:paraId="21B80CD1" w14:textId="77777777" w:rsidTr="00D46A8E">
        <w:trPr>
          <w:cantSplit/>
          <w:trHeight w:val="20"/>
        </w:trPr>
        <w:tc>
          <w:tcPr>
            <w:tcW w:w="4820" w:type="dxa"/>
            <w:tcBorders>
              <w:top w:val="nil"/>
              <w:left w:val="nil"/>
              <w:bottom w:val="nil"/>
              <w:right w:val="nil"/>
            </w:tcBorders>
            <w:shd w:val="clear" w:color="auto" w:fill="auto"/>
            <w:vAlign w:val="center"/>
          </w:tcPr>
          <w:p w14:paraId="42905BE1" w14:textId="77777777" w:rsidR="00AB3042" w:rsidRPr="00F534E7" w:rsidRDefault="00AB3042" w:rsidP="00285BF8">
            <w:pPr>
              <w:adjustRightInd w:val="0"/>
              <w:snapToGrid w:val="0"/>
              <w:spacing w:before="0" w:after="0"/>
              <w:rPr>
                <w:rFonts w:cs="Times New Roman"/>
                <w:b/>
                <w:szCs w:val="20"/>
              </w:rPr>
            </w:pPr>
            <w:r w:rsidRPr="00F534E7">
              <w:rPr>
                <w:rFonts w:cs="Times New Roman"/>
                <w:b/>
                <w:szCs w:val="20"/>
              </w:rPr>
              <w:t>Hemoglobin, per 1 g/dL increase</w:t>
            </w:r>
          </w:p>
        </w:tc>
        <w:tc>
          <w:tcPr>
            <w:tcW w:w="4111" w:type="dxa"/>
            <w:tcBorders>
              <w:top w:val="nil"/>
              <w:left w:val="nil"/>
              <w:bottom w:val="nil"/>
              <w:right w:val="nil"/>
            </w:tcBorders>
            <w:shd w:val="clear" w:color="auto" w:fill="auto"/>
            <w:vAlign w:val="center"/>
          </w:tcPr>
          <w:p w14:paraId="3721AB5E" w14:textId="77777777" w:rsidR="00AB3042" w:rsidRPr="00F534E7" w:rsidRDefault="00AB3042" w:rsidP="00285BF8">
            <w:pPr>
              <w:spacing w:before="0" w:after="0"/>
              <w:jc w:val="center"/>
              <w:rPr>
                <w:rFonts w:eastAsia="Malgun Gothic" w:cs="Times New Roman"/>
                <w:szCs w:val="20"/>
              </w:rPr>
            </w:pPr>
            <w:r w:rsidRPr="00F534E7">
              <w:rPr>
                <w:rFonts w:eastAsia="Malgun Gothic" w:cs="Times New Roman"/>
                <w:szCs w:val="20"/>
              </w:rPr>
              <w:t>1.01 (0.95-1.08)</w:t>
            </w:r>
          </w:p>
        </w:tc>
      </w:tr>
      <w:tr w:rsidR="00AB3042" w:rsidRPr="00F534E7" w14:paraId="215D18AA" w14:textId="77777777" w:rsidTr="00D46A8E">
        <w:trPr>
          <w:cantSplit/>
          <w:trHeight w:val="20"/>
        </w:trPr>
        <w:tc>
          <w:tcPr>
            <w:tcW w:w="4820" w:type="dxa"/>
            <w:tcBorders>
              <w:top w:val="nil"/>
              <w:left w:val="nil"/>
              <w:bottom w:val="nil"/>
              <w:right w:val="nil"/>
            </w:tcBorders>
            <w:shd w:val="clear" w:color="auto" w:fill="auto"/>
            <w:vAlign w:val="center"/>
          </w:tcPr>
          <w:p w14:paraId="2CD07555" w14:textId="77777777" w:rsidR="00AB3042" w:rsidRPr="00F534E7" w:rsidRDefault="00AB3042" w:rsidP="00285BF8">
            <w:pPr>
              <w:adjustRightInd w:val="0"/>
              <w:snapToGrid w:val="0"/>
              <w:spacing w:before="0" w:after="0"/>
              <w:rPr>
                <w:rFonts w:cs="Times New Roman"/>
                <w:b/>
                <w:szCs w:val="20"/>
              </w:rPr>
            </w:pPr>
            <w:r w:rsidRPr="00F534E7">
              <w:rPr>
                <w:rFonts w:cs="Times New Roman"/>
                <w:b/>
                <w:szCs w:val="20"/>
              </w:rPr>
              <w:t>Serum albumin, per 1g/dL increase</w:t>
            </w:r>
          </w:p>
        </w:tc>
        <w:tc>
          <w:tcPr>
            <w:tcW w:w="4111" w:type="dxa"/>
            <w:tcBorders>
              <w:top w:val="nil"/>
              <w:left w:val="nil"/>
              <w:bottom w:val="nil"/>
              <w:right w:val="nil"/>
            </w:tcBorders>
            <w:shd w:val="clear" w:color="auto" w:fill="auto"/>
            <w:vAlign w:val="center"/>
          </w:tcPr>
          <w:p w14:paraId="54321BB0" w14:textId="77777777" w:rsidR="00AB3042" w:rsidRPr="00F534E7" w:rsidRDefault="00AB3042" w:rsidP="00285BF8">
            <w:pPr>
              <w:spacing w:before="0" w:after="0"/>
              <w:jc w:val="center"/>
              <w:rPr>
                <w:rFonts w:eastAsia="Malgun Gothic" w:cs="Times New Roman"/>
                <w:szCs w:val="20"/>
              </w:rPr>
            </w:pPr>
            <w:r w:rsidRPr="00F534E7">
              <w:rPr>
                <w:rFonts w:eastAsia="Malgun Gothic" w:cs="Times New Roman"/>
                <w:szCs w:val="20"/>
              </w:rPr>
              <w:t>0.95 (0.81-1.10)</w:t>
            </w:r>
          </w:p>
        </w:tc>
      </w:tr>
      <w:tr w:rsidR="00AB3042" w:rsidRPr="00F534E7" w14:paraId="77114A78" w14:textId="77777777" w:rsidTr="00D46A8E">
        <w:trPr>
          <w:cantSplit/>
          <w:trHeight w:val="20"/>
        </w:trPr>
        <w:tc>
          <w:tcPr>
            <w:tcW w:w="4820" w:type="dxa"/>
            <w:tcBorders>
              <w:top w:val="nil"/>
              <w:left w:val="nil"/>
              <w:bottom w:val="nil"/>
              <w:right w:val="nil"/>
            </w:tcBorders>
            <w:shd w:val="clear" w:color="auto" w:fill="auto"/>
            <w:vAlign w:val="center"/>
          </w:tcPr>
          <w:p w14:paraId="0B87F08D" w14:textId="77777777" w:rsidR="00AB3042" w:rsidRPr="00F64556" w:rsidRDefault="00AB3042" w:rsidP="00285BF8">
            <w:pPr>
              <w:adjustRightInd w:val="0"/>
              <w:snapToGrid w:val="0"/>
              <w:spacing w:before="0" w:after="0"/>
              <w:rPr>
                <w:rFonts w:cs="Times New Roman"/>
                <w:b/>
                <w:szCs w:val="20"/>
                <w:lang w:val="it-IT"/>
              </w:rPr>
            </w:pPr>
            <w:r w:rsidRPr="00F64556">
              <w:rPr>
                <w:rFonts w:cs="Times New Roman"/>
                <w:b/>
                <w:szCs w:val="20"/>
                <w:lang w:val="it-IT"/>
              </w:rPr>
              <w:t>Serum calcium, per 1g/dL increase</w:t>
            </w:r>
          </w:p>
        </w:tc>
        <w:tc>
          <w:tcPr>
            <w:tcW w:w="4111" w:type="dxa"/>
            <w:tcBorders>
              <w:top w:val="nil"/>
              <w:left w:val="nil"/>
              <w:bottom w:val="nil"/>
              <w:right w:val="nil"/>
            </w:tcBorders>
            <w:shd w:val="clear" w:color="auto" w:fill="auto"/>
            <w:vAlign w:val="center"/>
          </w:tcPr>
          <w:p w14:paraId="79240CF0" w14:textId="77777777" w:rsidR="00AB3042" w:rsidRPr="00F534E7" w:rsidRDefault="00AB3042" w:rsidP="00285BF8">
            <w:pPr>
              <w:spacing w:before="0" w:after="0"/>
              <w:jc w:val="center"/>
              <w:rPr>
                <w:rFonts w:eastAsia="Malgun Gothic" w:cs="Times New Roman"/>
                <w:szCs w:val="20"/>
              </w:rPr>
            </w:pPr>
            <w:r w:rsidRPr="00F534E7">
              <w:rPr>
                <w:rFonts w:eastAsia="Malgun Gothic" w:cs="Times New Roman"/>
                <w:szCs w:val="20"/>
              </w:rPr>
              <w:t>1.05 (0.98-1.12)</w:t>
            </w:r>
          </w:p>
        </w:tc>
      </w:tr>
      <w:tr w:rsidR="00AB3042" w:rsidRPr="00F534E7" w14:paraId="159F945F" w14:textId="77777777" w:rsidTr="00D46A8E">
        <w:trPr>
          <w:cantSplit/>
          <w:trHeight w:val="20"/>
        </w:trPr>
        <w:tc>
          <w:tcPr>
            <w:tcW w:w="4820" w:type="dxa"/>
            <w:tcBorders>
              <w:top w:val="nil"/>
              <w:left w:val="nil"/>
              <w:bottom w:val="nil"/>
              <w:right w:val="nil"/>
            </w:tcBorders>
            <w:shd w:val="clear" w:color="auto" w:fill="auto"/>
            <w:vAlign w:val="center"/>
          </w:tcPr>
          <w:p w14:paraId="6D62E463" w14:textId="77777777" w:rsidR="00AB3042" w:rsidRPr="00F534E7" w:rsidRDefault="00AB3042" w:rsidP="00285BF8">
            <w:pPr>
              <w:adjustRightInd w:val="0"/>
              <w:snapToGrid w:val="0"/>
              <w:spacing w:before="0" w:after="0"/>
              <w:rPr>
                <w:rFonts w:cs="Times New Roman"/>
                <w:b/>
                <w:szCs w:val="20"/>
              </w:rPr>
            </w:pPr>
            <w:r w:rsidRPr="00F534E7">
              <w:rPr>
                <w:rFonts w:cs="Times New Roman"/>
                <w:b/>
                <w:szCs w:val="20"/>
              </w:rPr>
              <w:t>Serum phosphorus, per 1g/dL increase</w:t>
            </w:r>
          </w:p>
        </w:tc>
        <w:tc>
          <w:tcPr>
            <w:tcW w:w="4111" w:type="dxa"/>
            <w:tcBorders>
              <w:top w:val="nil"/>
              <w:left w:val="nil"/>
              <w:bottom w:val="nil"/>
              <w:right w:val="nil"/>
            </w:tcBorders>
            <w:shd w:val="clear" w:color="auto" w:fill="auto"/>
            <w:vAlign w:val="center"/>
          </w:tcPr>
          <w:p w14:paraId="05E0A17B" w14:textId="77777777" w:rsidR="00AB3042" w:rsidRPr="00F534E7" w:rsidRDefault="00AB3042" w:rsidP="00285BF8">
            <w:pPr>
              <w:spacing w:before="0" w:after="0"/>
              <w:jc w:val="center"/>
              <w:rPr>
                <w:rFonts w:eastAsia="Malgun Gothic" w:cs="Times New Roman"/>
                <w:szCs w:val="20"/>
              </w:rPr>
            </w:pPr>
            <w:r w:rsidRPr="00F534E7">
              <w:rPr>
                <w:rFonts w:eastAsia="Malgun Gothic" w:cs="Times New Roman"/>
                <w:szCs w:val="20"/>
              </w:rPr>
              <w:t>1.00 (0.96-1.04)</w:t>
            </w:r>
          </w:p>
        </w:tc>
      </w:tr>
      <w:tr w:rsidR="00AB3042" w:rsidRPr="00F534E7" w14:paraId="36814234" w14:textId="77777777" w:rsidTr="00D46A8E">
        <w:trPr>
          <w:cantSplit/>
          <w:trHeight w:val="20"/>
        </w:trPr>
        <w:tc>
          <w:tcPr>
            <w:tcW w:w="4820" w:type="dxa"/>
            <w:tcBorders>
              <w:top w:val="nil"/>
              <w:left w:val="nil"/>
              <w:bottom w:val="nil"/>
              <w:right w:val="nil"/>
            </w:tcBorders>
            <w:shd w:val="clear" w:color="auto" w:fill="auto"/>
            <w:vAlign w:val="center"/>
          </w:tcPr>
          <w:p w14:paraId="260BCC31" w14:textId="77777777" w:rsidR="00AB3042" w:rsidRPr="00F534E7" w:rsidRDefault="00AB3042" w:rsidP="00285BF8">
            <w:pPr>
              <w:adjustRightInd w:val="0"/>
              <w:snapToGrid w:val="0"/>
              <w:spacing w:before="0" w:after="0"/>
              <w:rPr>
                <w:rFonts w:cs="Times New Roman"/>
                <w:b/>
                <w:szCs w:val="20"/>
              </w:rPr>
            </w:pPr>
            <w:r w:rsidRPr="00F534E7">
              <w:rPr>
                <w:rFonts w:cs="Times New Roman"/>
                <w:b/>
                <w:szCs w:val="20"/>
              </w:rPr>
              <w:t>IV iron use</w:t>
            </w:r>
          </w:p>
        </w:tc>
        <w:tc>
          <w:tcPr>
            <w:tcW w:w="4111" w:type="dxa"/>
            <w:tcBorders>
              <w:top w:val="nil"/>
              <w:left w:val="nil"/>
              <w:bottom w:val="nil"/>
              <w:right w:val="nil"/>
            </w:tcBorders>
            <w:shd w:val="clear" w:color="auto" w:fill="auto"/>
            <w:vAlign w:val="center"/>
          </w:tcPr>
          <w:p w14:paraId="2DA538D0" w14:textId="77777777" w:rsidR="00AB3042" w:rsidRPr="00F534E7" w:rsidRDefault="00AB3042" w:rsidP="00285BF8">
            <w:pPr>
              <w:spacing w:before="0" w:after="0"/>
              <w:jc w:val="center"/>
              <w:rPr>
                <w:rFonts w:eastAsia="Malgun Gothic" w:cs="Times New Roman"/>
                <w:szCs w:val="20"/>
              </w:rPr>
            </w:pPr>
            <w:r w:rsidRPr="00F534E7">
              <w:rPr>
                <w:rFonts w:eastAsia="Malgun Gothic" w:cs="Times New Roman"/>
                <w:szCs w:val="20"/>
              </w:rPr>
              <w:t>1.13 (0.95-1.36)</w:t>
            </w:r>
          </w:p>
        </w:tc>
      </w:tr>
      <w:tr w:rsidR="00AB3042" w:rsidRPr="00F534E7" w14:paraId="1A5BCD03" w14:textId="77777777" w:rsidTr="00D46A8E">
        <w:trPr>
          <w:cantSplit/>
          <w:trHeight w:val="20"/>
        </w:trPr>
        <w:tc>
          <w:tcPr>
            <w:tcW w:w="4820" w:type="dxa"/>
            <w:tcBorders>
              <w:top w:val="nil"/>
              <w:left w:val="nil"/>
              <w:bottom w:val="single" w:sz="18" w:space="0" w:color="auto"/>
              <w:right w:val="nil"/>
            </w:tcBorders>
            <w:shd w:val="clear" w:color="auto" w:fill="auto"/>
            <w:vAlign w:val="center"/>
          </w:tcPr>
          <w:p w14:paraId="17D5990A" w14:textId="77777777" w:rsidR="00AB3042" w:rsidRPr="00F534E7" w:rsidRDefault="00AB3042" w:rsidP="00285BF8">
            <w:pPr>
              <w:adjustRightInd w:val="0"/>
              <w:snapToGrid w:val="0"/>
              <w:spacing w:before="0" w:after="0"/>
              <w:rPr>
                <w:rFonts w:cs="Times New Roman"/>
                <w:b/>
                <w:szCs w:val="20"/>
              </w:rPr>
            </w:pPr>
            <w:r w:rsidRPr="00F534E7">
              <w:rPr>
                <w:rFonts w:cs="Times New Roman"/>
                <w:b/>
                <w:szCs w:val="20"/>
              </w:rPr>
              <w:t>ESA use</w:t>
            </w:r>
          </w:p>
        </w:tc>
        <w:tc>
          <w:tcPr>
            <w:tcW w:w="4111" w:type="dxa"/>
            <w:tcBorders>
              <w:top w:val="nil"/>
              <w:left w:val="nil"/>
              <w:bottom w:val="single" w:sz="18" w:space="0" w:color="auto"/>
              <w:right w:val="nil"/>
            </w:tcBorders>
            <w:shd w:val="clear" w:color="auto" w:fill="auto"/>
            <w:vAlign w:val="center"/>
          </w:tcPr>
          <w:p w14:paraId="785CC76E" w14:textId="77777777" w:rsidR="00AB3042" w:rsidRPr="00F534E7" w:rsidRDefault="00AB3042" w:rsidP="00285BF8">
            <w:pPr>
              <w:spacing w:before="0" w:after="0"/>
              <w:jc w:val="center"/>
              <w:rPr>
                <w:rFonts w:eastAsia="Malgun Gothic" w:cs="Times New Roman"/>
                <w:szCs w:val="20"/>
              </w:rPr>
            </w:pPr>
            <w:r w:rsidRPr="00F534E7">
              <w:rPr>
                <w:rFonts w:eastAsia="Malgun Gothic" w:cs="Times New Roman"/>
                <w:szCs w:val="20"/>
              </w:rPr>
              <w:t>0.96 (0.80-1.15)</w:t>
            </w:r>
          </w:p>
        </w:tc>
      </w:tr>
    </w:tbl>
    <w:p w14:paraId="4ED49DEB" w14:textId="77777777" w:rsidR="00AB3042" w:rsidRPr="00AC0632" w:rsidRDefault="00AB3042" w:rsidP="00AB3042">
      <w:pPr>
        <w:adjustRightInd w:val="0"/>
        <w:snapToGrid w:val="0"/>
        <w:spacing w:after="0"/>
        <w:ind w:left="120" w:hangingChars="50" w:hanging="120"/>
        <w:rPr>
          <w:rFonts w:cs="Times New Roman"/>
          <w:b/>
        </w:rPr>
      </w:pPr>
      <w:r w:rsidRPr="00AC0632">
        <w:rPr>
          <w:rFonts w:cs="Times New Roman"/>
          <w:b/>
          <w:i/>
        </w:rPr>
        <w:t>Note:</w:t>
      </w:r>
      <w:r w:rsidRPr="00AC0632">
        <w:rPr>
          <w:rFonts w:cs="Times New Roman"/>
          <w:b/>
        </w:rPr>
        <w:t xml:space="preserve"> </w:t>
      </w:r>
      <w:r>
        <w:rPr>
          <w:rFonts w:cs="Times New Roman"/>
        </w:rPr>
        <w:t>All-cause death was treated as competing risk</w:t>
      </w:r>
    </w:p>
    <w:p w14:paraId="4DBB1231" w14:textId="77777777" w:rsidR="00AB3042" w:rsidRPr="00473BF2" w:rsidRDefault="00AB3042" w:rsidP="00AB3042">
      <w:pPr>
        <w:spacing w:after="0"/>
        <w:rPr>
          <w:rFonts w:cs="Times New Roman"/>
          <w:b/>
        </w:rPr>
        <w:sectPr w:rsidR="00AB3042" w:rsidRPr="00473BF2" w:rsidSect="00FC501B">
          <w:headerReference w:type="even" r:id="rId10"/>
          <w:footerReference w:type="even" r:id="rId11"/>
          <w:footerReference w:type="default" r:id="rId12"/>
          <w:headerReference w:type="first" r:id="rId13"/>
          <w:pgSz w:w="11906" w:h="16838"/>
          <w:pgMar w:top="1701" w:right="1440" w:bottom="1440" w:left="1440" w:header="851" w:footer="992" w:gutter="0"/>
          <w:cols w:space="425"/>
          <w:docGrid w:linePitch="360"/>
        </w:sectPr>
      </w:pPr>
      <w:r w:rsidRPr="00AC0632">
        <w:rPr>
          <w:rFonts w:cs="Times New Roman"/>
          <w:b/>
          <w:i/>
        </w:rPr>
        <w:t xml:space="preserve">Abbreviations: </w:t>
      </w:r>
      <w:proofErr w:type="spellStart"/>
      <w:r w:rsidRPr="00AC0632">
        <w:rPr>
          <w:rFonts w:cs="Times New Roman"/>
        </w:rPr>
        <w:t>spKt</w:t>
      </w:r>
      <w:proofErr w:type="spellEnd"/>
      <w:r w:rsidRPr="00AC0632">
        <w:rPr>
          <w:rFonts w:cs="Times New Roman"/>
        </w:rPr>
        <w:t xml:space="preserve">/V, single-pool </w:t>
      </w:r>
      <w:proofErr w:type="spellStart"/>
      <w:r w:rsidRPr="00AC0632">
        <w:rPr>
          <w:rFonts w:cs="Times New Roman"/>
        </w:rPr>
        <w:t>Kt</w:t>
      </w:r>
      <w:proofErr w:type="spellEnd"/>
      <w:r w:rsidRPr="00AC0632">
        <w:rPr>
          <w:rFonts w:cs="Times New Roman"/>
        </w:rPr>
        <w:t xml:space="preserve">/V; HR, hazard ratio; CI, confidence interval; AD, Alzheimer’s disease; VD, vascular dementia; BMI, body mass index; SBP, systolic blood pressure; ESKD, end-stage kidney disease; CCI, </w:t>
      </w:r>
      <w:proofErr w:type="spellStart"/>
      <w:r w:rsidRPr="00AC0632">
        <w:rPr>
          <w:rFonts w:cs="Times New Roman"/>
        </w:rPr>
        <w:t>Charlson</w:t>
      </w:r>
      <w:proofErr w:type="spellEnd"/>
      <w:r w:rsidRPr="00AC0632">
        <w:rPr>
          <w:rFonts w:cs="Times New Roman"/>
        </w:rPr>
        <w:t xml:space="preserve"> comorbidity index; IV, intravenous injection; ESA, erythropoiesis stimulating agent</w:t>
      </w:r>
    </w:p>
    <w:p w14:paraId="35D60BB3" w14:textId="7A033C20" w:rsidR="00805EEA" w:rsidRPr="00473BF2" w:rsidRDefault="00805EEA" w:rsidP="00805EEA">
      <w:pPr>
        <w:spacing w:after="0"/>
        <w:rPr>
          <w:rFonts w:cs="Times New Roman"/>
          <w:b/>
        </w:rPr>
      </w:pPr>
      <w:proofErr w:type="gramStart"/>
      <w:r w:rsidRPr="00473BF2">
        <w:rPr>
          <w:rFonts w:cs="Times New Roman"/>
          <w:b/>
        </w:rPr>
        <w:lastRenderedPageBreak/>
        <w:t>Supplementary Table S</w:t>
      </w:r>
      <w:r w:rsidR="00134FC7">
        <w:rPr>
          <w:rFonts w:cs="Times New Roman"/>
          <w:b/>
        </w:rPr>
        <w:t>3</w:t>
      </w:r>
      <w:r w:rsidRPr="00473BF2">
        <w:rPr>
          <w:rFonts w:cs="Times New Roman"/>
          <w:b/>
        </w:rPr>
        <w:t>.</w:t>
      </w:r>
      <w:proofErr w:type="gramEnd"/>
      <w:r w:rsidRPr="00473BF2">
        <w:rPr>
          <w:rFonts w:cs="Times New Roman"/>
          <w:b/>
        </w:rPr>
        <w:t xml:space="preserve"> </w:t>
      </w:r>
      <w:r w:rsidRPr="00473BF2">
        <w:rPr>
          <w:rFonts w:cs="Times New Roman"/>
        </w:rPr>
        <w:t xml:space="preserve">Risk of dementia according to quartile of </w:t>
      </w:r>
      <w:proofErr w:type="spellStart"/>
      <w:r w:rsidRPr="00473BF2">
        <w:rPr>
          <w:rFonts w:cs="Times New Roman"/>
        </w:rPr>
        <w:t>spKt</w:t>
      </w:r>
      <w:proofErr w:type="spellEnd"/>
      <w:r w:rsidRPr="00473BF2">
        <w:rPr>
          <w:rFonts w:cs="Times New Roman"/>
        </w:rPr>
        <w:t>/V among subjects who underwent HD at least 3 times per week</w:t>
      </w:r>
    </w:p>
    <w:tbl>
      <w:tblPr>
        <w:tblpPr w:leftFromText="142" w:rightFromText="142" w:vertAnchor="text" w:horzAnchor="margin" w:tblpY="62"/>
        <w:tblOverlap w:val="never"/>
        <w:tblW w:w="12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3"/>
        <w:gridCol w:w="1648"/>
        <w:gridCol w:w="1648"/>
        <w:gridCol w:w="2587"/>
        <w:gridCol w:w="2587"/>
        <w:gridCol w:w="2587"/>
      </w:tblGrid>
      <w:tr w:rsidR="00805EEA" w:rsidRPr="00473BF2" w14:paraId="64EB2334" w14:textId="77777777" w:rsidTr="00FC501B">
        <w:trPr>
          <w:cantSplit/>
          <w:trHeight w:val="20"/>
        </w:trPr>
        <w:tc>
          <w:tcPr>
            <w:tcW w:w="1843" w:type="dxa"/>
            <w:vMerge w:val="restart"/>
            <w:tcBorders>
              <w:top w:val="single" w:sz="18" w:space="0" w:color="auto"/>
              <w:left w:val="nil"/>
              <w:right w:val="nil"/>
            </w:tcBorders>
            <w:shd w:val="clear" w:color="auto" w:fill="auto"/>
            <w:vAlign w:val="center"/>
          </w:tcPr>
          <w:p w14:paraId="6F8B9E60" w14:textId="77777777" w:rsidR="00805EEA" w:rsidRPr="00473BF2" w:rsidRDefault="00805EEA" w:rsidP="00064053">
            <w:pPr>
              <w:tabs>
                <w:tab w:val="left" w:pos="7088"/>
              </w:tabs>
              <w:adjustRightInd w:val="0"/>
              <w:snapToGrid w:val="0"/>
              <w:spacing w:before="0" w:after="0"/>
              <w:jc w:val="center"/>
              <w:rPr>
                <w:rFonts w:cs="Times New Roman"/>
                <w:b/>
                <w:szCs w:val="20"/>
              </w:rPr>
            </w:pPr>
            <w:proofErr w:type="spellStart"/>
            <w:r w:rsidRPr="00473BF2">
              <w:rPr>
                <w:rFonts w:cs="Times New Roman"/>
                <w:b/>
                <w:szCs w:val="20"/>
              </w:rPr>
              <w:t>spKt</w:t>
            </w:r>
            <w:proofErr w:type="spellEnd"/>
            <w:r w:rsidRPr="00473BF2">
              <w:rPr>
                <w:rFonts w:cs="Times New Roman"/>
                <w:b/>
                <w:szCs w:val="20"/>
              </w:rPr>
              <w:t>/V</w:t>
            </w:r>
          </w:p>
        </w:tc>
        <w:tc>
          <w:tcPr>
            <w:tcW w:w="1648" w:type="dxa"/>
            <w:vMerge w:val="restart"/>
            <w:tcBorders>
              <w:top w:val="single" w:sz="18" w:space="0" w:color="auto"/>
              <w:left w:val="nil"/>
              <w:right w:val="nil"/>
            </w:tcBorders>
            <w:shd w:val="clear" w:color="auto" w:fill="auto"/>
            <w:vAlign w:val="center"/>
          </w:tcPr>
          <w:p w14:paraId="5A47CC99" w14:textId="77777777" w:rsidR="00805EEA" w:rsidRPr="00473BF2" w:rsidRDefault="00805EEA" w:rsidP="00064053">
            <w:pPr>
              <w:tabs>
                <w:tab w:val="left" w:pos="7088"/>
              </w:tabs>
              <w:adjustRightInd w:val="0"/>
              <w:snapToGrid w:val="0"/>
              <w:spacing w:before="0" w:after="0"/>
              <w:jc w:val="center"/>
              <w:rPr>
                <w:rFonts w:cs="Times New Roman"/>
                <w:b/>
                <w:szCs w:val="20"/>
              </w:rPr>
            </w:pPr>
            <w:r w:rsidRPr="00473BF2">
              <w:rPr>
                <w:rFonts w:cs="Times New Roman"/>
                <w:b/>
                <w:szCs w:val="20"/>
              </w:rPr>
              <w:t xml:space="preserve">Number of </w:t>
            </w:r>
          </w:p>
          <w:p w14:paraId="0F80F003" w14:textId="77777777" w:rsidR="00805EEA" w:rsidRPr="00473BF2" w:rsidRDefault="00805EEA" w:rsidP="00064053">
            <w:pPr>
              <w:tabs>
                <w:tab w:val="left" w:pos="7088"/>
              </w:tabs>
              <w:adjustRightInd w:val="0"/>
              <w:snapToGrid w:val="0"/>
              <w:spacing w:before="0" w:after="0"/>
              <w:jc w:val="center"/>
              <w:rPr>
                <w:rFonts w:cs="Times New Roman"/>
                <w:b/>
                <w:szCs w:val="20"/>
              </w:rPr>
            </w:pPr>
            <w:r w:rsidRPr="00473BF2">
              <w:rPr>
                <w:rFonts w:cs="Times New Roman"/>
                <w:b/>
                <w:szCs w:val="20"/>
              </w:rPr>
              <w:t>events</w:t>
            </w:r>
          </w:p>
        </w:tc>
        <w:tc>
          <w:tcPr>
            <w:tcW w:w="1648" w:type="dxa"/>
            <w:vMerge w:val="restart"/>
            <w:tcBorders>
              <w:top w:val="single" w:sz="18" w:space="0" w:color="auto"/>
              <w:left w:val="nil"/>
              <w:right w:val="nil"/>
            </w:tcBorders>
            <w:shd w:val="clear" w:color="auto" w:fill="auto"/>
            <w:vAlign w:val="center"/>
          </w:tcPr>
          <w:p w14:paraId="6084622E" w14:textId="77777777" w:rsidR="00805EEA" w:rsidRPr="00473BF2" w:rsidRDefault="00805EEA" w:rsidP="00064053">
            <w:pPr>
              <w:tabs>
                <w:tab w:val="left" w:pos="7088"/>
              </w:tabs>
              <w:adjustRightInd w:val="0"/>
              <w:snapToGrid w:val="0"/>
              <w:spacing w:before="0" w:after="0"/>
              <w:jc w:val="center"/>
              <w:rPr>
                <w:rFonts w:cs="Times New Roman"/>
                <w:b/>
                <w:szCs w:val="20"/>
              </w:rPr>
            </w:pPr>
            <w:r w:rsidRPr="00473BF2">
              <w:rPr>
                <w:rFonts w:cs="Times New Roman"/>
                <w:b/>
                <w:szCs w:val="20"/>
              </w:rPr>
              <w:t>Event rate</w:t>
            </w:r>
          </w:p>
          <w:p w14:paraId="51B7564D" w14:textId="77777777" w:rsidR="00805EEA" w:rsidRPr="00473BF2" w:rsidRDefault="00805EEA" w:rsidP="00064053">
            <w:pPr>
              <w:tabs>
                <w:tab w:val="left" w:pos="7088"/>
              </w:tabs>
              <w:adjustRightInd w:val="0"/>
              <w:snapToGrid w:val="0"/>
              <w:spacing w:before="0" w:after="0"/>
              <w:jc w:val="center"/>
              <w:rPr>
                <w:rFonts w:cs="Times New Roman"/>
                <w:b/>
                <w:szCs w:val="20"/>
              </w:rPr>
            </w:pPr>
          </w:p>
        </w:tc>
        <w:tc>
          <w:tcPr>
            <w:tcW w:w="2587" w:type="dxa"/>
            <w:tcBorders>
              <w:top w:val="single" w:sz="18" w:space="0" w:color="auto"/>
              <w:left w:val="nil"/>
              <w:bottom w:val="double" w:sz="4" w:space="0" w:color="auto"/>
              <w:right w:val="nil"/>
            </w:tcBorders>
            <w:shd w:val="clear" w:color="auto" w:fill="auto"/>
            <w:vAlign w:val="center"/>
          </w:tcPr>
          <w:p w14:paraId="0176AEC7" w14:textId="77777777" w:rsidR="00805EEA" w:rsidRPr="00473BF2" w:rsidRDefault="00805EEA" w:rsidP="00064053">
            <w:pPr>
              <w:tabs>
                <w:tab w:val="left" w:pos="7088"/>
              </w:tabs>
              <w:adjustRightInd w:val="0"/>
              <w:snapToGrid w:val="0"/>
              <w:spacing w:before="0" w:after="0"/>
              <w:jc w:val="center"/>
              <w:rPr>
                <w:rFonts w:cs="Times New Roman"/>
                <w:b/>
                <w:szCs w:val="20"/>
              </w:rPr>
            </w:pPr>
            <w:r w:rsidRPr="00473BF2">
              <w:rPr>
                <w:rFonts w:cs="Times New Roman"/>
                <w:b/>
                <w:szCs w:val="20"/>
              </w:rPr>
              <w:t>Model 1</w:t>
            </w:r>
          </w:p>
        </w:tc>
        <w:tc>
          <w:tcPr>
            <w:tcW w:w="2587" w:type="dxa"/>
            <w:tcBorders>
              <w:top w:val="single" w:sz="18" w:space="0" w:color="auto"/>
              <w:left w:val="nil"/>
              <w:bottom w:val="double" w:sz="4" w:space="0" w:color="auto"/>
              <w:right w:val="nil"/>
            </w:tcBorders>
            <w:shd w:val="clear" w:color="auto" w:fill="auto"/>
            <w:vAlign w:val="center"/>
          </w:tcPr>
          <w:p w14:paraId="411BC3DC" w14:textId="77777777" w:rsidR="00805EEA" w:rsidRPr="00473BF2" w:rsidRDefault="00805EEA" w:rsidP="00064053">
            <w:pPr>
              <w:tabs>
                <w:tab w:val="left" w:pos="7088"/>
              </w:tabs>
              <w:adjustRightInd w:val="0"/>
              <w:snapToGrid w:val="0"/>
              <w:spacing w:before="0" w:after="0"/>
              <w:jc w:val="center"/>
              <w:rPr>
                <w:rFonts w:cs="Times New Roman"/>
                <w:b/>
                <w:szCs w:val="20"/>
              </w:rPr>
            </w:pPr>
            <w:r w:rsidRPr="00473BF2">
              <w:rPr>
                <w:rFonts w:cs="Times New Roman"/>
                <w:b/>
                <w:szCs w:val="20"/>
              </w:rPr>
              <w:t>Model 2</w:t>
            </w:r>
          </w:p>
        </w:tc>
        <w:tc>
          <w:tcPr>
            <w:tcW w:w="2587" w:type="dxa"/>
            <w:tcBorders>
              <w:top w:val="single" w:sz="18" w:space="0" w:color="auto"/>
              <w:left w:val="nil"/>
              <w:bottom w:val="double" w:sz="4" w:space="0" w:color="auto"/>
              <w:right w:val="nil"/>
            </w:tcBorders>
            <w:shd w:val="clear" w:color="auto" w:fill="auto"/>
            <w:vAlign w:val="center"/>
          </w:tcPr>
          <w:p w14:paraId="6135B845" w14:textId="77777777" w:rsidR="00805EEA" w:rsidRPr="00473BF2" w:rsidRDefault="00805EEA" w:rsidP="00064053">
            <w:pPr>
              <w:tabs>
                <w:tab w:val="left" w:pos="7088"/>
              </w:tabs>
              <w:adjustRightInd w:val="0"/>
              <w:snapToGrid w:val="0"/>
              <w:spacing w:before="0" w:after="0"/>
              <w:jc w:val="center"/>
              <w:rPr>
                <w:rFonts w:cs="Times New Roman"/>
                <w:b/>
                <w:szCs w:val="20"/>
              </w:rPr>
            </w:pPr>
            <w:r w:rsidRPr="00473BF2">
              <w:rPr>
                <w:rFonts w:cs="Times New Roman"/>
                <w:b/>
                <w:szCs w:val="20"/>
              </w:rPr>
              <w:t>Model 3</w:t>
            </w:r>
          </w:p>
        </w:tc>
      </w:tr>
      <w:tr w:rsidR="00805EEA" w:rsidRPr="00473BF2" w14:paraId="32C7A864" w14:textId="77777777" w:rsidTr="00FC501B">
        <w:trPr>
          <w:cantSplit/>
          <w:trHeight w:val="20"/>
        </w:trPr>
        <w:tc>
          <w:tcPr>
            <w:tcW w:w="1843" w:type="dxa"/>
            <w:vMerge/>
            <w:tcBorders>
              <w:left w:val="nil"/>
              <w:bottom w:val="single" w:sz="18" w:space="0" w:color="auto"/>
              <w:right w:val="nil"/>
            </w:tcBorders>
            <w:shd w:val="clear" w:color="auto" w:fill="auto"/>
            <w:vAlign w:val="center"/>
          </w:tcPr>
          <w:p w14:paraId="2BB27090" w14:textId="77777777" w:rsidR="00805EEA" w:rsidRPr="00473BF2" w:rsidRDefault="00805EEA" w:rsidP="00F64556">
            <w:pPr>
              <w:tabs>
                <w:tab w:val="left" w:pos="7088"/>
              </w:tabs>
              <w:adjustRightInd w:val="0"/>
              <w:snapToGrid w:val="0"/>
              <w:spacing w:before="0" w:after="0"/>
              <w:rPr>
                <w:rFonts w:cs="Times New Roman"/>
                <w:b/>
                <w:szCs w:val="20"/>
              </w:rPr>
            </w:pPr>
          </w:p>
        </w:tc>
        <w:tc>
          <w:tcPr>
            <w:tcW w:w="1648" w:type="dxa"/>
            <w:vMerge/>
            <w:tcBorders>
              <w:left w:val="nil"/>
              <w:bottom w:val="single" w:sz="18" w:space="0" w:color="auto"/>
              <w:right w:val="nil"/>
            </w:tcBorders>
            <w:shd w:val="clear" w:color="auto" w:fill="auto"/>
            <w:vAlign w:val="center"/>
          </w:tcPr>
          <w:p w14:paraId="779502A6" w14:textId="77777777" w:rsidR="00805EEA" w:rsidRPr="00473BF2" w:rsidRDefault="00805EEA" w:rsidP="00F64556">
            <w:pPr>
              <w:tabs>
                <w:tab w:val="left" w:pos="7088"/>
              </w:tabs>
              <w:adjustRightInd w:val="0"/>
              <w:snapToGrid w:val="0"/>
              <w:spacing w:before="0" w:after="0"/>
              <w:jc w:val="center"/>
              <w:rPr>
                <w:rFonts w:cs="Times New Roman"/>
                <w:b/>
                <w:szCs w:val="20"/>
              </w:rPr>
            </w:pPr>
          </w:p>
        </w:tc>
        <w:tc>
          <w:tcPr>
            <w:tcW w:w="1648" w:type="dxa"/>
            <w:vMerge/>
            <w:tcBorders>
              <w:left w:val="nil"/>
              <w:bottom w:val="single" w:sz="18" w:space="0" w:color="auto"/>
              <w:right w:val="nil"/>
            </w:tcBorders>
            <w:shd w:val="clear" w:color="auto" w:fill="auto"/>
            <w:vAlign w:val="center"/>
          </w:tcPr>
          <w:p w14:paraId="2A939F4E" w14:textId="77777777" w:rsidR="00805EEA" w:rsidRPr="00473BF2" w:rsidRDefault="00805EEA" w:rsidP="00F64556">
            <w:pPr>
              <w:tabs>
                <w:tab w:val="left" w:pos="7088"/>
              </w:tabs>
              <w:adjustRightInd w:val="0"/>
              <w:snapToGrid w:val="0"/>
              <w:spacing w:before="0" w:after="0"/>
              <w:jc w:val="center"/>
              <w:rPr>
                <w:rFonts w:cs="Times New Roman"/>
                <w:b/>
                <w:szCs w:val="20"/>
              </w:rPr>
            </w:pPr>
          </w:p>
        </w:tc>
        <w:tc>
          <w:tcPr>
            <w:tcW w:w="2587" w:type="dxa"/>
            <w:tcBorders>
              <w:top w:val="double" w:sz="4" w:space="0" w:color="auto"/>
              <w:left w:val="nil"/>
              <w:bottom w:val="single" w:sz="18" w:space="0" w:color="auto"/>
              <w:right w:val="nil"/>
            </w:tcBorders>
            <w:shd w:val="clear" w:color="auto" w:fill="auto"/>
            <w:vAlign w:val="center"/>
          </w:tcPr>
          <w:p w14:paraId="7C5336B1" w14:textId="77777777" w:rsidR="00805EEA" w:rsidRPr="00473BF2" w:rsidRDefault="00805EEA" w:rsidP="00F64556">
            <w:pPr>
              <w:tabs>
                <w:tab w:val="left" w:pos="7088"/>
              </w:tabs>
              <w:adjustRightInd w:val="0"/>
              <w:snapToGrid w:val="0"/>
              <w:spacing w:before="0" w:after="0"/>
              <w:jc w:val="center"/>
              <w:rPr>
                <w:rFonts w:cs="Times New Roman"/>
                <w:b/>
                <w:szCs w:val="20"/>
              </w:rPr>
            </w:pPr>
            <w:r w:rsidRPr="00473BF2">
              <w:rPr>
                <w:rFonts w:cs="Times New Roman"/>
                <w:b/>
                <w:szCs w:val="20"/>
              </w:rPr>
              <w:t>HR (95% CI)</w:t>
            </w:r>
          </w:p>
        </w:tc>
        <w:tc>
          <w:tcPr>
            <w:tcW w:w="2587" w:type="dxa"/>
            <w:tcBorders>
              <w:top w:val="double" w:sz="4" w:space="0" w:color="auto"/>
              <w:left w:val="nil"/>
              <w:bottom w:val="single" w:sz="18" w:space="0" w:color="auto"/>
              <w:right w:val="nil"/>
            </w:tcBorders>
            <w:shd w:val="clear" w:color="auto" w:fill="auto"/>
            <w:vAlign w:val="center"/>
          </w:tcPr>
          <w:p w14:paraId="1F662FD2" w14:textId="77777777" w:rsidR="00805EEA" w:rsidRPr="00473BF2" w:rsidRDefault="00805EEA" w:rsidP="00F64556">
            <w:pPr>
              <w:tabs>
                <w:tab w:val="left" w:pos="7088"/>
              </w:tabs>
              <w:adjustRightInd w:val="0"/>
              <w:snapToGrid w:val="0"/>
              <w:spacing w:before="0" w:after="0"/>
              <w:jc w:val="center"/>
              <w:rPr>
                <w:rFonts w:cs="Times New Roman"/>
                <w:b/>
                <w:i/>
                <w:szCs w:val="20"/>
              </w:rPr>
            </w:pPr>
            <w:r w:rsidRPr="00473BF2">
              <w:rPr>
                <w:rFonts w:cs="Times New Roman"/>
                <w:b/>
                <w:szCs w:val="20"/>
              </w:rPr>
              <w:t>HR (95% CI)</w:t>
            </w:r>
          </w:p>
        </w:tc>
        <w:tc>
          <w:tcPr>
            <w:tcW w:w="2587" w:type="dxa"/>
            <w:tcBorders>
              <w:top w:val="double" w:sz="4" w:space="0" w:color="auto"/>
              <w:left w:val="nil"/>
              <w:bottom w:val="single" w:sz="18" w:space="0" w:color="auto"/>
              <w:right w:val="nil"/>
            </w:tcBorders>
            <w:shd w:val="clear" w:color="auto" w:fill="auto"/>
            <w:vAlign w:val="center"/>
          </w:tcPr>
          <w:p w14:paraId="2E454728" w14:textId="77777777" w:rsidR="00805EEA" w:rsidRPr="00473BF2" w:rsidRDefault="00805EEA" w:rsidP="00F64556">
            <w:pPr>
              <w:tabs>
                <w:tab w:val="left" w:pos="7088"/>
              </w:tabs>
              <w:adjustRightInd w:val="0"/>
              <w:snapToGrid w:val="0"/>
              <w:spacing w:before="0" w:after="0"/>
              <w:jc w:val="center"/>
              <w:rPr>
                <w:rFonts w:cs="Times New Roman"/>
                <w:b/>
                <w:szCs w:val="20"/>
              </w:rPr>
            </w:pPr>
            <w:r w:rsidRPr="00473BF2">
              <w:rPr>
                <w:rFonts w:cs="Times New Roman"/>
                <w:b/>
                <w:szCs w:val="20"/>
              </w:rPr>
              <w:t>HR (95% CI)</w:t>
            </w:r>
          </w:p>
        </w:tc>
      </w:tr>
      <w:tr w:rsidR="00805EEA" w:rsidRPr="00473BF2" w14:paraId="2B55270C" w14:textId="77777777" w:rsidTr="00FC501B">
        <w:trPr>
          <w:cantSplit/>
          <w:trHeight w:val="227"/>
        </w:trPr>
        <w:tc>
          <w:tcPr>
            <w:tcW w:w="1843" w:type="dxa"/>
            <w:tcBorders>
              <w:top w:val="single" w:sz="18" w:space="0" w:color="auto"/>
              <w:left w:val="nil"/>
              <w:bottom w:val="nil"/>
              <w:right w:val="nil"/>
            </w:tcBorders>
            <w:shd w:val="clear" w:color="auto" w:fill="auto"/>
            <w:vAlign w:val="center"/>
          </w:tcPr>
          <w:p w14:paraId="3093DC85" w14:textId="77777777" w:rsidR="00805EEA" w:rsidRPr="00473BF2" w:rsidRDefault="00805EEA" w:rsidP="00064053">
            <w:pPr>
              <w:tabs>
                <w:tab w:val="left" w:pos="7088"/>
              </w:tabs>
              <w:adjustRightInd w:val="0"/>
              <w:snapToGrid w:val="0"/>
              <w:spacing w:before="0" w:after="0"/>
              <w:rPr>
                <w:rFonts w:cs="Times New Roman"/>
                <w:szCs w:val="20"/>
              </w:rPr>
            </w:pPr>
            <w:r w:rsidRPr="00473BF2">
              <w:rPr>
                <w:rFonts w:cs="Times New Roman"/>
                <w:szCs w:val="20"/>
              </w:rPr>
              <w:t>Overall dementia</w:t>
            </w:r>
          </w:p>
        </w:tc>
        <w:tc>
          <w:tcPr>
            <w:tcW w:w="1648" w:type="dxa"/>
            <w:tcBorders>
              <w:top w:val="single" w:sz="18" w:space="0" w:color="auto"/>
              <w:left w:val="nil"/>
              <w:bottom w:val="nil"/>
              <w:right w:val="nil"/>
            </w:tcBorders>
            <w:shd w:val="clear" w:color="auto" w:fill="auto"/>
            <w:vAlign w:val="center"/>
          </w:tcPr>
          <w:p w14:paraId="337FAC24" w14:textId="77777777" w:rsidR="00805EEA" w:rsidRPr="00473BF2" w:rsidRDefault="00805EEA" w:rsidP="00064053">
            <w:pPr>
              <w:adjustRightInd w:val="0"/>
              <w:snapToGrid w:val="0"/>
              <w:spacing w:before="0" w:after="0"/>
              <w:jc w:val="center"/>
              <w:rPr>
                <w:rFonts w:cs="Times New Roman"/>
                <w:szCs w:val="20"/>
              </w:rPr>
            </w:pPr>
          </w:p>
        </w:tc>
        <w:tc>
          <w:tcPr>
            <w:tcW w:w="1648" w:type="dxa"/>
            <w:tcBorders>
              <w:top w:val="single" w:sz="18" w:space="0" w:color="auto"/>
              <w:left w:val="nil"/>
              <w:bottom w:val="nil"/>
              <w:right w:val="nil"/>
            </w:tcBorders>
            <w:shd w:val="clear" w:color="auto" w:fill="auto"/>
            <w:vAlign w:val="center"/>
          </w:tcPr>
          <w:p w14:paraId="43FBA20B" w14:textId="77777777" w:rsidR="00805EEA" w:rsidRPr="00473BF2" w:rsidRDefault="00805EEA" w:rsidP="00064053">
            <w:pPr>
              <w:adjustRightInd w:val="0"/>
              <w:snapToGrid w:val="0"/>
              <w:spacing w:before="0" w:after="0"/>
              <w:jc w:val="center"/>
              <w:rPr>
                <w:rFonts w:cs="Times New Roman"/>
                <w:szCs w:val="20"/>
              </w:rPr>
            </w:pPr>
          </w:p>
        </w:tc>
        <w:tc>
          <w:tcPr>
            <w:tcW w:w="2587" w:type="dxa"/>
            <w:tcBorders>
              <w:top w:val="single" w:sz="18" w:space="0" w:color="auto"/>
              <w:left w:val="nil"/>
              <w:bottom w:val="nil"/>
              <w:right w:val="nil"/>
            </w:tcBorders>
            <w:shd w:val="clear" w:color="auto" w:fill="auto"/>
            <w:vAlign w:val="center"/>
          </w:tcPr>
          <w:p w14:paraId="278445FB" w14:textId="77777777" w:rsidR="00805EEA" w:rsidRPr="00473BF2" w:rsidRDefault="00805EEA" w:rsidP="00064053">
            <w:pPr>
              <w:adjustRightInd w:val="0"/>
              <w:snapToGrid w:val="0"/>
              <w:spacing w:before="0" w:after="0"/>
              <w:jc w:val="center"/>
              <w:rPr>
                <w:rFonts w:cs="Times New Roman"/>
                <w:szCs w:val="20"/>
              </w:rPr>
            </w:pPr>
          </w:p>
        </w:tc>
        <w:tc>
          <w:tcPr>
            <w:tcW w:w="2587" w:type="dxa"/>
            <w:tcBorders>
              <w:top w:val="single" w:sz="18" w:space="0" w:color="auto"/>
              <w:left w:val="nil"/>
              <w:bottom w:val="nil"/>
              <w:right w:val="nil"/>
            </w:tcBorders>
            <w:shd w:val="clear" w:color="auto" w:fill="auto"/>
            <w:vAlign w:val="center"/>
          </w:tcPr>
          <w:p w14:paraId="187D7AB0" w14:textId="77777777" w:rsidR="00805EEA" w:rsidRPr="00473BF2" w:rsidRDefault="00805EEA" w:rsidP="00064053">
            <w:pPr>
              <w:adjustRightInd w:val="0"/>
              <w:snapToGrid w:val="0"/>
              <w:spacing w:before="0" w:after="0"/>
              <w:jc w:val="center"/>
              <w:rPr>
                <w:rFonts w:cs="Times New Roman"/>
                <w:szCs w:val="20"/>
              </w:rPr>
            </w:pPr>
          </w:p>
        </w:tc>
        <w:tc>
          <w:tcPr>
            <w:tcW w:w="2587" w:type="dxa"/>
            <w:tcBorders>
              <w:top w:val="single" w:sz="18" w:space="0" w:color="auto"/>
              <w:left w:val="nil"/>
              <w:bottom w:val="nil"/>
              <w:right w:val="nil"/>
            </w:tcBorders>
            <w:shd w:val="clear" w:color="auto" w:fill="auto"/>
            <w:vAlign w:val="center"/>
          </w:tcPr>
          <w:p w14:paraId="20D876E0" w14:textId="77777777" w:rsidR="00805EEA" w:rsidRPr="00473BF2" w:rsidRDefault="00805EEA" w:rsidP="00064053">
            <w:pPr>
              <w:adjustRightInd w:val="0"/>
              <w:snapToGrid w:val="0"/>
              <w:spacing w:before="0" w:after="0"/>
              <w:jc w:val="center"/>
              <w:rPr>
                <w:rFonts w:cs="Times New Roman"/>
                <w:szCs w:val="20"/>
              </w:rPr>
            </w:pPr>
          </w:p>
        </w:tc>
      </w:tr>
      <w:tr w:rsidR="00805EEA" w:rsidRPr="00473BF2" w14:paraId="76BEDA38" w14:textId="77777777" w:rsidTr="00FC501B">
        <w:trPr>
          <w:cantSplit/>
          <w:trHeight w:val="227"/>
        </w:trPr>
        <w:tc>
          <w:tcPr>
            <w:tcW w:w="1843" w:type="dxa"/>
            <w:tcBorders>
              <w:top w:val="nil"/>
              <w:left w:val="nil"/>
              <w:bottom w:val="nil"/>
              <w:right w:val="nil"/>
            </w:tcBorders>
            <w:shd w:val="clear" w:color="auto" w:fill="auto"/>
            <w:vAlign w:val="center"/>
          </w:tcPr>
          <w:p w14:paraId="7CC7CF9F" w14:textId="77777777" w:rsidR="00805EEA" w:rsidRPr="00473BF2" w:rsidRDefault="00805EEA" w:rsidP="00064053">
            <w:pPr>
              <w:adjustRightInd w:val="0"/>
              <w:snapToGrid w:val="0"/>
              <w:spacing w:before="0" w:after="0"/>
              <w:rPr>
                <w:rFonts w:cs="Times New Roman"/>
                <w:szCs w:val="20"/>
              </w:rPr>
            </w:pPr>
            <w:r w:rsidRPr="00473BF2">
              <w:rPr>
                <w:rFonts w:cs="Times New Roman"/>
                <w:szCs w:val="20"/>
              </w:rPr>
              <w:t xml:space="preserve">   per 0.1 increase</w:t>
            </w:r>
          </w:p>
        </w:tc>
        <w:tc>
          <w:tcPr>
            <w:tcW w:w="1648" w:type="dxa"/>
            <w:tcBorders>
              <w:top w:val="nil"/>
              <w:left w:val="nil"/>
              <w:bottom w:val="nil"/>
              <w:right w:val="nil"/>
            </w:tcBorders>
            <w:shd w:val="clear" w:color="auto" w:fill="auto"/>
            <w:vAlign w:val="center"/>
          </w:tcPr>
          <w:p w14:paraId="187505EB"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1157</w:t>
            </w:r>
          </w:p>
        </w:tc>
        <w:tc>
          <w:tcPr>
            <w:tcW w:w="1648" w:type="dxa"/>
            <w:tcBorders>
              <w:top w:val="nil"/>
              <w:left w:val="nil"/>
              <w:bottom w:val="nil"/>
              <w:right w:val="nil"/>
            </w:tcBorders>
            <w:shd w:val="clear" w:color="auto" w:fill="auto"/>
            <w:vAlign w:val="center"/>
          </w:tcPr>
          <w:p w14:paraId="5C70C549"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27.3</w:t>
            </w:r>
          </w:p>
        </w:tc>
        <w:tc>
          <w:tcPr>
            <w:tcW w:w="2587" w:type="dxa"/>
            <w:tcBorders>
              <w:top w:val="nil"/>
              <w:left w:val="nil"/>
              <w:bottom w:val="nil"/>
              <w:right w:val="nil"/>
            </w:tcBorders>
            <w:shd w:val="clear" w:color="auto" w:fill="auto"/>
            <w:vAlign w:val="center"/>
          </w:tcPr>
          <w:p w14:paraId="6D4D7535"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0.96 (0.94-0.98)</w:t>
            </w:r>
          </w:p>
        </w:tc>
        <w:tc>
          <w:tcPr>
            <w:tcW w:w="2587" w:type="dxa"/>
            <w:tcBorders>
              <w:top w:val="nil"/>
              <w:left w:val="nil"/>
              <w:bottom w:val="nil"/>
              <w:right w:val="nil"/>
            </w:tcBorders>
            <w:shd w:val="clear" w:color="auto" w:fill="auto"/>
            <w:vAlign w:val="center"/>
          </w:tcPr>
          <w:p w14:paraId="4F965D7A"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0.97 (0.94-0.99)</w:t>
            </w:r>
          </w:p>
        </w:tc>
        <w:tc>
          <w:tcPr>
            <w:tcW w:w="2587" w:type="dxa"/>
            <w:tcBorders>
              <w:top w:val="nil"/>
              <w:left w:val="nil"/>
              <w:bottom w:val="nil"/>
              <w:right w:val="nil"/>
            </w:tcBorders>
            <w:shd w:val="clear" w:color="auto" w:fill="auto"/>
            <w:vAlign w:val="center"/>
          </w:tcPr>
          <w:p w14:paraId="568CE876"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0.97 (0.94-0.99)</w:t>
            </w:r>
          </w:p>
        </w:tc>
      </w:tr>
      <w:tr w:rsidR="00805EEA" w:rsidRPr="00473BF2" w14:paraId="56B1F322" w14:textId="77777777" w:rsidTr="00FC501B">
        <w:trPr>
          <w:cantSplit/>
          <w:trHeight w:val="227"/>
        </w:trPr>
        <w:tc>
          <w:tcPr>
            <w:tcW w:w="1843" w:type="dxa"/>
            <w:tcBorders>
              <w:top w:val="nil"/>
              <w:left w:val="nil"/>
              <w:bottom w:val="nil"/>
              <w:right w:val="nil"/>
            </w:tcBorders>
            <w:shd w:val="clear" w:color="auto" w:fill="auto"/>
            <w:vAlign w:val="center"/>
          </w:tcPr>
          <w:p w14:paraId="12C69101" w14:textId="5CF1F3E4" w:rsidR="00805EEA" w:rsidRPr="00473BF2" w:rsidRDefault="00805EEA" w:rsidP="00064053">
            <w:pPr>
              <w:adjustRightInd w:val="0"/>
              <w:snapToGrid w:val="0"/>
              <w:spacing w:before="0" w:after="0"/>
              <w:rPr>
                <w:rFonts w:cs="Times New Roman"/>
                <w:szCs w:val="20"/>
              </w:rPr>
            </w:pPr>
            <w:r w:rsidRPr="00473BF2">
              <w:rPr>
                <w:rFonts w:cs="Times New Roman" w:hint="eastAsia"/>
                <w:szCs w:val="20"/>
                <w:lang w:eastAsia="ko-KR"/>
              </w:rPr>
              <w:t xml:space="preserve">   Q1</w:t>
            </w:r>
          </w:p>
        </w:tc>
        <w:tc>
          <w:tcPr>
            <w:tcW w:w="1648" w:type="dxa"/>
            <w:tcBorders>
              <w:top w:val="nil"/>
              <w:left w:val="nil"/>
              <w:bottom w:val="nil"/>
              <w:right w:val="nil"/>
            </w:tcBorders>
            <w:shd w:val="clear" w:color="auto" w:fill="auto"/>
            <w:vAlign w:val="center"/>
          </w:tcPr>
          <w:p w14:paraId="66B5942D"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303</w:t>
            </w:r>
          </w:p>
        </w:tc>
        <w:tc>
          <w:tcPr>
            <w:tcW w:w="1648" w:type="dxa"/>
            <w:tcBorders>
              <w:top w:val="nil"/>
              <w:left w:val="nil"/>
              <w:bottom w:val="nil"/>
              <w:right w:val="nil"/>
            </w:tcBorders>
            <w:shd w:val="clear" w:color="auto" w:fill="auto"/>
            <w:vAlign w:val="center"/>
          </w:tcPr>
          <w:p w14:paraId="5F0260C1"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28.1</w:t>
            </w:r>
          </w:p>
        </w:tc>
        <w:tc>
          <w:tcPr>
            <w:tcW w:w="2587" w:type="dxa"/>
            <w:tcBorders>
              <w:top w:val="nil"/>
              <w:left w:val="nil"/>
              <w:bottom w:val="nil"/>
              <w:right w:val="nil"/>
            </w:tcBorders>
            <w:shd w:val="clear" w:color="auto" w:fill="auto"/>
            <w:vAlign w:val="center"/>
          </w:tcPr>
          <w:p w14:paraId="7946C738"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1.00 (Reference)</w:t>
            </w:r>
          </w:p>
        </w:tc>
        <w:tc>
          <w:tcPr>
            <w:tcW w:w="2587" w:type="dxa"/>
            <w:tcBorders>
              <w:top w:val="nil"/>
              <w:left w:val="nil"/>
              <w:bottom w:val="nil"/>
              <w:right w:val="nil"/>
            </w:tcBorders>
            <w:shd w:val="clear" w:color="auto" w:fill="auto"/>
            <w:vAlign w:val="center"/>
          </w:tcPr>
          <w:p w14:paraId="2B5599E5"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1.00 (Reference)</w:t>
            </w:r>
          </w:p>
        </w:tc>
        <w:tc>
          <w:tcPr>
            <w:tcW w:w="2587" w:type="dxa"/>
            <w:tcBorders>
              <w:top w:val="nil"/>
              <w:left w:val="nil"/>
              <w:bottom w:val="nil"/>
              <w:right w:val="nil"/>
            </w:tcBorders>
            <w:shd w:val="clear" w:color="auto" w:fill="auto"/>
            <w:vAlign w:val="center"/>
          </w:tcPr>
          <w:p w14:paraId="0DFDA50F"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1.00 (Reference)</w:t>
            </w:r>
          </w:p>
        </w:tc>
      </w:tr>
      <w:tr w:rsidR="00805EEA" w:rsidRPr="00473BF2" w14:paraId="4CCC223D" w14:textId="77777777" w:rsidTr="00FC501B">
        <w:trPr>
          <w:cantSplit/>
          <w:trHeight w:val="227"/>
        </w:trPr>
        <w:tc>
          <w:tcPr>
            <w:tcW w:w="1843" w:type="dxa"/>
            <w:tcBorders>
              <w:top w:val="nil"/>
              <w:left w:val="nil"/>
              <w:bottom w:val="nil"/>
              <w:right w:val="nil"/>
            </w:tcBorders>
            <w:shd w:val="clear" w:color="auto" w:fill="auto"/>
            <w:vAlign w:val="center"/>
          </w:tcPr>
          <w:p w14:paraId="03C95285" w14:textId="77777777" w:rsidR="00805EEA" w:rsidRPr="00473BF2" w:rsidRDefault="00805EEA" w:rsidP="00064053">
            <w:pPr>
              <w:adjustRightInd w:val="0"/>
              <w:snapToGrid w:val="0"/>
              <w:spacing w:before="0" w:after="0"/>
              <w:rPr>
                <w:rFonts w:cs="Times New Roman"/>
                <w:szCs w:val="20"/>
              </w:rPr>
            </w:pPr>
            <w:r w:rsidRPr="00473BF2">
              <w:rPr>
                <w:rFonts w:cs="Times New Roman"/>
                <w:szCs w:val="20"/>
              </w:rPr>
              <w:t xml:space="preserve">   Q2</w:t>
            </w:r>
          </w:p>
        </w:tc>
        <w:tc>
          <w:tcPr>
            <w:tcW w:w="1648" w:type="dxa"/>
            <w:tcBorders>
              <w:top w:val="nil"/>
              <w:left w:val="nil"/>
              <w:bottom w:val="nil"/>
              <w:right w:val="nil"/>
            </w:tcBorders>
            <w:shd w:val="clear" w:color="auto" w:fill="auto"/>
            <w:vAlign w:val="center"/>
          </w:tcPr>
          <w:p w14:paraId="5D6F72C2"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284</w:t>
            </w:r>
          </w:p>
        </w:tc>
        <w:tc>
          <w:tcPr>
            <w:tcW w:w="1648" w:type="dxa"/>
            <w:tcBorders>
              <w:top w:val="nil"/>
              <w:left w:val="nil"/>
              <w:bottom w:val="nil"/>
              <w:right w:val="nil"/>
            </w:tcBorders>
            <w:shd w:val="clear" w:color="auto" w:fill="auto"/>
            <w:vAlign w:val="center"/>
          </w:tcPr>
          <w:p w14:paraId="17927065"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26.7</w:t>
            </w:r>
          </w:p>
        </w:tc>
        <w:tc>
          <w:tcPr>
            <w:tcW w:w="2587" w:type="dxa"/>
            <w:tcBorders>
              <w:top w:val="nil"/>
              <w:left w:val="nil"/>
              <w:bottom w:val="nil"/>
              <w:right w:val="nil"/>
            </w:tcBorders>
            <w:shd w:val="clear" w:color="auto" w:fill="auto"/>
            <w:vAlign w:val="center"/>
          </w:tcPr>
          <w:p w14:paraId="67EE8617"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0.90 (0.76-1.05)</w:t>
            </w:r>
          </w:p>
        </w:tc>
        <w:tc>
          <w:tcPr>
            <w:tcW w:w="2587" w:type="dxa"/>
            <w:tcBorders>
              <w:top w:val="nil"/>
              <w:left w:val="nil"/>
              <w:bottom w:val="nil"/>
              <w:right w:val="nil"/>
            </w:tcBorders>
            <w:shd w:val="clear" w:color="auto" w:fill="auto"/>
            <w:vAlign w:val="center"/>
          </w:tcPr>
          <w:p w14:paraId="449B116C"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0.90 (0.76-1.06)</w:t>
            </w:r>
          </w:p>
        </w:tc>
        <w:tc>
          <w:tcPr>
            <w:tcW w:w="2587" w:type="dxa"/>
            <w:tcBorders>
              <w:top w:val="nil"/>
              <w:left w:val="nil"/>
              <w:bottom w:val="nil"/>
              <w:right w:val="nil"/>
            </w:tcBorders>
            <w:shd w:val="clear" w:color="auto" w:fill="auto"/>
            <w:vAlign w:val="center"/>
          </w:tcPr>
          <w:p w14:paraId="0BF839C0"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0.90 (0.77-1.06)</w:t>
            </w:r>
          </w:p>
        </w:tc>
      </w:tr>
      <w:tr w:rsidR="00805EEA" w:rsidRPr="00473BF2" w14:paraId="2627CA78" w14:textId="77777777" w:rsidTr="00FC501B">
        <w:trPr>
          <w:cantSplit/>
          <w:trHeight w:val="227"/>
        </w:trPr>
        <w:tc>
          <w:tcPr>
            <w:tcW w:w="1843" w:type="dxa"/>
            <w:tcBorders>
              <w:top w:val="nil"/>
              <w:left w:val="nil"/>
              <w:bottom w:val="nil"/>
              <w:right w:val="nil"/>
            </w:tcBorders>
            <w:shd w:val="clear" w:color="auto" w:fill="auto"/>
            <w:vAlign w:val="center"/>
          </w:tcPr>
          <w:p w14:paraId="4E4A4D6F" w14:textId="77777777" w:rsidR="00805EEA" w:rsidRPr="00473BF2" w:rsidRDefault="00805EEA" w:rsidP="00064053">
            <w:pPr>
              <w:adjustRightInd w:val="0"/>
              <w:snapToGrid w:val="0"/>
              <w:spacing w:before="0" w:after="0"/>
              <w:rPr>
                <w:rFonts w:cs="Times New Roman"/>
                <w:szCs w:val="20"/>
              </w:rPr>
            </w:pPr>
            <w:r w:rsidRPr="00473BF2">
              <w:rPr>
                <w:rFonts w:cs="Times New Roman"/>
                <w:szCs w:val="20"/>
              </w:rPr>
              <w:t xml:space="preserve">   Q3</w:t>
            </w:r>
          </w:p>
        </w:tc>
        <w:tc>
          <w:tcPr>
            <w:tcW w:w="1648" w:type="dxa"/>
            <w:tcBorders>
              <w:top w:val="nil"/>
              <w:left w:val="nil"/>
              <w:bottom w:val="nil"/>
              <w:right w:val="nil"/>
            </w:tcBorders>
            <w:shd w:val="clear" w:color="auto" w:fill="auto"/>
            <w:vAlign w:val="center"/>
          </w:tcPr>
          <w:p w14:paraId="13897BE9"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292</w:t>
            </w:r>
          </w:p>
        </w:tc>
        <w:tc>
          <w:tcPr>
            <w:tcW w:w="1648" w:type="dxa"/>
            <w:tcBorders>
              <w:top w:val="nil"/>
              <w:left w:val="nil"/>
              <w:bottom w:val="nil"/>
              <w:right w:val="nil"/>
            </w:tcBorders>
            <w:shd w:val="clear" w:color="auto" w:fill="auto"/>
            <w:vAlign w:val="center"/>
          </w:tcPr>
          <w:p w14:paraId="1C63524B"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27.8</w:t>
            </w:r>
          </w:p>
        </w:tc>
        <w:tc>
          <w:tcPr>
            <w:tcW w:w="2587" w:type="dxa"/>
            <w:tcBorders>
              <w:top w:val="nil"/>
              <w:left w:val="nil"/>
              <w:bottom w:val="nil"/>
              <w:right w:val="nil"/>
            </w:tcBorders>
            <w:shd w:val="clear" w:color="auto" w:fill="auto"/>
            <w:vAlign w:val="center"/>
          </w:tcPr>
          <w:p w14:paraId="2958C703"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0.83 (0.70-0.98)</w:t>
            </w:r>
          </w:p>
        </w:tc>
        <w:tc>
          <w:tcPr>
            <w:tcW w:w="2587" w:type="dxa"/>
            <w:tcBorders>
              <w:top w:val="nil"/>
              <w:left w:val="nil"/>
              <w:bottom w:val="nil"/>
              <w:right w:val="nil"/>
            </w:tcBorders>
            <w:shd w:val="clear" w:color="auto" w:fill="auto"/>
            <w:vAlign w:val="center"/>
          </w:tcPr>
          <w:p w14:paraId="4DD787AB"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0.84 (0.70-0.99)</w:t>
            </w:r>
          </w:p>
        </w:tc>
        <w:tc>
          <w:tcPr>
            <w:tcW w:w="2587" w:type="dxa"/>
            <w:tcBorders>
              <w:top w:val="nil"/>
              <w:left w:val="nil"/>
              <w:bottom w:val="nil"/>
              <w:right w:val="nil"/>
            </w:tcBorders>
            <w:shd w:val="clear" w:color="auto" w:fill="auto"/>
            <w:vAlign w:val="center"/>
          </w:tcPr>
          <w:p w14:paraId="607C9332"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0.84 (0.71-0.99)</w:t>
            </w:r>
          </w:p>
        </w:tc>
      </w:tr>
      <w:tr w:rsidR="00805EEA" w:rsidRPr="00473BF2" w14:paraId="450280B9" w14:textId="77777777" w:rsidTr="00FC501B">
        <w:trPr>
          <w:cantSplit/>
          <w:trHeight w:val="227"/>
        </w:trPr>
        <w:tc>
          <w:tcPr>
            <w:tcW w:w="1843" w:type="dxa"/>
            <w:tcBorders>
              <w:top w:val="nil"/>
              <w:left w:val="nil"/>
              <w:bottom w:val="nil"/>
              <w:right w:val="nil"/>
            </w:tcBorders>
            <w:shd w:val="clear" w:color="auto" w:fill="auto"/>
            <w:vAlign w:val="center"/>
          </w:tcPr>
          <w:p w14:paraId="5F8F273F" w14:textId="77777777" w:rsidR="00805EEA" w:rsidRPr="00473BF2" w:rsidRDefault="00805EEA" w:rsidP="00064053">
            <w:pPr>
              <w:adjustRightInd w:val="0"/>
              <w:snapToGrid w:val="0"/>
              <w:spacing w:before="0" w:after="0"/>
              <w:rPr>
                <w:rFonts w:cs="Times New Roman"/>
                <w:szCs w:val="20"/>
              </w:rPr>
            </w:pPr>
            <w:r w:rsidRPr="00473BF2">
              <w:rPr>
                <w:rFonts w:cs="Times New Roman"/>
                <w:szCs w:val="20"/>
              </w:rPr>
              <w:t xml:space="preserve">   Q4</w:t>
            </w:r>
          </w:p>
        </w:tc>
        <w:tc>
          <w:tcPr>
            <w:tcW w:w="1648" w:type="dxa"/>
            <w:tcBorders>
              <w:top w:val="nil"/>
              <w:left w:val="nil"/>
              <w:bottom w:val="nil"/>
              <w:right w:val="nil"/>
            </w:tcBorders>
            <w:shd w:val="clear" w:color="auto" w:fill="auto"/>
            <w:vAlign w:val="center"/>
          </w:tcPr>
          <w:p w14:paraId="11E18AEF"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278</w:t>
            </w:r>
          </w:p>
        </w:tc>
        <w:tc>
          <w:tcPr>
            <w:tcW w:w="1648" w:type="dxa"/>
            <w:tcBorders>
              <w:top w:val="nil"/>
              <w:left w:val="nil"/>
              <w:bottom w:val="nil"/>
              <w:right w:val="nil"/>
            </w:tcBorders>
            <w:shd w:val="clear" w:color="auto" w:fill="auto"/>
            <w:vAlign w:val="center"/>
          </w:tcPr>
          <w:p w14:paraId="149BADA5"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26.7</w:t>
            </w:r>
          </w:p>
        </w:tc>
        <w:tc>
          <w:tcPr>
            <w:tcW w:w="2587" w:type="dxa"/>
            <w:tcBorders>
              <w:top w:val="nil"/>
              <w:left w:val="nil"/>
              <w:bottom w:val="nil"/>
              <w:right w:val="nil"/>
            </w:tcBorders>
            <w:shd w:val="clear" w:color="auto" w:fill="auto"/>
            <w:vAlign w:val="center"/>
          </w:tcPr>
          <w:p w14:paraId="33615CF9"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0.70 (0.59-0.84)</w:t>
            </w:r>
          </w:p>
        </w:tc>
        <w:tc>
          <w:tcPr>
            <w:tcW w:w="2587" w:type="dxa"/>
            <w:tcBorders>
              <w:top w:val="nil"/>
              <w:left w:val="nil"/>
              <w:bottom w:val="nil"/>
              <w:right w:val="nil"/>
            </w:tcBorders>
            <w:shd w:val="clear" w:color="auto" w:fill="auto"/>
            <w:vAlign w:val="center"/>
          </w:tcPr>
          <w:p w14:paraId="3938819E"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0.71 (0.59-0.86)</w:t>
            </w:r>
          </w:p>
        </w:tc>
        <w:tc>
          <w:tcPr>
            <w:tcW w:w="2587" w:type="dxa"/>
            <w:tcBorders>
              <w:top w:val="nil"/>
              <w:left w:val="nil"/>
              <w:bottom w:val="nil"/>
              <w:right w:val="nil"/>
            </w:tcBorders>
            <w:shd w:val="clear" w:color="auto" w:fill="auto"/>
            <w:vAlign w:val="center"/>
          </w:tcPr>
          <w:p w14:paraId="47D156FA"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0.71 (0.59-0.86)</w:t>
            </w:r>
          </w:p>
        </w:tc>
      </w:tr>
      <w:tr w:rsidR="00805EEA" w:rsidRPr="00473BF2" w14:paraId="29486493" w14:textId="77777777" w:rsidTr="00FC501B">
        <w:trPr>
          <w:cantSplit/>
          <w:trHeight w:val="227"/>
        </w:trPr>
        <w:tc>
          <w:tcPr>
            <w:tcW w:w="1843" w:type="dxa"/>
            <w:tcBorders>
              <w:top w:val="nil"/>
              <w:left w:val="nil"/>
              <w:bottom w:val="nil"/>
              <w:right w:val="nil"/>
            </w:tcBorders>
            <w:shd w:val="clear" w:color="auto" w:fill="auto"/>
            <w:vAlign w:val="center"/>
          </w:tcPr>
          <w:p w14:paraId="0C111320" w14:textId="77777777" w:rsidR="00805EEA" w:rsidRPr="00473BF2" w:rsidRDefault="00805EEA" w:rsidP="00064053">
            <w:pPr>
              <w:adjustRightInd w:val="0"/>
              <w:snapToGrid w:val="0"/>
              <w:spacing w:before="0" w:after="0"/>
              <w:rPr>
                <w:rFonts w:cs="Times New Roman"/>
                <w:szCs w:val="20"/>
              </w:rPr>
            </w:pPr>
            <w:r w:rsidRPr="00473BF2">
              <w:rPr>
                <w:rFonts w:cs="Times New Roman"/>
                <w:szCs w:val="20"/>
              </w:rPr>
              <w:t>AD</w:t>
            </w:r>
          </w:p>
        </w:tc>
        <w:tc>
          <w:tcPr>
            <w:tcW w:w="1648" w:type="dxa"/>
            <w:tcBorders>
              <w:top w:val="nil"/>
              <w:left w:val="nil"/>
              <w:bottom w:val="nil"/>
              <w:right w:val="nil"/>
            </w:tcBorders>
            <w:shd w:val="clear" w:color="auto" w:fill="auto"/>
            <w:vAlign w:val="center"/>
          </w:tcPr>
          <w:p w14:paraId="061764E8" w14:textId="77777777" w:rsidR="00805EEA" w:rsidRPr="00473BF2" w:rsidRDefault="00805EEA" w:rsidP="00064053">
            <w:pPr>
              <w:adjustRightInd w:val="0"/>
              <w:snapToGrid w:val="0"/>
              <w:spacing w:before="0" w:after="0"/>
              <w:jc w:val="center"/>
              <w:rPr>
                <w:rFonts w:cs="Times New Roman"/>
                <w:szCs w:val="20"/>
              </w:rPr>
            </w:pPr>
          </w:p>
        </w:tc>
        <w:tc>
          <w:tcPr>
            <w:tcW w:w="1648" w:type="dxa"/>
            <w:tcBorders>
              <w:top w:val="nil"/>
              <w:left w:val="nil"/>
              <w:bottom w:val="nil"/>
              <w:right w:val="nil"/>
            </w:tcBorders>
            <w:shd w:val="clear" w:color="auto" w:fill="auto"/>
            <w:vAlign w:val="center"/>
          </w:tcPr>
          <w:p w14:paraId="4A86C730" w14:textId="77777777" w:rsidR="00805EEA" w:rsidRPr="00473BF2" w:rsidRDefault="00805EEA" w:rsidP="00064053">
            <w:pPr>
              <w:adjustRightInd w:val="0"/>
              <w:snapToGrid w:val="0"/>
              <w:spacing w:before="0" w:after="0"/>
              <w:jc w:val="center"/>
              <w:rPr>
                <w:rFonts w:cs="Times New Roman"/>
                <w:szCs w:val="20"/>
              </w:rPr>
            </w:pPr>
          </w:p>
        </w:tc>
        <w:tc>
          <w:tcPr>
            <w:tcW w:w="2587" w:type="dxa"/>
            <w:tcBorders>
              <w:top w:val="nil"/>
              <w:left w:val="nil"/>
              <w:bottom w:val="nil"/>
              <w:right w:val="nil"/>
            </w:tcBorders>
            <w:shd w:val="clear" w:color="auto" w:fill="auto"/>
            <w:vAlign w:val="center"/>
          </w:tcPr>
          <w:p w14:paraId="2F944B0A" w14:textId="77777777" w:rsidR="00805EEA" w:rsidRPr="00473BF2" w:rsidRDefault="00805EEA" w:rsidP="00064053">
            <w:pPr>
              <w:adjustRightInd w:val="0"/>
              <w:snapToGrid w:val="0"/>
              <w:spacing w:before="0" w:after="0"/>
              <w:jc w:val="center"/>
              <w:rPr>
                <w:rFonts w:cs="Times New Roman"/>
                <w:szCs w:val="20"/>
              </w:rPr>
            </w:pPr>
          </w:p>
        </w:tc>
        <w:tc>
          <w:tcPr>
            <w:tcW w:w="2587" w:type="dxa"/>
            <w:tcBorders>
              <w:top w:val="nil"/>
              <w:left w:val="nil"/>
              <w:bottom w:val="nil"/>
              <w:right w:val="nil"/>
            </w:tcBorders>
            <w:shd w:val="clear" w:color="auto" w:fill="auto"/>
            <w:vAlign w:val="center"/>
          </w:tcPr>
          <w:p w14:paraId="670F86DD" w14:textId="77777777" w:rsidR="00805EEA" w:rsidRPr="00473BF2" w:rsidRDefault="00805EEA" w:rsidP="00064053">
            <w:pPr>
              <w:adjustRightInd w:val="0"/>
              <w:snapToGrid w:val="0"/>
              <w:spacing w:before="0" w:after="0"/>
              <w:jc w:val="center"/>
              <w:rPr>
                <w:rFonts w:cs="Times New Roman"/>
                <w:szCs w:val="20"/>
              </w:rPr>
            </w:pPr>
          </w:p>
        </w:tc>
        <w:tc>
          <w:tcPr>
            <w:tcW w:w="2587" w:type="dxa"/>
            <w:tcBorders>
              <w:top w:val="nil"/>
              <w:left w:val="nil"/>
              <w:bottom w:val="nil"/>
              <w:right w:val="nil"/>
            </w:tcBorders>
            <w:shd w:val="clear" w:color="auto" w:fill="auto"/>
            <w:vAlign w:val="center"/>
          </w:tcPr>
          <w:p w14:paraId="59B5AA05" w14:textId="77777777" w:rsidR="00805EEA" w:rsidRPr="00473BF2" w:rsidRDefault="00805EEA" w:rsidP="00064053">
            <w:pPr>
              <w:adjustRightInd w:val="0"/>
              <w:snapToGrid w:val="0"/>
              <w:spacing w:before="0" w:after="0"/>
              <w:jc w:val="center"/>
              <w:rPr>
                <w:rFonts w:cs="Times New Roman"/>
                <w:szCs w:val="20"/>
              </w:rPr>
            </w:pPr>
          </w:p>
        </w:tc>
      </w:tr>
      <w:tr w:rsidR="00805EEA" w:rsidRPr="00473BF2" w14:paraId="3171EC0A" w14:textId="77777777" w:rsidTr="00FC501B">
        <w:trPr>
          <w:cantSplit/>
          <w:trHeight w:val="227"/>
        </w:trPr>
        <w:tc>
          <w:tcPr>
            <w:tcW w:w="1843" w:type="dxa"/>
            <w:tcBorders>
              <w:top w:val="nil"/>
              <w:left w:val="nil"/>
              <w:bottom w:val="nil"/>
              <w:right w:val="nil"/>
            </w:tcBorders>
            <w:shd w:val="clear" w:color="auto" w:fill="auto"/>
            <w:vAlign w:val="center"/>
          </w:tcPr>
          <w:p w14:paraId="59471E50" w14:textId="77777777" w:rsidR="00805EEA" w:rsidRPr="00473BF2" w:rsidRDefault="00805EEA" w:rsidP="00064053">
            <w:pPr>
              <w:adjustRightInd w:val="0"/>
              <w:snapToGrid w:val="0"/>
              <w:spacing w:before="0" w:after="0"/>
              <w:rPr>
                <w:rFonts w:cs="Times New Roman"/>
                <w:szCs w:val="20"/>
              </w:rPr>
            </w:pPr>
            <w:r w:rsidRPr="00473BF2">
              <w:rPr>
                <w:rFonts w:cs="Times New Roman"/>
                <w:szCs w:val="20"/>
              </w:rPr>
              <w:t xml:space="preserve">   per 0.1 increase</w:t>
            </w:r>
          </w:p>
        </w:tc>
        <w:tc>
          <w:tcPr>
            <w:tcW w:w="1648" w:type="dxa"/>
            <w:tcBorders>
              <w:top w:val="nil"/>
              <w:left w:val="nil"/>
              <w:bottom w:val="nil"/>
              <w:right w:val="nil"/>
            </w:tcBorders>
            <w:shd w:val="clear" w:color="auto" w:fill="auto"/>
            <w:vAlign w:val="center"/>
          </w:tcPr>
          <w:p w14:paraId="1862C4C6"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1006</w:t>
            </w:r>
          </w:p>
        </w:tc>
        <w:tc>
          <w:tcPr>
            <w:tcW w:w="1648" w:type="dxa"/>
            <w:tcBorders>
              <w:top w:val="nil"/>
              <w:left w:val="nil"/>
              <w:bottom w:val="nil"/>
              <w:right w:val="nil"/>
            </w:tcBorders>
            <w:shd w:val="clear" w:color="auto" w:fill="auto"/>
            <w:vAlign w:val="center"/>
          </w:tcPr>
          <w:p w14:paraId="20238E03"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23.5</w:t>
            </w:r>
          </w:p>
        </w:tc>
        <w:tc>
          <w:tcPr>
            <w:tcW w:w="2587" w:type="dxa"/>
            <w:tcBorders>
              <w:top w:val="nil"/>
              <w:left w:val="nil"/>
              <w:bottom w:val="nil"/>
              <w:right w:val="nil"/>
            </w:tcBorders>
            <w:shd w:val="clear" w:color="auto" w:fill="auto"/>
            <w:vAlign w:val="center"/>
          </w:tcPr>
          <w:p w14:paraId="0F0BD7C5"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0.96 (0.94-0.99)</w:t>
            </w:r>
          </w:p>
        </w:tc>
        <w:tc>
          <w:tcPr>
            <w:tcW w:w="2587" w:type="dxa"/>
            <w:tcBorders>
              <w:top w:val="nil"/>
              <w:left w:val="nil"/>
              <w:bottom w:val="nil"/>
              <w:right w:val="nil"/>
            </w:tcBorders>
            <w:shd w:val="clear" w:color="auto" w:fill="auto"/>
            <w:vAlign w:val="center"/>
          </w:tcPr>
          <w:p w14:paraId="54614967"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0.96 (0.94-0.99)</w:t>
            </w:r>
          </w:p>
        </w:tc>
        <w:tc>
          <w:tcPr>
            <w:tcW w:w="2587" w:type="dxa"/>
            <w:tcBorders>
              <w:top w:val="nil"/>
              <w:left w:val="nil"/>
              <w:bottom w:val="nil"/>
              <w:right w:val="nil"/>
            </w:tcBorders>
            <w:shd w:val="clear" w:color="auto" w:fill="auto"/>
            <w:vAlign w:val="center"/>
          </w:tcPr>
          <w:p w14:paraId="3349CE09"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0.96 (0.94-0.99)</w:t>
            </w:r>
          </w:p>
        </w:tc>
      </w:tr>
      <w:tr w:rsidR="00805EEA" w:rsidRPr="00473BF2" w14:paraId="65F951E8" w14:textId="77777777" w:rsidTr="00FC501B">
        <w:trPr>
          <w:cantSplit/>
          <w:trHeight w:val="227"/>
        </w:trPr>
        <w:tc>
          <w:tcPr>
            <w:tcW w:w="1843" w:type="dxa"/>
            <w:tcBorders>
              <w:top w:val="nil"/>
              <w:left w:val="nil"/>
              <w:bottom w:val="nil"/>
              <w:right w:val="nil"/>
            </w:tcBorders>
            <w:shd w:val="clear" w:color="auto" w:fill="auto"/>
            <w:vAlign w:val="center"/>
          </w:tcPr>
          <w:p w14:paraId="7A78FB05" w14:textId="77777777" w:rsidR="00805EEA" w:rsidRPr="00473BF2" w:rsidRDefault="00805EEA" w:rsidP="00064053">
            <w:pPr>
              <w:adjustRightInd w:val="0"/>
              <w:snapToGrid w:val="0"/>
              <w:spacing w:before="0" w:after="0"/>
              <w:rPr>
                <w:rFonts w:cs="Times New Roman"/>
                <w:szCs w:val="20"/>
              </w:rPr>
            </w:pPr>
            <w:r w:rsidRPr="00473BF2">
              <w:rPr>
                <w:rFonts w:cs="Times New Roman"/>
                <w:szCs w:val="20"/>
              </w:rPr>
              <w:t xml:space="preserve">   Q1</w:t>
            </w:r>
          </w:p>
        </w:tc>
        <w:tc>
          <w:tcPr>
            <w:tcW w:w="1648" w:type="dxa"/>
            <w:tcBorders>
              <w:top w:val="nil"/>
              <w:left w:val="nil"/>
              <w:bottom w:val="nil"/>
              <w:right w:val="nil"/>
            </w:tcBorders>
            <w:shd w:val="clear" w:color="auto" w:fill="auto"/>
            <w:vAlign w:val="center"/>
          </w:tcPr>
          <w:p w14:paraId="0E42E249"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249</w:t>
            </w:r>
          </w:p>
        </w:tc>
        <w:tc>
          <w:tcPr>
            <w:tcW w:w="1648" w:type="dxa"/>
            <w:tcBorders>
              <w:top w:val="nil"/>
              <w:left w:val="nil"/>
              <w:bottom w:val="nil"/>
              <w:right w:val="nil"/>
            </w:tcBorders>
            <w:shd w:val="clear" w:color="auto" w:fill="auto"/>
            <w:vAlign w:val="center"/>
          </w:tcPr>
          <w:p w14:paraId="36EFBA8D"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22.7</w:t>
            </w:r>
          </w:p>
        </w:tc>
        <w:tc>
          <w:tcPr>
            <w:tcW w:w="2587" w:type="dxa"/>
            <w:tcBorders>
              <w:top w:val="nil"/>
              <w:left w:val="nil"/>
              <w:bottom w:val="nil"/>
              <w:right w:val="nil"/>
            </w:tcBorders>
            <w:shd w:val="clear" w:color="auto" w:fill="auto"/>
            <w:vAlign w:val="center"/>
          </w:tcPr>
          <w:p w14:paraId="25D47742"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1.00 (Reference)</w:t>
            </w:r>
          </w:p>
        </w:tc>
        <w:tc>
          <w:tcPr>
            <w:tcW w:w="2587" w:type="dxa"/>
            <w:tcBorders>
              <w:top w:val="nil"/>
              <w:left w:val="nil"/>
              <w:bottom w:val="nil"/>
              <w:right w:val="nil"/>
            </w:tcBorders>
            <w:shd w:val="clear" w:color="auto" w:fill="auto"/>
            <w:vAlign w:val="center"/>
          </w:tcPr>
          <w:p w14:paraId="62EFF61E"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1.00 (Reference)</w:t>
            </w:r>
          </w:p>
        </w:tc>
        <w:tc>
          <w:tcPr>
            <w:tcW w:w="2587" w:type="dxa"/>
            <w:tcBorders>
              <w:top w:val="nil"/>
              <w:left w:val="nil"/>
              <w:bottom w:val="nil"/>
              <w:right w:val="nil"/>
            </w:tcBorders>
            <w:shd w:val="clear" w:color="auto" w:fill="auto"/>
            <w:vAlign w:val="center"/>
          </w:tcPr>
          <w:p w14:paraId="2AC1C041"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1.00 (Reference)</w:t>
            </w:r>
          </w:p>
        </w:tc>
      </w:tr>
      <w:tr w:rsidR="00805EEA" w:rsidRPr="00473BF2" w14:paraId="44D9299D" w14:textId="77777777" w:rsidTr="00FC501B">
        <w:trPr>
          <w:cantSplit/>
          <w:trHeight w:val="227"/>
        </w:trPr>
        <w:tc>
          <w:tcPr>
            <w:tcW w:w="1843" w:type="dxa"/>
            <w:tcBorders>
              <w:top w:val="nil"/>
              <w:left w:val="nil"/>
              <w:bottom w:val="nil"/>
              <w:right w:val="nil"/>
            </w:tcBorders>
            <w:shd w:val="clear" w:color="auto" w:fill="auto"/>
            <w:vAlign w:val="center"/>
          </w:tcPr>
          <w:p w14:paraId="28C81862" w14:textId="77777777" w:rsidR="00805EEA" w:rsidRPr="00473BF2" w:rsidRDefault="00805EEA" w:rsidP="00064053">
            <w:pPr>
              <w:adjustRightInd w:val="0"/>
              <w:snapToGrid w:val="0"/>
              <w:spacing w:before="0" w:after="0"/>
              <w:rPr>
                <w:rFonts w:cs="Times New Roman"/>
                <w:szCs w:val="20"/>
              </w:rPr>
            </w:pPr>
            <w:r w:rsidRPr="00473BF2">
              <w:rPr>
                <w:rFonts w:cs="Times New Roman"/>
                <w:szCs w:val="20"/>
              </w:rPr>
              <w:t xml:space="preserve">   Q2</w:t>
            </w:r>
          </w:p>
        </w:tc>
        <w:tc>
          <w:tcPr>
            <w:tcW w:w="1648" w:type="dxa"/>
            <w:tcBorders>
              <w:top w:val="nil"/>
              <w:left w:val="nil"/>
              <w:bottom w:val="nil"/>
              <w:right w:val="nil"/>
            </w:tcBorders>
            <w:shd w:val="clear" w:color="auto" w:fill="auto"/>
            <w:vAlign w:val="center"/>
          </w:tcPr>
          <w:p w14:paraId="1F5C3F0C"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260</w:t>
            </w:r>
          </w:p>
        </w:tc>
        <w:tc>
          <w:tcPr>
            <w:tcW w:w="1648" w:type="dxa"/>
            <w:tcBorders>
              <w:top w:val="nil"/>
              <w:left w:val="nil"/>
              <w:bottom w:val="nil"/>
              <w:right w:val="nil"/>
            </w:tcBorders>
            <w:shd w:val="clear" w:color="auto" w:fill="auto"/>
            <w:vAlign w:val="center"/>
          </w:tcPr>
          <w:p w14:paraId="30EB61DD"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24.3</w:t>
            </w:r>
          </w:p>
        </w:tc>
        <w:tc>
          <w:tcPr>
            <w:tcW w:w="2587" w:type="dxa"/>
            <w:tcBorders>
              <w:top w:val="nil"/>
              <w:left w:val="nil"/>
              <w:bottom w:val="nil"/>
              <w:right w:val="nil"/>
            </w:tcBorders>
            <w:shd w:val="clear" w:color="auto" w:fill="auto"/>
            <w:vAlign w:val="center"/>
          </w:tcPr>
          <w:p w14:paraId="51161F18"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1.00 (0.84-1.19)</w:t>
            </w:r>
          </w:p>
        </w:tc>
        <w:tc>
          <w:tcPr>
            <w:tcW w:w="2587" w:type="dxa"/>
            <w:tcBorders>
              <w:top w:val="nil"/>
              <w:left w:val="nil"/>
              <w:bottom w:val="nil"/>
              <w:right w:val="nil"/>
            </w:tcBorders>
            <w:shd w:val="clear" w:color="auto" w:fill="auto"/>
            <w:vAlign w:val="center"/>
          </w:tcPr>
          <w:p w14:paraId="58B3C451"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1.01 (0.84-1.20)</w:t>
            </w:r>
          </w:p>
        </w:tc>
        <w:tc>
          <w:tcPr>
            <w:tcW w:w="2587" w:type="dxa"/>
            <w:tcBorders>
              <w:top w:val="nil"/>
              <w:left w:val="nil"/>
              <w:bottom w:val="nil"/>
              <w:right w:val="nil"/>
            </w:tcBorders>
            <w:shd w:val="clear" w:color="auto" w:fill="auto"/>
            <w:vAlign w:val="center"/>
          </w:tcPr>
          <w:p w14:paraId="037F4726"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1.01 (0.85-1.20)</w:t>
            </w:r>
          </w:p>
        </w:tc>
      </w:tr>
      <w:tr w:rsidR="00805EEA" w:rsidRPr="00473BF2" w14:paraId="19343D29" w14:textId="77777777" w:rsidTr="00FC501B">
        <w:trPr>
          <w:cantSplit/>
          <w:trHeight w:val="227"/>
        </w:trPr>
        <w:tc>
          <w:tcPr>
            <w:tcW w:w="1843" w:type="dxa"/>
            <w:tcBorders>
              <w:top w:val="nil"/>
              <w:left w:val="nil"/>
              <w:bottom w:val="nil"/>
              <w:right w:val="nil"/>
            </w:tcBorders>
            <w:shd w:val="clear" w:color="auto" w:fill="auto"/>
            <w:vAlign w:val="center"/>
          </w:tcPr>
          <w:p w14:paraId="5A1E3756" w14:textId="77777777" w:rsidR="00805EEA" w:rsidRPr="00473BF2" w:rsidRDefault="00805EEA" w:rsidP="00064053">
            <w:pPr>
              <w:adjustRightInd w:val="0"/>
              <w:snapToGrid w:val="0"/>
              <w:spacing w:before="0" w:after="0"/>
              <w:rPr>
                <w:rFonts w:cs="Times New Roman"/>
                <w:szCs w:val="20"/>
              </w:rPr>
            </w:pPr>
            <w:r w:rsidRPr="00473BF2">
              <w:rPr>
                <w:rFonts w:cs="Times New Roman"/>
                <w:szCs w:val="20"/>
              </w:rPr>
              <w:t xml:space="preserve">   Q3</w:t>
            </w:r>
          </w:p>
        </w:tc>
        <w:tc>
          <w:tcPr>
            <w:tcW w:w="1648" w:type="dxa"/>
            <w:tcBorders>
              <w:top w:val="nil"/>
              <w:left w:val="nil"/>
              <w:bottom w:val="nil"/>
              <w:right w:val="nil"/>
            </w:tcBorders>
            <w:shd w:val="clear" w:color="auto" w:fill="auto"/>
            <w:vAlign w:val="center"/>
          </w:tcPr>
          <w:p w14:paraId="543DCD23"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257</w:t>
            </w:r>
          </w:p>
        </w:tc>
        <w:tc>
          <w:tcPr>
            <w:tcW w:w="1648" w:type="dxa"/>
            <w:tcBorders>
              <w:top w:val="nil"/>
              <w:left w:val="nil"/>
              <w:bottom w:val="nil"/>
              <w:right w:val="nil"/>
            </w:tcBorders>
            <w:shd w:val="clear" w:color="auto" w:fill="auto"/>
            <w:vAlign w:val="center"/>
          </w:tcPr>
          <w:p w14:paraId="61F38AF5"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24.2</w:t>
            </w:r>
          </w:p>
        </w:tc>
        <w:tc>
          <w:tcPr>
            <w:tcW w:w="2587" w:type="dxa"/>
            <w:tcBorders>
              <w:top w:val="nil"/>
              <w:left w:val="nil"/>
              <w:bottom w:val="nil"/>
              <w:right w:val="nil"/>
            </w:tcBorders>
            <w:shd w:val="clear" w:color="auto" w:fill="auto"/>
            <w:vAlign w:val="center"/>
          </w:tcPr>
          <w:p w14:paraId="5726D1A3"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0.88 (0.73-1.05)</w:t>
            </w:r>
          </w:p>
        </w:tc>
        <w:tc>
          <w:tcPr>
            <w:tcW w:w="2587" w:type="dxa"/>
            <w:tcBorders>
              <w:top w:val="nil"/>
              <w:left w:val="nil"/>
              <w:bottom w:val="nil"/>
              <w:right w:val="nil"/>
            </w:tcBorders>
            <w:shd w:val="clear" w:color="auto" w:fill="auto"/>
            <w:vAlign w:val="center"/>
          </w:tcPr>
          <w:p w14:paraId="074544FE"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0.88 (0.74-1.06)</w:t>
            </w:r>
          </w:p>
        </w:tc>
        <w:tc>
          <w:tcPr>
            <w:tcW w:w="2587" w:type="dxa"/>
            <w:tcBorders>
              <w:top w:val="nil"/>
              <w:left w:val="nil"/>
              <w:bottom w:val="nil"/>
              <w:right w:val="nil"/>
            </w:tcBorders>
            <w:shd w:val="clear" w:color="auto" w:fill="auto"/>
            <w:vAlign w:val="center"/>
          </w:tcPr>
          <w:p w14:paraId="07747189"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0.89 (0.74-1.07)</w:t>
            </w:r>
          </w:p>
        </w:tc>
      </w:tr>
      <w:tr w:rsidR="00805EEA" w:rsidRPr="00473BF2" w14:paraId="5EFB52B2" w14:textId="77777777" w:rsidTr="00FC501B">
        <w:trPr>
          <w:cantSplit/>
          <w:trHeight w:val="227"/>
        </w:trPr>
        <w:tc>
          <w:tcPr>
            <w:tcW w:w="1843" w:type="dxa"/>
            <w:tcBorders>
              <w:top w:val="nil"/>
              <w:left w:val="nil"/>
              <w:bottom w:val="nil"/>
              <w:right w:val="nil"/>
            </w:tcBorders>
            <w:shd w:val="clear" w:color="auto" w:fill="auto"/>
            <w:vAlign w:val="center"/>
          </w:tcPr>
          <w:p w14:paraId="041AFDB4" w14:textId="77777777" w:rsidR="00805EEA" w:rsidRPr="00473BF2" w:rsidRDefault="00805EEA" w:rsidP="00064053">
            <w:pPr>
              <w:adjustRightInd w:val="0"/>
              <w:snapToGrid w:val="0"/>
              <w:spacing w:before="0" w:after="0"/>
              <w:rPr>
                <w:rFonts w:cs="Times New Roman"/>
                <w:szCs w:val="20"/>
              </w:rPr>
            </w:pPr>
            <w:r w:rsidRPr="00473BF2">
              <w:rPr>
                <w:rFonts w:cs="Times New Roman"/>
                <w:szCs w:val="20"/>
              </w:rPr>
              <w:t xml:space="preserve">   Q4</w:t>
            </w:r>
          </w:p>
        </w:tc>
        <w:tc>
          <w:tcPr>
            <w:tcW w:w="1648" w:type="dxa"/>
            <w:tcBorders>
              <w:top w:val="nil"/>
              <w:left w:val="nil"/>
              <w:bottom w:val="nil"/>
              <w:right w:val="nil"/>
            </w:tcBorders>
            <w:shd w:val="clear" w:color="auto" w:fill="auto"/>
            <w:vAlign w:val="center"/>
          </w:tcPr>
          <w:p w14:paraId="1A839186"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240</w:t>
            </w:r>
          </w:p>
        </w:tc>
        <w:tc>
          <w:tcPr>
            <w:tcW w:w="1648" w:type="dxa"/>
            <w:tcBorders>
              <w:top w:val="nil"/>
              <w:left w:val="nil"/>
              <w:bottom w:val="nil"/>
              <w:right w:val="nil"/>
            </w:tcBorders>
            <w:shd w:val="clear" w:color="auto" w:fill="auto"/>
            <w:vAlign w:val="center"/>
          </w:tcPr>
          <w:p w14:paraId="44727ED2"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22.8</w:t>
            </w:r>
          </w:p>
        </w:tc>
        <w:tc>
          <w:tcPr>
            <w:tcW w:w="2587" w:type="dxa"/>
            <w:tcBorders>
              <w:top w:val="nil"/>
              <w:left w:val="nil"/>
              <w:bottom w:val="nil"/>
              <w:right w:val="nil"/>
            </w:tcBorders>
            <w:shd w:val="clear" w:color="auto" w:fill="auto"/>
            <w:vAlign w:val="center"/>
          </w:tcPr>
          <w:p w14:paraId="77782084"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0.72 (0.60-0.88)</w:t>
            </w:r>
          </w:p>
        </w:tc>
        <w:tc>
          <w:tcPr>
            <w:tcW w:w="2587" w:type="dxa"/>
            <w:tcBorders>
              <w:top w:val="nil"/>
              <w:left w:val="nil"/>
              <w:bottom w:val="nil"/>
              <w:right w:val="nil"/>
            </w:tcBorders>
            <w:shd w:val="clear" w:color="auto" w:fill="auto"/>
            <w:vAlign w:val="center"/>
          </w:tcPr>
          <w:p w14:paraId="56846D2D"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0.73 (0.60-0.90)</w:t>
            </w:r>
          </w:p>
        </w:tc>
        <w:tc>
          <w:tcPr>
            <w:tcW w:w="2587" w:type="dxa"/>
            <w:tcBorders>
              <w:top w:val="nil"/>
              <w:left w:val="nil"/>
              <w:bottom w:val="nil"/>
              <w:right w:val="nil"/>
            </w:tcBorders>
            <w:shd w:val="clear" w:color="auto" w:fill="auto"/>
            <w:vAlign w:val="center"/>
          </w:tcPr>
          <w:p w14:paraId="315D2FB0"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0.74 (0.60-0.90)</w:t>
            </w:r>
          </w:p>
        </w:tc>
      </w:tr>
      <w:tr w:rsidR="00805EEA" w:rsidRPr="00473BF2" w14:paraId="1D981F87" w14:textId="77777777" w:rsidTr="00FC501B">
        <w:trPr>
          <w:cantSplit/>
          <w:trHeight w:val="227"/>
        </w:trPr>
        <w:tc>
          <w:tcPr>
            <w:tcW w:w="1843" w:type="dxa"/>
            <w:tcBorders>
              <w:top w:val="nil"/>
              <w:left w:val="nil"/>
              <w:bottom w:val="nil"/>
              <w:right w:val="nil"/>
            </w:tcBorders>
            <w:shd w:val="clear" w:color="auto" w:fill="auto"/>
            <w:vAlign w:val="center"/>
          </w:tcPr>
          <w:p w14:paraId="6AA055BF" w14:textId="77777777" w:rsidR="00805EEA" w:rsidRPr="00473BF2" w:rsidRDefault="00805EEA" w:rsidP="00064053">
            <w:pPr>
              <w:adjustRightInd w:val="0"/>
              <w:snapToGrid w:val="0"/>
              <w:spacing w:before="0" w:after="0"/>
              <w:rPr>
                <w:rFonts w:cs="Times New Roman"/>
                <w:szCs w:val="20"/>
              </w:rPr>
            </w:pPr>
            <w:r w:rsidRPr="00473BF2">
              <w:rPr>
                <w:rFonts w:cs="Times New Roman"/>
                <w:szCs w:val="20"/>
              </w:rPr>
              <w:t>VD</w:t>
            </w:r>
          </w:p>
        </w:tc>
        <w:tc>
          <w:tcPr>
            <w:tcW w:w="1648" w:type="dxa"/>
            <w:tcBorders>
              <w:top w:val="nil"/>
              <w:left w:val="nil"/>
              <w:bottom w:val="nil"/>
              <w:right w:val="nil"/>
            </w:tcBorders>
            <w:shd w:val="clear" w:color="auto" w:fill="auto"/>
            <w:vAlign w:val="center"/>
          </w:tcPr>
          <w:p w14:paraId="24066D7C" w14:textId="77777777" w:rsidR="00805EEA" w:rsidRPr="00473BF2" w:rsidRDefault="00805EEA" w:rsidP="00064053">
            <w:pPr>
              <w:adjustRightInd w:val="0"/>
              <w:snapToGrid w:val="0"/>
              <w:spacing w:before="0" w:after="0"/>
              <w:jc w:val="center"/>
              <w:rPr>
                <w:rFonts w:cs="Times New Roman"/>
                <w:szCs w:val="20"/>
              </w:rPr>
            </w:pPr>
          </w:p>
        </w:tc>
        <w:tc>
          <w:tcPr>
            <w:tcW w:w="1648" w:type="dxa"/>
            <w:tcBorders>
              <w:top w:val="nil"/>
              <w:left w:val="nil"/>
              <w:bottom w:val="nil"/>
              <w:right w:val="nil"/>
            </w:tcBorders>
            <w:shd w:val="clear" w:color="auto" w:fill="auto"/>
            <w:vAlign w:val="center"/>
          </w:tcPr>
          <w:p w14:paraId="25A2F382" w14:textId="77777777" w:rsidR="00805EEA" w:rsidRPr="00473BF2" w:rsidRDefault="00805EEA" w:rsidP="00064053">
            <w:pPr>
              <w:adjustRightInd w:val="0"/>
              <w:snapToGrid w:val="0"/>
              <w:spacing w:before="0" w:after="0"/>
              <w:jc w:val="center"/>
              <w:rPr>
                <w:rFonts w:cs="Times New Roman"/>
                <w:szCs w:val="20"/>
              </w:rPr>
            </w:pPr>
          </w:p>
        </w:tc>
        <w:tc>
          <w:tcPr>
            <w:tcW w:w="2587" w:type="dxa"/>
            <w:tcBorders>
              <w:top w:val="nil"/>
              <w:left w:val="nil"/>
              <w:bottom w:val="nil"/>
              <w:right w:val="nil"/>
            </w:tcBorders>
            <w:shd w:val="clear" w:color="auto" w:fill="auto"/>
            <w:vAlign w:val="center"/>
          </w:tcPr>
          <w:p w14:paraId="7764844F" w14:textId="77777777" w:rsidR="00805EEA" w:rsidRPr="00473BF2" w:rsidRDefault="00805EEA" w:rsidP="00064053">
            <w:pPr>
              <w:spacing w:before="0" w:after="0"/>
              <w:jc w:val="center"/>
              <w:rPr>
                <w:rFonts w:eastAsia="Malgun Gothic" w:cs="Times New Roman"/>
                <w:color w:val="000000"/>
                <w:szCs w:val="20"/>
              </w:rPr>
            </w:pPr>
          </w:p>
        </w:tc>
        <w:tc>
          <w:tcPr>
            <w:tcW w:w="2587" w:type="dxa"/>
            <w:tcBorders>
              <w:top w:val="nil"/>
              <w:left w:val="nil"/>
              <w:bottom w:val="nil"/>
              <w:right w:val="nil"/>
            </w:tcBorders>
            <w:shd w:val="clear" w:color="auto" w:fill="auto"/>
            <w:vAlign w:val="center"/>
          </w:tcPr>
          <w:p w14:paraId="6634D2D8" w14:textId="77777777" w:rsidR="00805EEA" w:rsidRPr="00473BF2" w:rsidRDefault="00805EEA" w:rsidP="00064053">
            <w:pPr>
              <w:spacing w:before="0" w:after="0"/>
              <w:jc w:val="center"/>
              <w:rPr>
                <w:rFonts w:eastAsia="Malgun Gothic" w:cs="Times New Roman"/>
                <w:color w:val="000000"/>
                <w:szCs w:val="20"/>
              </w:rPr>
            </w:pPr>
          </w:p>
        </w:tc>
        <w:tc>
          <w:tcPr>
            <w:tcW w:w="2587" w:type="dxa"/>
            <w:tcBorders>
              <w:top w:val="nil"/>
              <w:left w:val="nil"/>
              <w:bottom w:val="nil"/>
              <w:right w:val="nil"/>
            </w:tcBorders>
            <w:shd w:val="clear" w:color="auto" w:fill="auto"/>
            <w:vAlign w:val="center"/>
          </w:tcPr>
          <w:p w14:paraId="138983F6" w14:textId="77777777" w:rsidR="00805EEA" w:rsidRPr="00473BF2" w:rsidRDefault="00805EEA" w:rsidP="00064053">
            <w:pPr>
              <w:spacing w:before="0" w:after="0"/>
              <w:jc w:val="center"/>
              <w:rPr>
                <w:rFonts w:eastAsia="Malgun Gothic" w:cs="Times New Roman"/>
                <w:color w:val="000000"/>
                <w:szCs w:val="20"/>
              </w:rPr>
            </w:pPr>
          </w:p>
        </w:tc>
      </w:tr>
      <w:tr w:rsidR="00805EEA" w:rsidRPr="00473BF2" w14:paraId="412CCE66" w14:textId="77777777" w:rsidTr="00FC501B">
        <w:trPr>
          <w:cantSplit/>
          <w:trHeight w:val="227"/>
        </w:trPr>
        <w:tc>
          <w:tcPr>
            <w:tcW w:w="1843" w:type="dxa"/>
            <w:tcBorders>
              <w:top w:val="nil"/>
              <w:left w:val="nil"/>
              <w:bottom w:val="nil"/>
              <w:right w:val="nil"/>
            </w:tcBorders>
            <w:shd w:val="clear" w:color="auto" w:fill="auto"/>
            <w:vAlign w:val="center"/>
          </w:tcPr>
          <w:p w14:paraId="6FFE497E" w14:textId="77777777" w:rsidR="00805EEA" w:rsidRPr="00473BF2" w:rsidRDefault="00805EEA" w:rsidP="00064053">
            <w:pPr>
              <w:adjustRightInd w:val="0"/>
              <w:snapToGrid w:val="0"/>
              <w:spacing w:before="0" w:after="0"/>
              <w:rPr>
                <w:rFonts w:cs="Times New Roman"/>
                <w:szCs w:val="20"/>
              </w:rPr>
            </w:pPr>
            <w:r w:rsidRPr="00473BF2">
              <w:rPr>
                <w:rFonts w:cs="Times New Roman"/>
                <w:szCs w:val="20"/>
              </w:rPr>
              <w:t xml:space="preserve">   per 0.1 increase</w:t>
            </w:r>
          </w:p>
        </w:tc>
        <w:tc>
          <w:tcPr>
            <w:tcW w:w="1648" w:type="dxa"/>
            <w:tcBorders>
              <w:top w:val="nil"/>
              <w:left w:val="nil"/>
              <w:bottom w:val="nil"/>
              <w:right w:val="nil"/>
            </w:tcBorders>
            <w:shd w:val="clear" w:color="auto" w:fill="auto"/>
            <w:vAlign w:val="center"/>
          </w:tcPr>
          <w:p w14:paraId="0956639C"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128</w:t>
            </w:r>
          </w:p>
        </w:tc>
        <w:tc>
          <w:tcPr>
            <w:tcW w:w="1648" w:type="dxa"/>
            <w:tcBorders>
              <w:top w:val="nil"/>
              <w:left w:val="nil"/>
              <w:bottom w:val="nil"/>
              <w:right w:val="nil"/>
            </w:tcBorders>
            <w:shd w:val="clear" w:color="auto" w:fill="auto"/>
            <w:vAlign w:val="center"/>
          </w:tcPr>
          <w:p w14:paraId="5237FC76"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2.8</w:t>
            </w:r>
          </w:p>
        </w:tc>
        <w:tc>
          <w:tcPr>
            <w:tcW w:w="2587" w:type="dxa"/>
            <w:tcBorders>
              <w:top w:val="nil"/>
              <w:left w:val="nil"/>
              <w:bottom w:val="nil"/>
              <w:right w:val="nil"/>
            </w:tcBorders>
            <w:shd w:val="clear" w:color="auto" w:fill="auto"/>
            <w:vAlign w:val="center"/>
          </w:tcPr>
          <w:p w14:paraId="48DD1BD3"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0.97 (0.90-1.03)</w:t>
            </w:r>
          </w:p>
        </w:tc>
        <w:tc>
          <w:tcPr>
            <w:tcW w:w="2587" w:type="dxa"/>
            <w:tcBorders>
              <w:top w:val="nil"/>
              <w:left w:val="nil"/>
              <w:bottom w:val="nil"/>
              <w:right w:val="nil"/>
            </w:tcBorders>
            <w:shd w:val="clear" w:color="auto" w:fill="auto"/>
            <w:vAlign w:val="center"/>
          </w:tcPr>
          <w:p w14:paraId="65814923"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0.97 (0.91-1.04)</w:t>
            </w:r>
          </w:p>
        </w:tc>
        <w:tc>
          <w:tcPr>
            <w:tcW w:w="2587" w:type="dxa"/>
            <w:tcBorders>
              <w:top w:val="nil"/>
              <w:left w:val="nil"/>
              <w:bottom w:val="nil"/>
              <w:right w:val="nil"/>
            </w:tcBorders>
            <w:shd w:val="clear" w:color="auto" w:fill="auto"/>
            <w:vAlign w:val="center"/>
          </w:tcPr>
          <w:p w14:paraId="2BDFBB9A"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0.97 (0.91-1.04)</w:t>
            </w:r>
          </w:p>
        </w:tc>
      </w:tr>
      <w:tr w:rsidR="00805EEA" w:rsidRPr="00473BF2" w14:paraId="5B1F7707" w14:textId="77777777" w:rsidTr="00FC501B">
        <w:trPr>
          <w:cantSplit/>
          <w:trHeight w:val="227"/>
        </w:trPr>
        <w:tc>
          <w:tcPr>
            <w:tcW w:w="1843" w:type="dxa"/>
            <w:tcBorders>
              <w:top w:val="nil"/>
              <w:left w:val="nil"/>
              <w:bottom w:val="nil"/>
              <w:right w:val="nil"/>
            </w:tcBorders>
            <w:shd w:val="clear" w:color="auto" w:fill="auto"/>
            <w:vAlign w:val="center"/>
          </w:tcPr>
          <w:p w14:paraId="6EF6F585" w14:textId="77777777" w:rsidR="00805EEA" w:rsidRPr="00473BF2" w:rsidRDefault="00805EEA" w:rsidP="00064053">
            <w:pPr>
              <w:adjustRightInd w:val="0"/>
              <w:snapToGrid w:val="0"/>
              <w:spacing w:before="0" w:after="0"/>
              <w:rPr>
                <w:rFonts w:cs="Times New Roman"/>
                <w:szCs w:val="20"/>
              </w:rPr>
            </w:pPr>
            <w:r w:rsidRPr="00473BF2">
              <w:rPr>
                <w:rFonts w:cs="Times New Roman"/>
                <w:szCs w:val="20"/>
              </w:rPr>
              <w:t xml:space="preserve">   Q1</w:t>
            </w:r>
          </w:p>
        </w:tc>
        <w:tc>
          <w:tcPr>
            <w:tcW w:w="1648" w:type="dxa"/>
            <w:tcBorders>
              <w:top w:val="nil"/>
              <w:left w:val="nil"/>
              <w:bottom w:val="nil"/>
              <w:right w:val="nil"/>
            </w:tcBorders>
            <w:shd w:val="clear" w:color="auto" w:fill="auto"/>
            <w:vAlign w:val="center"/>
          </w:tcPr>
          <w:p w14:paraId="1335E0B0"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49</w:t>
            </w:r>
          </w:p>
        </w:tc>
        <w:tc>
          <w:tcPr>
            <w:tcW w:w="1648" w:type="dxa"/>
            <w:tcBorders>
              <w:top w:val="nil"/>
              <w:left w:val="nil"/>
              <w:bottom w:val="nil"/>
              <w:right w:val="nil"/>
            </w:tcBorders>
            <w:shd w:val="clear" w:color="auto" w:fill="auto"/>
            <w:vAlign w:val="center"/>
          </w:tcPr>
          <w:p w14:paraId="14F96CAC"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4.3</w:t>
            </w:r>
          </w:p>
        </w:tc>
        <w:tc>
          <w:tcPr>
            <w:tcW w:w="2587" w:type="dxa"/>
            <w:tcBorders>
              <w:top w:val="nil"/>
              <w:left w:val="nil"/>
              <w:bottom w:val="nil"/>
              <w:right w:val="nil"/>
            </w:tcBorders>
            <w:shd w:val="clear" w:color="auto" w:fill="auto"/>
            <w:vAlign w:val="center"/>
          </w:tcPr>
          <w:p w14:paraId="3FCAC6D2"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1.00 (Reference)</w:t>
            </w:r>
          </w:p>
        </w:tc>
        <w:tc>
          <w:tcPr>
            <w:tcW w:w="2587" w:type="dxa"/>
            <w:tcBorders>
              <w:top w:val="nil"/>
              <w:left w:val="nil"/>
              <w:bottom w:val="nil"/>
              <w:right w:val="nil"/>
            </w:tcBorders>
            <w:shd w:val="clear" w:color="auto" w:fill="auto"/>
            <w:vAlign w:val="center"/>
          </w:tcPr>
          <w:p w14:paraId="613A32F0"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1.00 (Reference)</w:t>
            </w:r>
          </w:p>
        </w:tc>
        <w:tc>
          <w:tcPr>
            <w:tcW w:w="2587" w:type="dxa"/>
            <w:tcBorders>
              <w:top w:val="nil"/>
              <w:left w:val="nil"/>
              <w:bottom w:val="nil"/>
              <w:right w:val="nil"/>
            </w:tcBorders>
            <w:shd w:val="clear" w:color="auto" w:fill="auto"/>
            <w:vAlign w:val="center"/>
          </w:tcPr>
          <w:p w14:paraId="10C11A6D"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1.00 (Reference)</w:t>
            </w:r>
          </w:p>
        </w:tc>
      </w:tr>
      <w:tr w:rsidR="00805EEA" w:rsidRPr="00473BF2" w14:paraId="49B1A91E" w14:textId="77777777" w:rsidTr="00FC501B">
        <w:trPr>
          <w:cantSplit/>
          <w:trHeight w:val="227"/>
        </w:trPr>
        <w:tc>
          <w:tcPr>
            <w:tcW w:w="1843" w:type="dxa"/>
            <w:tcBorders>
              <w:top w:val="nil"/>
              <w:left w:val="nil"/>
              <w:bottom w:val="nil"/>
              <w:right w:val="nil"/>
            </w:tcBorders>
            <w:shd w:val="clear" w:color="auto" w:fill="auto"/>
            <w:vAlign w:val="center"/>
          </w:tcPr>
          <w:p w14:paraId="6126208E" w14:textId="77777777" w:rsidR="00805EEA" w:rsidRPr="00473BF2" w:rsidRDefault="00805EEA" w:rsidP="00064053">
            <w:pPr>
              <w:adjustRightInd w:val="0"/>
              <w:snapToGrid w:val="0"/>
              <w:spacing w:before="0" w:after="0"/>
              <w:rPr>
                <w:rFonts w:cs="Times New Roman"/>
                <w:szCs w:val="20"/>
              </w:rPr>
            </w:pPr>
            <w:r w:rsidRPr="00473BF2">
              <w:rPr>
                <w:rFonts w:cs="Times New Roman"/>
                <w:szCs w:val="20"/>
              </w:rPr>
              <w:t xml:space="preserve">   Q2</w:t>
            </w:r>
          </w:p>
        </w:tc>
        <w:tc>
          <w:tcPr>
            <w:tcW w:w="1648" w:type="dxa"/>
            <w:tcBorders>
              <w:top w:val="nil"/>
              <w:left w:val="nil"/>
              <w:bottom w:val="nil"/>
              <w:right w:val="nil"/>
            </w:tcBorders>
            <w:shd w:val="clear" w:color="auto" w:fill="auto"/>
            <w:vAlign w:val="center"/>
          </w:tcPr>
          <w:p w14:paraId="0EBBDFB3"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20</w:t>
            </w:r>
          </w:p>
        </w:tc>
        <w:tc>
          <w:tcPr>
            <w:tcW w:w="1648" w:type="dxa"/>
            <w:tcBorders>
              <w:top w:val="nil"/>
              <w:left w:val="nil"/>
              <w:bottom w:val="nil"/>
              <w:right w:val="nil"/>
            </w:tcBorders>
            <w:shd w:val="clear" w:color="auto" w:fill="auto"/>
            <w:vAlign w:val="center"/>
          </w:tcPr>
          <w:p w14:paraId="58819005"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1.8</w:t>
            </w:r>
          </w:p>
        </w:tc>
        <w:tc>
          <w:tcPr>
            <w:tcW w:w="2587" w:type="dxa"/>
            <w:tcBorders>
              <w:top w:val="nil"/>
              <w:left w:val="nil"/>
              <w:bottom w:val="nil"/>
              <w:right w:val="nil"/>
            </w:tcBorders>
            <w:shd w:val="clear" w:color="auto" w:fill="auto"/>
            <w:vAlign w:val="center"/>
          </w:tcPr>
          <w:p w14:paraId="7D7F0048"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0.41 (0.24-0.69)</w:t>
            </w:r>
          </w:p>
        </w:tc>
        <w:tc>
          <w:tcPr>
            <w:tcW w:w="2587" w:type="dxa"/>
            <w:tcBorders>
              <w:top w:val="nil"/>
              <w:left w:val="nil"/>
              <w:bottom w:val="nil"/>
              <w:right w:val="nil"/>
            </w:tcBorders>
            <w:shd w:val="clear" w:color="auto" w:fill="auto"/>
            <w:vAlign w:val="center"/>
          </w:tcPr>
          <w:p w14:paraId="0C3ABCA6"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0.42 (0.24-0.71)</w:t>
            </w:r>
          </w:p>
        </w:tc>
        <w:tc>
          <w:tcPr>
            <w:tcW w:w="2587" w:type="dxa"/>
            <w:tcBorders>
              <w:top w:val="nil"/>
              <w:left w:val="nil"/>
              <w:bottom w:val="nil"/>
              <w:right w:val="nil"/>
            </w:tcBorders>
            <w:shd w:val="clear" w:color="auto" w:fill="auto"/>
            <w:vAlign w:val="center"/>
          </w:tcPr>
          <w:p w14:paraId="4463F4C3"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0.41 (0.24-0.70)</w:t>
            </w:r>
          </w:p>
        </w:tc>
      </w:tr>
      <w:tr w:rsidR="00805EEA" w:rsidRPr="00473BF2" w14:paraId="634110E5" w14:textId="77777777" w:rsidTr="00FC501B">
        <w:trPr>
          <w:cantSplit/>
          <w:trHeight w:val="227"/>
        </w:trPr>
        <w:tc>
          <w:tcPr>
            <w:tcW w:w="1843" w:type="dxa"/>
            <w:tcBorders>
              <w:top w:val="nil"/>
              <w:left w:val="nil"/>
              <w:bottom w:val="nil"/>
              <w:right w:val="nil"/>
            </w:tcBorders>
            <w:shd w:val="clear" w:color="auto" w:fill="auto"/>
            <w:vAlign w:val="center"/>
          </w:tcPr>
          <w:p w14:paraId="3FB1BA4B" w14:textId="77777777" w:rsidR="00805EEA" w:rsidRPr="00473BF2" w:rsidRDefault="00805EEA" w:rsidP="00064053">
            <w:pPr>
              <w:adjustRightInd w:val="0"/>
              <w:snapToGrid w:val="0"/>
              <w:spacing w:before="0" w:after="0"/>
              <w:rPr>
                <w:rFonts w:cs="Times New Roman"/>
                <w:szCs w:val="20"/>
              </w:rPr>
            </w:pPr>
            <w:r w:rsidRPr="00473BF2">
              <w:rPr>
                <w:rFonts w:cs="Times New Roman"/>
                <w:szCs w:val="20"/>
              </w:rPr>
              <w:t xml:space="preserve">   Q3</w:t>
            </w:r>
          </w:p>
        </w:tc>
        <w:tc>
          <w:tcPr>
            <w:tcW w:w="1648" w:type="dxa"/>
            <w:tcBorders>
              <w:top w:val="nil"/>
              <w:left w:val="nil"/>
              <w:bottom w:val="nil"/>
              <w:right w:val="nil"/>
            </w:tcBorders>
            <w:shd w:val="clear" w:color="auto" w:fill="auto"/>
            <w:vAlign w:val="center"/>
          </w:tcPr>
          <w:p w14:paraId="20449349"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28</w:t>
            </w:r>
          </w:p>
        </w:tc>
        <w:tc>
          <w:tcPr>
            <w:tcW w:w="1648" w:type="dxa"/>
            <w:tcBorders>
              <w:top w:val="nil"/>
              <w:left w:val="nil"/>
              <w:bottom w:val="nil"/>
              <w:right w:val="nil"/>
            </w:tcBorders>
            <w:shd w:val="clear" w:color="auto" w:fill="auto"/>
            <w:vAlign w:val="center"/>
          </w:tcPr>
          <w:p w14:paraId="01D3084D"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2.5</w:t>
            </w:r>
          </w:p>
        </w:tc>
        <w:tc>
          <w:tcPr>
            <w:tcW w:w="2587" w:type="dxa"/>
            <w:tcBorders>
              <w:top w:val="nil"/>
              <w:left w:val="nil"/>
              <w:bottom w:val="nil"/>
              <w:right w:val="nil"/>
            </w:tcBorders>
            <w:shd w:val="clear" w:color="auto" w:fill="auto"/>
            <w:vAlign w:val="center"/>
          </w:tcPr>
          <w:p w14:paraId="17F22EF8"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0.56 (0.36-0.89)</w:t>
            </w:r>
          </w:p>
        </w:tc>
        <w:tc>
          <w:tcPr>
            <w:tcW w:w="2587" w:type="dxa"/>
            <w:tcBorders>
              <w:top w:val="nil"/>
              <w:left w:val="nil"/>
              <w:bottom w:val="nil"/>
              <w:right w:val="nil"/>
            </w:tcBorders>
            <w:shd w:val="clear" w:color="auto" w:fill="auto"/>
            <w:vAlign w:val="center"/>
          </w:tcPr>
          <w:p w14:paraId="41008E07"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0.58 (0.36-0.94)</w:t>
            </w:r>
          </w:p>
        </w:tc>
        <w:tc>
          <w:tcPr>
            <w:tcW w:w="2587" w:type="dxa"/>
            <w:tcBorders>
              <w:top w:val="nil"/>
              <w:left w:val="nil"/>
              <w:bottom w:val="nil"/>
              <w:right w:val="nil"/>
            </w:tcBorders>
            <w:shd w:val="clear" w:color="auto" w:fill="auto"/>
            <w:vAlign w:val="center"/>
          </w:tcPr>
          <w:p w14:paraId="4D557A49"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0.58 (0.36-0.94)</w:t>
            </w:r>
          </w:p>
        </w:tc>
      </w:tr>
      <w:tr w:rsidR="00805EEA" w:rsidRPr="00473BF2" w14:paraId="23A98BB8" w14:textId="77777777" w:rsidTr="00FC501B">
        <w:trPr>
          <w:cantSplit/>
          <w:trHeight w:val="227"/>
        </w:trPr>
        <w:tc>
          <w:tcPr>
            <w:tcW w:w="1843" w:type="dxa"/>
            <w:tcBorders>
              <w:top w:val="nil"/>
              <w:left w:val="nil"/>
              <w:bottom w:val="nil"/>
              <w:right w:val="nil"/>
            </w:tcBorders>
            <w:shd w:val="clear" w:color="auto" w:fill="auto"/>
            <w:vAlign w:val="center"/>
          </w:tcPr>
          <w:p w14:paraId="5231FAE1" w14:textId="77777777" w:rsidR="00805EEA" w:rsidRPr="00473BF2" w:rsidRDefault="00805EEA" w:rsidP="00064053">
            <w:pPr>
              <w:adjustRightInd w:val="0"/>
              <w:snapToGrid w:val="0"/>
              <w:spacing w:before="0" w:after="0"/>
              <w:rPr>
                <w:rFonts w:cs="Times New Roman"/>
                <w:szCs w:val="20"/>
              </w:rPr>
            </w:pPr>
            <w:r w:rsidRPr="00473BF2">
              <w:rPr>
                <w:rFonts w:cs="Times New Roman"/>
                <w:szCs w:val="20"/>
              </w:rPr>
              <w:t xml:space="preserve">   Q4</w:t>
            </w:r>
          </w:p>
        </w:tc>
        <w:tc>
          <w:tcPr>
            <w:tcW w:w="1648" w:type="dxa"/>
            <w:tcBorders>
              <w:top w:val="nil"/>
              <w:left w:val="nil"/>
              <w:bottom w:val="nil"/>
              <w:right w:val="nil"/>
            </w:tcBorders>
            <w:shd w:val="clear" w:color="auto" w:fill="auto"/>
            <w:vAlign w:val="center"/>
          </w:tcPr>
          <w:p w14:paraId="627273D6"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31</w:t>
            </w:r>
          </w:p>
        </w:tc>
        <w:tc>
          <w:tcPr>
            <w:tcW w:w="1648" w:type="dxa"/>
            <w:tcBorders>
              <w:top w:val="nil"/>
              <w:left w:val="nil"/>
              <w:bottom w:val="nil"/>
              <w:right w:val="nil"/>
            </w:tcBorders>
            <w:shd w:val="clear" w:color="auto" w:fill="auto"/>
            <w:vAlign w:val="center"/>
          </w:tcPr>
          <w:p w14:paraId="5BD2BA5F"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2.8</w:t>
            </w:r>
          </w:p>
        </w:tc>
        <w:tc>
          <w:tcPr>
            <w:tcW w:w="2587" w:type="dxa"/>
            <w:tcBorders>
              <w:top w:val="nil"/>
              <w:left w:val="nil"/>
              <w:bottom w:val="nil"/>
              <w:right w:val="nil"/>
            </w:tcBorders>
            <w:shd w:val="clear" w:color="auto" w:fill="auto"/>
            <w:vAlign w:val="center"/>
          </w:tcPr>
          <w:p w14:paraId="3E44C25A"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0.63 (0.38-1.03)</w:t>
            </w:r>
          </w:p>
        </w:tc>
        <w:tc>
          <w:tcPr>
            <w:tcW w:w="2587" w:type="dxa"/>
            <w:tcBorders>
              <w:top w:val="nil"/>
              <w:left w:val="nil"/>
              <w:bottom w:val="nil"/>
              <w:right w:val="nil"/>
            </w:tcBorders>
            <w:shd w:val="clear" w:color="auto" w:fill="auto"/>
            <w:vAlign w:val="center"/>
          </w:tcPr>
          <w:p w14:paraId="6EE0C97D"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0.66 (0.38-1.12)</w:t>
            </w:r>
          </w:p>
        </w:tc>
        <w:tc>
          <w:tcPr>
            <w:tcW w:w="2587" w:type="dxa"/>
            <w:tcBorders>
              <w:top w:val="nil"/>
              <w:left w:val="nil"/>
              <w:bottom w:val="nil"/>
              <w:right w:val="nil"/>
            </w:tcBorders>
            <w:shd w:val="clear" w:color="auto" w:fill="auto"/>
            <w:vAlign w:val="center"/>
          </w:tcPr>
          <w:p w14:paraId="409EB599"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0.65 (0.38-1.12)</w:t>
            </w:r>
          </w:p>
        </w:tc>
      </w:tr>
      <w:tr w:rsidR="00805EEA" w:rsidRPr="00473BF2" w14:paraId="00A92AB4" w14:textId="77777777" w:rsidTr="00FC501B">
        <w:trPr>
          <w:cantSplit/>
        </w:trPr>
        <w:tc>
          <w:tcPr>
            <w:tcW w:w="12900" w:type="dxa"/>
            <w:gridSpan w:val="6"/>
            <w:tcBorders>
              <w:top w:val="single" w:sz="18" w:space="0" w:color="auto"/>
              <w:left w:val="nil"/>
              <w:bottom w:val="nil"/>
              <w:right w:val="nil"/>
            </w:tcBorders>
            <w:shd w:val="clear" w:color="auto" w:fill="auto"/>
            <w:vAlign w:val="center"/>
          </w:tcPr>
          <w:p w14:paraId="3A61E337" w14:textId="77777777" w:rsidR="00805EEA" w:rsidRPr="00473BF2" w:rsidRDefault="00805EEA" w:rsidP="00285BF8">
            <w:pPr>
              <w:adjustRightInd w:val="0"/>
              <w:snapToGrid w:val="0"/>
              <w:spacing w:after="0"/>
              <w:ind w:left="120" w:hangingChars="50" w:hanging="120"/>
              <w:rPr>
                <w:rFonts w:cs="Times New Roman"/>
                <w:b/>
              </w:rPr>
            </w:pPr>
            <w:r w:rsidRPr="00473BF2">
              <w:rPr>
                <w:rFonts w:cs="Times New Roman"/>
                <w:b/>
                <w:i/>
              </w:rPr>
              <w:lastRenderedPageBreak/>
              <w:t>Note:</w:t>
            </w:r>
            <w:r w:rsidRPr="00473BF2">
              <w:rPr>
                <w:rFonts w:cs="Times New Roman"/>
                <w:b/>
              </w:rPr>
              <w:t xml:space="preserve"> </w:t>
            </w:r>
            <w:r w:rsidRPr="00473BF2">
              <w:rPr>
                <w:rFonts w:cs="Times New Roman"/>
              </w:rPr>
              <w:t>Event rates are per 1000 person-years.</w:t>
            </w:r>
          </w:p>
          <w:p w14:paraId="585698DC" w14:textId="04844910" w:rsidR="00805EEA" w:rsidRPr="00473BF2" w:rsidRDefault="00805EEA" w:rsidP="00064053">
            <w:pPr>
              <w:adjustRightInd w:val="0"/>
              <w:snapToGrid w:val="0"/>
              <w:spacing w:after="0"/>
              <w:ind w:left="120" w:hangingChars="50" w:hanging="120"/>
              <w:rPr>
                <w:rFonts w:cs="Times New Roman"/>
                <w:b/>
              </w:rPr>
            </w:pPr>
            <w:r w:rsidRPr="00473BF2">
              <w:rPr>
                <w:rFonts w:cs="Times New Roman"/>
              </w:rPr>
              <w:t xml:space="preserve">Model 1: </w:t>
            </w:r>
            <w:r w:rsidR="00481E09" w:rsidRPr="00473BF2">
              <w:rPr>
                <w:rFonts w:cs="Times New Roman"/>
              </w:rPr>
              <w:t xml:space="preserve"> Adjusted for age, </w:t>
            </w:r>
            <w:r w:rsidR="00481E09">
              <w:rPr>
                <w:rFonts w:cs="Times New Roman"/>
              </w:rPr>
              <w:t xml:space="preserve">and </w:t>
            </w:r>
            <w:r w:rsidR="00481E09" w:rsidRPr="00473BF2">
              <w:rPr>
                <w:rFonts w:cs="Times New Roman"/>
              </w:rPr>
              <w:t>sex</w:t>
            </w:r>
          </w:p>
          <w:p w14:paraId="0D330EA2" w14:textId="77777777" w:rsidR="00805EEA" w:rsidRPr="00473BF2" w:rsidRDefault="00805EEA" w:rsidP="00064053">
            <w:pPr>
              <w:adjustRightInd w:val="0"/>
              <w:snapToGrid w:val="0"/>
              <w:spacing w:after="0"/>
              <w:ind w:left="120" w:hangingChars="50" w:hanging="120"/>
              <w:rPr>
                <w:rFonts w:cs="Times New Roman"/>
              </w:rPr>
            </w:pPr>
            <w:r w:rsidRPr="00473BF2">
              <w:rPr>
                <w:rFonts w:cs="Times New Roman"/>
              </w:rPr>
              <w:t>Model 2: Adjusted for age, sex, BMI, pre-dialysis SBP, economic status, cause of ESKD, dialysis vintage, vascular access type, CCI (except for diabetes and</w:t>
            </w:r>
          </w:p>
          <w:p w14:paraId="7AC5271A" w14:textId="77777777" w:rsidR="00805EEA" w:rsidRPr="00473BF2" w:rsidRDefault="00805EEA" w:rsidP="00064053">
            <w:pPr>
              <w:adjustRightInd w:val="0"/>
              <w:snapToGrid w:val="0"/>
              <w:spacing w:after="0"/>
              <w:ind w:leftChars="50" w:left="120"/>
              <w:rPr>
                <w:rFonts w:cs="Times New Roman"/>
                <w:b/>
              </w:rPr>
            </w:pPr>
            <w:r w:rsidRPr="00473BF2">
              <w:rPr>
                <w:rFonts w:cs="Times New Roman"/>
              </w:rPr>
              <w:t>dementia), and diabetes</w:t>
            </w:r>
          </w:p>
          <w:p w14:paraId="787A10DF" w14:textId="478B048B" w:rsidR="00805EEA" w:rsidRDefault="00805EEA" w:rsidP="00F64556">
            <w:pPr>
              <w:adjustRightInd w:val="0"/>
              <w:snapToGrid w:val="0"/>
              <w:spacing w:after="0"/>
              <w:ind w:left="120" w:hangingChars="50" w:hanging="120"/>
              <w:rPr>
                <w:rFonts w:cs="Times New Roman"/>
              </w:rPr>
            </w:pPr>
            <w:r w:rsidRPr="00473BF2">
              <w:rPr>
                <w:rFonts w:cs="Times New Roman"/>
              </w:rPr>
              <w:t>Model 3: Adjusted for Model 2 + hemoglobin, serum albumin, calcium, phosphorous, and use of IV iron or ESA</w:t>
            </w:r>
          </w:p>
          <w:p w14:paraId="3B3A1A52" w14:textId="71272C69" w:rsidR="00C73E43" w:rsidRPr="00473BF2" w:rsidRDefault="00C73E43" w:rsidP="00F64556">
            <w:pPr>
              <w:adjustRightInd w:val="0"/>
              <w:snapToGrid w:val="0"/>
              <w:spacing w:after="0"/>
              <w:ind w:left="120" w:hangingChars="50" w:hanging="120"/>
              <w:rPr>
                <w:rFonts w:cs="Times New Roman"/>
                <w:b/>
              </w:rPr>
            </w:pPr>
            <w:r>
              <w:rPr>
                <w:rFonts w:cs="Times New Roman"/>
              </w:rPr>
              <w:t>All-cause death was treated as competing risk</w:t>
            </w:r>
          </w:p>
          <w:p w14:paraId="7DE621BC" w14:textId="77777777" w:rsidR="00805EEA" w:rsidRPr="00473BF2" w:rsidRDefault="00805EEA" w:rsidP="00F64556">
            <w:pPr>
              <w:adjustRightInd w:val="0"/>
              <w:snapToGrid w:val="0"/>
              <w:spacing w:after="0"/>
              <w:ind w:left="120" w:hangingChars="50" w:hanging="120"/>
              <w:rPr>
                <w:rFonts w:cs="Times New Roman"/>
                <w:b/>
              </w:rPr>
            </w:pPr>
            <w:r w:rsidRPr="00473BF2">
              <w:rPr>
                <w:rFonts w:cs="Times New Roman"/>
                <w:b/>
                <w:i/>
              </w:rPr>
              <w:t xml:space="preserve">Abbreviations: </w:t>
            </w:r>
            <w:proofErr w:type="spellStart"/>
            <w:r w:rsidRPr="00473BF2">
              <w:rPr>
                <w:rFonts w:cs="Times New Roman"/>
              </w:rPr>
              <w:t>spKt</w:t>
            </w:r>
            <w:proofErr w:type="spellEnd"/>
            <w:r w:rsidRPr="00473BF2">
              <w:rPr>
                <w:rFonts w:cs="Times New Roman"/>
              </w:rPr>
              <w:t xml:space="preserve">/V, single-pool </w:t>
            </w:r>
            <w:proofErr w:type="spellStart"/>
            <w:r w:rsidRPr="00473BF2">
              <w:rPr>
                <w:rFonts w:cs="Times New Roman"/>
              </w:rPr>
              <w:t>Kt</w:t>
            </w:r>
            <w:proofErr w:type="spellEnd"/>
            <w:r w:rsidRPr="00473BF2">
              <w:rPr>
                <w:rFonts w:cs="Times New Roman"/>
              </w:rPr>
              <w:t xml:space="preserve">/V; HD, hemodialysis; HR, hazard ratio; CI, confidence interval; AD, Alzheimer’s disease; VD, vascular dementia; BMI, body mass index; SBP, systolic blood pressure; ESKD, end-stage kidney disease; CCI, </w:t>
            </w:r>
            <w:proofErr w:type="spellStart"/>
            <w:r w:rsidRPr="00473BF2">
              <w:rPr>
                <w:rFonts w:cs="Times New Roman"/>
              </w:rPr>
              <w:t>Charlson</w:t>
            </w:r>
            <w:proofErr w:type="spellEnd"/>
            <w:r w:rsidRPr="00473BF2">
              <w:rPr>
                <w:rFonts w:cs="Times New Roman"/>
              </w:rPr>
              <w:t xml:space="preserve"> comorbidity index; IV, intravenous injection; ESA, erythropoiesis stimulating agent</w:t>
            </w:r>
          </w:p>
        </w:tc>
      </w:tr>
    </w:tbl>
    <w:p w14:paraId="74D7E32D" w14:textId="77777777" w:rsidR="00805EEA" w:rsidRPr="00473BF2" w:rsidRDefault="00805EEA" w:rsidP="00064053">
      <w:pPr>
        <w:spacing w:after="0"/>
        <w:rPr>
          <w:rFonts w:cs="Times New Roman"/>
        </w:rPr>
        <w:sectPr w:rsidR="00805EEA" w:rsidRPr="00473BF2" w:rsidSect="00FC501B">
          <w:headerReference w:type="even" r:id="rId14"/>
          <w:footerReference w:type="even" r:id="rId15"/>
          <w:footerReference w:type="default" r:id="rId16"/>
          <w:headerReference w:type="first" r:id="rId17"/>
          <w:pgSz w:w="16838" w:h="11906" w:orient="landscape"/>
          <w:pgMar w:top="1440" w:right="1440" w:bottom="1440" w:left="1701" w:header="851" w:footer="992" w:gutter="0"/>
          <w:cols w:space="425"/>
          <w:docGrid w:linePitch="360"/>
        </w:sectPr>
      </w:pPr>
    </w:p>
    <w:p w14:paraId="19332080" w14:textId="77777777" w:rsidR="00805EEA" w:rsidRPr="00473BF2" w:rsidRDefault="00805EEA" w:rsidP="00064053">
      <w:pPr>
        <w:spacing w:after="0"/>
        <w:rPr>
          <w:rFonts w:cs="Times New Roman"/>
        </w:rPr>
      </w:pPr>
    </w:p>
    <w:p w14:paraId="597283C6" w14:textId="77777777" w:rsidR="00805EEA" w:rsidRPr="00473BF2" w:rsidRDefault="00805EEA" w:rsidP="00805EEA">
      <w:pPr>
        <w:rPr>
          <w:rFonts w:cs="Times New Roman"/>
        </w:rPr>
      </w:pPr>
    </w:p>
    <w:p w14:paraId="19362264" w14:textId="77777777" w:rsidR="00805EEA" w:rsidRPr="00473BF2" w:rsidRDefault="00805EEA" w:rsidP="00805EEA">
      <w:pPr>
        <w:rPr>
          <w:rFonts w:cs="Times New Roman"/>
        </w:rPr>
      </w:pPr>
    </w:p>
    <w:p w14:paraId="4CD2198A" w14:textId="77777777" w:rsidR="00805EEA" w:rsidRPr="00473BF2" w:rsidRDefault="00805EEA" w:rsidP="00805EEA">
      <w:pPr>
        <w:rPr>
          <w:rFonts w:cs="Times New Roman"/>
        </w:rPr>
        <w:sectPr w:rsidR="00805EEA" w:rsidRPr="00473BF2" w:rsidSect="00FC501B">
          <w:type w:val="continuous"/>
          <w:pgSz w:w="16838" w:h="11906" w:orient="landscape"/>
          <w:pgMar w:top="1440" w:right="1440" w:bottom="1440" w:left="1701" w:header="851" w:footer="992" w:gutter="0"/>
          <w:cols w:space="425"/>
          <w:docGrid w:linePitch="360"/>
        </w:sectPr>
      </w:pPr>
    </w:p>
    <w:p w14:paraId="332A9A5A" w14:textId="69269F3E" w:rsidR="00805EEA" w:rsidRPr="00473BF2" w:rsidRDefault="00805EEA" w:rsidP="00805EEA">
      <w:pPr>
        <w:spacing w:after="0"/>
        <w:rPr>
          <w:rFonts w:cs="Times New Roman"/>
          <w:b/>
        </w:rPr>
      </w:pPr>
      <w:proofErr w:type="gramStart"/>
      <w:r w:rsidRPr="00473BF2">
        <w:rPr>
          <w:rFonts w:cs="Times New Roman"/>
          <w:b/>
        </w:rPr>
        <w:lastRenderedPageBreak/>
        <w:t>Supplementary Table S</w:t>
      </w:r>
      <w:r w:rsidR="00134FC7">
        <w:rPr>
          <w:rFonts w:cs="Times New Roman"/>
          <w:b/>
        </w:rPr>
        <w:t>4</w:t>
      </w:r>
      <w:r w:rsidRPr="00473BF2">
        <w:rPr>
          <w:rFonts w:cs="Times New Roman"/>
          <w:b/>
        </w:rPr>
        <w:t>.</w:t>
      </w:r>
      <w:proofErr w:type="gramEnd"/>
      <w:r w:rsidRPr="00473BF2">
        <w:rPr>
          <w:rFonts w:cs="Times New Roman"/>
          <w:b/>
        </w:rPr>
        <w:t xml:space="preserve"> </w:t>
      </w:r>
      <w:r w:rsidRPr="00473BF2">
        <w:rPr>
          <w:rFonts w:cs="Times New Roman"/>
        </w:rPr>
        <w:t xml:space="preserve">Risk of dementia according to quartile of </w:t>
      </w:r>
      <w:proofErr w:type="spellStart"/>
      <w:r w:rsidRPr="00473BF2">
        <w:rPr>
          <w:rFonts w:cs="Times New Roman"/>
        </w:rPr>
        <w:t>spKt</w:t>
      </w:r>
      <w:proofErr w:type="spellEnd"/>
      <w:r w:rsidRPr="00473BF2">
        <w:rPr>
          <w:rFonts w:cs="Times New Roman"/>
        </w:rPr>
        <w:t>/V after censoring incident stroke</w:t>
      </w:r>
    </w:p>
    <w:tbl>
      <w:tblPr>
        <w:tblpPr w:leftFromText="142" w:rightFromText="142" w:vertAnchor="text" w:horzAnchor="margin" w:tblpY="62"/>
        <w:tblOverlap w:val="never"/>
        <w:tblW w:w="12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3"/>
        <w:gridCol w:w="1648"/>
        <w:gridCol w:w="1648"/>
        <w:gridCol w:w="2587"/>
        <w:gridCol w:w="2587"/>
        <w:gridCol w:w="2587"/>
      </w:tblGrid>
      <w:tr w:rsidR="00805EEA" w:rsidRPr="00473BF2" w14:paraId="7A89BD7C" w14:textId="77777777" w:rsidTr="00FC501B">
        <w:trPr>
          <w:cantSplit/>
          <w:trHeight w:val="20"/>
        </w:trPr>
        <w:tc>
          <w:tcPr>
            <w:tcW w:w="1843" w:type="dxa"/>
            <w:vMerge w:val="restart"/>
            <w:tcBorders>
              <w:top w:val="single" w:sz="18" w:space="0" w:color="auto"/>
              <w:left w:val="nil"/>
              <w:right w:val="nil"/>
            </w:tcBorders>
            <w:shd w:val="clear" w:color="auto" w:fill="auto"/>
            <w:vAlign w:val="center"/>
          </w:tcPr>
          <w:p w14:paraId="047032A9" w14:textId="77777777" w:rsidR="00805EEA" w:rsidRPr="00473BF2" w:rsidRDefault="00805EEA" w:rsidP="00064053">
            <w:pPr>
              <w:tabs>
                <w:tab w:val="left" w:pos="7088"/>
              </w:tabs>
              <w:adjustRightInd w:val="0"/>
              <w:snapToGrid w:val="0"/>
              <w:spacing w:before="0" w:after="0"/>
              <w:jc w:val="center"/>
              <w:rPr>
                <w:rFonts w:cs="Times New Roman"/>
                <w:b/>
                <w:szCs w:val="20"/>
              </w:rPr>
            </w:pPr>
            <w:proofErr w:type="spellStart"/>
            <w:r w:rsidRPr="00473BF2">
              <w:rPr>
                <w:rFonts w:cs="Times New Roman"/>
                <w:b/>
                <w:szCs w:val="20"/>
              </w:rPr>
              <w:t>spKt</w:t>
            </w:r>
            <w:proofErr w:type="spellEnd"/>
            <w:r w:rsidRPr="00473BF2">
              <w:rPr>
                <w:rFonts w:cs="Times New Roman"/>
                <w:b/>
                <w:szCs w:val="20"/>
              </w:rPr>
              <w:t>/V</w:t>
            </w:r>
          </w:p>
        </w:tc>
        <w:tc>
          <w:tcPr>
            <w:tcW w:w="1648" w:type="dxa"/>
            <w:vMerge w:val="restart"/>
            <w:tcBorders>
              <w:top w:val="single" w:sz="18" w:space="0" w:color="auto"/>
              <w:left w:val="nil"/>
              <w:right w:val="nil"/>
            </w:tcBorders>
            <w:shd w:val="clear" w:color="auto" w:fill="auto"/>
            <w:vAlign w:val="center"/>
          </w:tcPr>
          <w:p w14:paraId="5F542734" w14:textId="77777777" w:rsidR="00805EEA" w:rsidRPr="00473BF2" w:rsidRDefault="00805EEA" w:rsidP="00064053">
            <w:pPr>
              <w:tabs>
                <w:tab w:val="left" w:pos="7088"/>
              </w:tabs>
              <w:adjustRightInd w:val="0"/>
              <w:snapToGrid w:val="0"/>
              <w:spacing w:before="0" w:after="0"/>
              <w:jc w:val="center"/>
              <w:rPr>
                <w:rFonts w:cs="Times New Roman"/>
                <w:b/>
                <w:szCs w:val="20"/>
              </w:rPr>
            </w:pPr>
            <w:r w:rsidRPr="00473BF2">
              <w:rPr>
                <w:rFonts w:cs="Times New Roman"/>
                <w:b/>
                <w:szCs w:val="20"/>
              </w:rPr>
              <w:t xml:space="preserve">Number of </w:t>
            </w:r>
          </w:p>
          <w:p w14:paraId="3A70DD5E" w14:textId="77777777" w:rsidR="00805EEA" w:rsidRPr="00473BF2" w:rsidRDefault="00805EEA" w:rsidP="00064053">
            <w:pPr>
              <w:tabs>
                <w:tab w:val="left" w:pos="7088"/>
              </w:tabs>
              <w:adjustRightInd w:val="0"/>
              <w:snapToGrid w:val="0"/>
              <w:spacing w:before="0" w:after="0"/>
              <w:jc w:val="center"/>
              <w:rPr>
                <w:rFonts w:cs="Times New Roman"/>
                <w:b/>
                <w:szCs w:val="20"/>
              </w:rPr>
            </w:pPr>
            <w:r w:rsidRPr="00473BF2">
              <w:rPr>
                <w:rFonts w:cs="Times New Roman"/>
                <w:b/>
                <w:szCs w:val="20"/>
              </w:rPr>
              <w:t>events</w:t>
            </w:r>
          </w:p>
        </w:tc>
        <w:tc>
          <w:tcPr>
            <w:tcW w:w="1648" w:type="dxa"/>
            <w:vMerge w:val="restart"/>
            <w:tcBorders>
              <w:top w:val="single" w:sz="18" w:space="0" w:color="auto"/>
              <w:left w:val="nil"/>
              <w:right w:val="nil"/>
            </w:tcBorders>
            <w:shd w:val="clear" w:color="auto" w:fill="auto"/>
            <w:vAlign w:val="center"/>
          </w:tcPr>
          <w:p w14:paraId="16E93312" w14:textId="77777777" w:rsidR="00805EEA" w:rsidRPr="00473BF2" w:rsidRDefault="00805EEA" w:rsidP="00064053">
            <w:pPr>
              <w:tabs>
                <w:tab w:val="left" w:pos="7088"/>
              </w:tabs>
              <w:adjustRightInd w:val="0"/>
              <w:snapToGrid w:val="0"/>
              <w:spacing w:before="0" w:after="0"/>
              <w:jc w:val="center"/>
              <w:rPr>
                <w:rFonts w:cs="Times New Roman"/>
                <w:b/>
                <w:szCs w:val="20"/>
              </w:rPr>
            </w:pPr>
            <w:r w:rsidRPr="00473BF2">
              <w:rPr>
                <w:rFonts w:cs="Times New Roman"/>
                <w:b/>
                <w:szCs w:val="20"/>
              </w:rPr>
              <w:t>Event rate</w:t>
            </w:r>
          </w:p>
          <w:p w14:paraId="0B58FDCD" w14:textId="77777777" w:rsidR="00805EEA" w:rsidRPr="00473BF2" w:rsidRDefault="00805EEA" w:rsidP="00064053">
            <w:pPr>
              <w:tabs>
                <w:tab w:val="left" w:pos="7088"/>
              </w:tabs>
              <w:adjustRightInd w:val="0"/>
              <w:snapToGrid w:val="0"/>
              <w:spacing w:before="0" w:after="0"/>
              <w:jc w:val="center"/>
              <w:rPr>
                <w:rFonts w:cs="Times New Roman"/>
                <w:b/>
                <w:szCs w:val="20"/>
              </w:rPr>
            </w:pPr>
          </w:p>
        </w:tc>
        <w:tc>
          <w:tcPr>
            <w:tcW w:w="2587" w:type="dxa"/>
            <w:tcBorders>
              <w:top w:val="single" w:sz="18" w:space="0" w:color="auto"/>
              <w:left w:val="nil"/>
              <w:bottom w:val="double" w:sz="4" w:space="0" w:color="auto"/>
              <w:right w:val="nil"/>
            </w:tcBorders>
            <w:shd w:val="clear" w:color="auto" w:fill="auto"/>
            <w:vAlign w:val="center"/>
          </w:tcPr>
          <w:p w14:paraId="700D6727" w14:textId="77777777" w:rsidR="00805EEA" w:rsidRPr="00473BF2" w:rsidRDefault="00805EEA" w:rsidP="00064053">
            <w:pPr>
              <w:tabs>
                <w:tab w:val="left" w:pos="7088"/>
              </w:tabs>
              <w:adjustRightInd w:val="0"/>
              <w:snapToGrid w:val="0"/>
              <w:spacing w:before="0" w:after="0"/>
              <w:jc w:val="center"/>
              <w:rPr>
                <w:rFonts w:cs="Times New Roman"/>
                <w:b/>
                <w:szCs w:val="20"/>
              </w:rPr>
            </w:pPr>
            <w:r w:rsidRPr="00473BF2">
              <w:rPr>
                <w:rFonts w:cs="Times New Roman"/>
                <w:b/>
                <w:szCs w:val="20"/>
              </w:rPr>
              <w:t>Model 1</w:t>
            </w:r>
          </w:p>
        </w:tc>
        <w:tc>
          <w:tcPr>
            <w:tcW w:w="2587" w:type="dxa"/>
            <w:tcBorders>
              <w:top w:val="single" w:sz="18" w:space="0" w:color="auto"/>
              <w:left w:val="nil"/>
              <w:bottom w:val="double" w:sz="4" w:space="0" w:color="auto"/>
              <w:right w:val="nil"/>
            </w:tcBorders>
            <w:shd w:val="clear" w:color="auto" w:fill="auto"/>
            <w:vAlign w:val="center"/>
          </w:tcPr>
          <w:p w14:paraId="4D3B4086" w14:textId="77777777" w:rsidR="00805EEA" w:rsidRPr="00473BF2" w:rsidRDefault="00805EEA" w:rsidP="00064053">
            <w:pPr>
              <w:tabs>
                <w:tab w:val="left" w:pos="7088"/>
              </w:tabs>
              <w:adjustRightInd w:val="0"/>
              <w:snapToGrid w:val="0"/>
              <w:spacing w:before="0" w:after="0"/>
              <w:jc w:val="center"/>
              <w:rPr>
                <w:rFonts w:cs="Times New Roman"/>
                <w:b/>
                <w:szCs w:val="20"/>
              </w:rPr>
            </w:pPr>
            <w:r w:rsidRPr="00473BF2">
              <w:rPr>
                <w:rFonts w:cs="Times New Roman"/>
                <w:b/>
                <w:szCs w:val="20"/>
              </w:rPr>
              <w:t>Model 2</w:t>
            </w:r>
          </w:p>
        </w:tc>
        <w:tc>
          <w:tcPr>
            <w:tcW w:w="2587" w:type="dxa"/>
            <w:tcBorders>
              <w:top w:val="single" w:sz="18" w:space="0" w:color="auto"/>
              <w:left w:val="nil"/>
              <w:bottom w:val="double" w:sz="4" w:space="0" w:color="auto"/>
              <w:right w:val="nil"/>
            </w:tcBorders>
            <w:shd w:val="clear" w:color="auto" w:fill="auto"/>
            <w:vAlign w:val="center"/>
          </w:tcPr>
          <w:p w14:paraId="75272A2C" w14:textId="77777777" w:rsidR="00805EEA" w:rsidRPr="00473BF2" w:rsidRDefault="00805EEA" w:rsidP="00064053">
            <w:pPr>
              <w:tabs>
                <w:tab w:val="left" w:pos="7088"/>
              </w:tabs>
              <w:adjustRightInd w:val="0"/>
              <w:snapToGrid w:val="0"/>
              <w:spacing w:before="0" w:after="0"/>
              <w:jc w:val="center"/>
              <w:rPr>
                <w:rFonts w:cs="Times New Roman"/>
                <w:b/>
                <w:szCs w:val="20"/>
              </w:rPr>
            </w:pPr>
            <w:r w:rsidRPr="00473BF2">
              <w:rPr>
                <w:rFonts w:cs="Times New Roman"/>
                <w:b/>
                <w:szCs w:val="20"/>
              </w:rPr>
              <w:t>Model 3</w:t>
            </w:r>
          </w:p>
        </w:tc>
      </w:tr>
      <w:tr w:rsidR="00805EEA" w:rsidRPr="00473BF2" w14:paraId="358687B5" w14:textId="77777777" w:rsidTr="00FC501B">
        <w:trPr>
          <w:cantSplit/>
          <w:trHeight w:val="20"/>
        </w:trPr>
        <w:tc>
          <w:tcPr>
            <w:tcW w:w="1843" w:type="dxa"/>
            <w:vMerge/>
            <w:tcBorders>
              <w:left w:val="nil"/>
              <w:bottom w:val="single" w:sz="18" w:space="0" w:color="auto"/>
              <w:right w:val="nil"/>
            </w:tcBorders>
            <w:shd w:val="clear" w:color="auto" w:fill="auto"/>
            <w:vAlign w:val="center"/>
          </w:tcPr>
          <w:p w14:paraId="113746A5" w14:textId="77777777" w:rsidR="00805EEA" w:rsidRPr="00473BF2" w:rsidRDefault="00805EEA" w:rsidP="00F64556">
            <w:pPr>
              <w:tabs>
                <w:tab w:val="left" w:pos="7088"/>
              </w:tabs>
              <w:adjustRightInd w:val="0"/>
              <w:snapToGrid w:val="0"/>
              <w:spacing w:before="0" w:after="0"/>
              <w:rPr>
                <w:rFonts w:cs="Times New Roman"/>
                <w:b/>
                <w:szCs w:val="20"/>
              </w:rPr>
            </w:pPr>
          </w:p>
        </w:tc>
        <w:tc>
          <w:tcPr>
            <w:tcW w:w="1648" w:type="dxa"/>
            <w:vMerge/>
            <w:tcBorders>
              <w:left w:val="nil"/>
              <w:bottom w:val="single" w:sz="18" w:space="0" w:color="auto"/>
              <w:right w:val="nil"/>
            </w:tcBorders>
            <w:shd w:val="clear" w:color="auto" w:fill="auto"/>
            <w:vAlign w:val="center"/>
          </w:tcPr>
          <w:p w14:paraId="109DE084" w14:textId="77777777" w:rsidR="00805EEA" w:rsidRPr="00473BF2" w:rsidRDefault="00805EEA" w:rsidP="00F64556">
            <w:pPr>
              <w:tabs>
                <w:tab w:val="left" w:pos="7088"/>
              </w:tabs>
              <w:adjustRightInd w:val="0"/>
              <w:snapToGrid w:val="0"/>
              <w:spacing w:before="0" w:after="0"/>
              <w:jc w:val="center"/>
              <w:rPr>
                <w:rFonts w:cs="Times New Roman"/>
                <w:b/>
                <w:szCs w:val="20"/>
              </w:rPr>
            </w:pPr>
          </w:p>
        </w:tc>
        <w:tc>
          <w:tcPr>
            <w:tcW w:w="1648" w:type="dxa"/>
            <w:vMerge/>
            <w:tcBorders>
              <w:left w:val="nil"/>
              <w:bottom w:val="single" w:sz="18" w:space="0" w:color="auto"/>
              <w:right w:val="nil"/>
            </w:tcBorders>
            <w:shd w:val="clear" w:color="auto" w:fill="auto"/>
            <w:vAlign w:val="center"/>
          </w:tcPr>
          <w:p w14:paraId="13BAE0C0" w14:textId="77777777" w:rsidR="00805EEA" w:rsidRPr="00473BF2" w:rsidRDefault="00805EEA" w:rsidP="00F64556">
            <w:pPr>
              <w:tabs>
                <w:tab w:val="left" w:pos="7088"/>
              </w:tabs>
              <w:adjustRightInd w:val="0"/>
              <w:snapToGrid w:val="0"/>
              <w:spacing w:before="0" w:after="0"/>
              <w:jc w:val="center"/>
              <w:rPr>
                <w:rFonts w:cs="Times New Roman"/>
                <w:b/>
                <w:szCs w:val="20"/>
              </w:rPr>
            </w:pPr>
          </w:p>
        </w:tc>
        <w:tc>
          <w:tcPr>
            <w:tcW w:w="2587" w:type="dxa"/>
            <w:tcBorders>
              <w:top w:val="double" w:sz="4" w:space="0" w:color="auto"/>
              <w:left w:val="nil"/>
              <w:bottom w:val="single" w:sz="18" w:space="0" w:color="auto"/>
              <w:right w:val="nil"/>
            </w:tcBorders>
            <w:shd w:val="clear" w:color="auto" w:fill="auto"/>
            <w:vAlign w:val="center"/>
          </w:tcPr>
          <w:p w14:paraId="034CF374" w14:textId="77777777" w:rsidR="00805EEA" w:rsidRPr="00473BF2" w:rsidRDefault="00805EEA" w:rsidP="00F64556">
            <w:pPr>
              <w:tabs>
                <w:tab w:val="left" w:pos="7088"/>
              </w:tabs>
              <w:adjustRightInd w:val="0"/>
              <w:snapToGrid w:val="0"/>
              <w:spacing w:before="0" w:after="0"/>
              <w:jc w:val="center"/>
              <w:rPr>
                <w:rFonts w:cs="Times New Roman"/>
                <w:b/>
                <w:szCs w:val="20"/>
              </w:rPr>
            </w:pPr>
            <w:r w:rsidRPr="00473BF2">
              <w:rPr>
                <w:rFonts w:cs="Times New Roman"/>
                <w:b/>
                <w:szCs w:val="20"/>
              </w:rPr>
              <w:t>HR (95% CI)</w:t>
            </w:r>
          </w:p>
        </w:tc>
        <w:tc>
          <w:tcPr>
            <w:tcW w:w="2587" w:type="dxa"/>
            <w:tcBorders>
              <w:top w:val="double" w:sz="4" w:space="0" w:color="auto"/>
              <w:left w:val="nil"/>
              <w:bottom w:val="single" w:sz="18" w:space="0" w:color="auto"/>
              <w:right w:val="nil"/>
            </w:tcBorders>
            <w:shd w:val="clear" w:color="auto" w:fill="auto"/>
            <w:vAlign w:val="center"/>
          </w:tcPr>
          <w:p w14:paraId="3A246A7B" w14:textId="77777777" w:rsidR="00805EEA" w:rsidRPr="00473BF2" w:rsidRDefault="00805EEA" w:rsidP="00F64556">
            <w:pPr>
              <w:tabs>
                <w:tab w:val="left" w:pos="7088"/>
              </w:tabs>
              <w:adjustRightInd w:val="0"/>
              <w:snapToGrid w:val="0"/>
              <w:spacing w:before="0" w:after="0"/>
              <w:jc w:val="center"/>
              <w:rPr>
                <w:rFonts w:cs="Times New Roman"/>
                <w:b/>
                <w:i/>
                <w:szCs w:val="20"/>
              </w:rPr>
            </w:pPr>
            <w:r w:rsidRPr="00473BF2">
              <w:rPr>
                <w:rFonts w:cs="Times New Roman"/>
                <w:b/>
                <w:szCs w:val="20"/>
              </w:rPr>
              <w:t>HR (95% CI)</w:t>
            </w:r>
          </w:p>
        </w:tc>
        <w:tc>
          <w:tcPr>
            <w:tcW w:w="2587" w:type="dxa"/>
            <w:tcBorders>
              <w:top w:val="double" w:sz="4" w:space="0" w:color="auto"/>
              <w:left w:val="nil"/>
              <w:bottom w:val="single" w:sz="18" w:space="0" w:color="auto"/>
              <w:right w:val="nil"/>
            </w:tcBorders>
            <w:shd w:val="clear" w:color="auto" w:fill="auto"/>
            <w:vAlign w:val="center"/>
          </w:tcPr>
          <w:p w14:paraId="2215B326" w14:textId="77777777" w:rsidR="00805EEA" w:rsidRPr="00473BF2" w:rsidRDefault="00805EEA" w:rsidP="00F64556">
            <w:pPr>
              <w:tabs>
                <w:tab w:val="left" w:pos="7088"/>
              </w:tabs>
              <w:adjustRightInd w:val="0"/>
              <w:snapToGrid w:val="0"/>
              <w:spacing w:before="0" w:after="0"/>
              <w:jc w:val="center"/>
              <w:rPr>
                <w:rFonts w:cs="Times New Roman"/>
                <w:b/>
                <w:szCs w:val="20"/>
              </w:rPr>
            </w:pPr>
            <w:r w:rsidRPr="00473BF2">
              <w:rPr>
                <w:rFonts w:cs="Times New Roman"/>
                <w:b/>
                <w:szCs w:val="20"/>
              </w:rPr>
              <w:t>HR (95% CI)</w:t>
            </w:r>
          </w:p>
        </w:tc>
      </w:tr>
      <w:tr w:rsidR="00805EEA" w:rsidRPr="00473BF2" w14:paraId="3C632193" w14:textId="77777777" w:rsidTr="00FC501B">
        <w:trPr>
          <w:cantSplit/>
          <w:trHeight w:val="227"/>
        </w:trPr>
        <w:tc>
          <w:tcPr>
            <w:tcW w:w="1843" w:type="dxa"/>
            <w:tcBorders>
              <w:top w:val="single" w:sz="18" w:space="0" w:color="auto"/>
              <w:left w:val="nil"/>
              <w:bottom w:val="nil"/>
              <w:right w:val="nil"/>
            </w:tcBorders>
            <w:shd w:val="clear" w:color="auto" w:fill="auto"/>
            <w:vAlign w:val="center"/>
          </w:tcPr>
          <w:p w14:paraId="0510E880" w14:textId="77777777" w:rsidR="00805EEA" w:rsidRPr="00473BF2" w:rsidRDefault="00805EEA" w:rsidP="00064053">
            <w:pPr>
              <w:tabs>
                <w:tab w:val="left" w:pos="7088"/>
              </w:tabs>
              <w:adjustRightInd w:val="0"/>
              <w:snapToGrid w:val="0"/>
              <w:spacing w:before="0" w:after="0"/>
              <w:rPr>
                <w:rFonts w:cs="Times New Roman"/>
                <w:szCs w:val="20"/>
              </w:rPr>
            </w:pPr>
            <w:r w:rsidRPr="00473BF2">
              <w:rPr>
                <w:rFonts w:cs="Times New Roman"/>
                <w:szCs w:val="20"/>
              </w:rPr>
              <w:t>Overall dementia</w:t>
            </w:r>
          </w:p>
        </w:tc>
        <w:tc>
          <w:tcPr>
            <w:tcW w:w="1648" w:type="dxa"/>
            <w:tcBorders>
              <w:top w:val="single" w:sz="18" w:space="0" w:color="auto"/>
              <w:left w:val="nil"/>
              <w:bottom w:val="nil"/>
              <w:right w:val="nil"/>
            </w:tcBorders>
            <w:shd w:val="clear" w:color="auto" w:fill="auto"/>
            <w:vAlign w:val="center"/>
          </w:tcPr>
          <w:p w14:paraId="74B41D63" w14:textId="77777777" w:rsidR="00805EEA" w:rsidRPr="00473BF2" w:rsidRDefault="00805EEA" w:rsidP="00064053">
            <w:pPr>
              <w:adjustRightInd w:val="0"/>
              <w:snapToGrid w:val="0"/>
              <w:spacing w:before="0" w:after="0"/>
              <w:jc w:val="center"/>
              <w:rPr>
                <w:rFonts w:cs="Times New Roman"/>
                <w:szCs w:val="20"/>
              </w:rPr>
            </w:pPr>
          </w:p>
        </w:tc>
        <w:tc>
          <w:tcPr>
            <w:tcW w:w="1648" w:type="dxa"/>
            <w:tcBorders>
              <w:top w:val="single" w:sz="18" w:space="0" w:color="auto"/>
              <w:left w:val="nil"/>
              <w:bottom w:val="nil"/>
              <w:right w:val="nil"/>
            </w:tcBorders>
            <w:shd w:val="clear" w:color="auto" w:fill="auto"/>
            <w:vAlign w:val="center"/>
          </w:tcPr>
          <w:p w14:paraId="3CD84338" w14:textId="77777777" w:rsidR="00805EEA" w:rsidRPr="00473BF2" w:rsidRDefault="00805EEA" w:rsidP="00064053">
            <w:pPr>
              <w:adjustRightInd w:val="0"/>
              <w:snapToGrid w:val="0"/>
              <w:spacing w:before="0" w:after="0"/>
              <w:jc w:val="center"/>
              <w:rPr>
                <w:rFonts w:cs="Times New Roman"/>
                <w:szCs w:val="20"/>
              </w:rPr>
            </w:pPr>
          </w:p>
        </w:tc>
        <w:tc>
          <w:tcPr>
            <w:tcW w:w="2587" w:type="dxa"/>
            <w:tcBorders>
              <w:top w:val="single" w:sz="18" w:space="0" w:color="auto"/>
              <w:left w:val="nil"/>
              <w:bottom w:val="nil"/>
              <w:right w:val="nil"/>
            </w:tcBorders>
            <w:shd w:val="clear" w:color="auto" w:fill="auto"/>
            <w:vAlign w:val="center"/>
          </w:tcPr>
          <w:p w14:paraId="4F9796AE" w14:textId="77777777" w:rsidR="00805EEA" w:rsidRPr="00473BF2" w:rsidRDefault="00805EEA" w:rsidP="00064053">
            <w:pPr>
              <w:adjustRightInd w:val="0"/>
              <w:snapToGrid w:val="0"/>
              <w:spacing w:before="0" w:after="0"/>
              <w:jc w:val="center"/>
              <w:rPr>
                <w:rFonts w:cs="Times New Roman"/>
                <w:szCs w:val="20"/>
              </w:rPr>
            </w:pPr>
          </w:p>
        </w:tc>
        <w:tc>
          <w:tcPr>
            <w:tcW w:w="2587" w:type="dxa"/>
            <w:tcBorders>
              <w:top w:val="single" w:sz="18" w:space="0" w:color="auto"/>
              <w:left w:val="nil"/>
              <w:bottom w:val="nil"/>
              <w:right w:val="nil"/>
            </w:tcBorders>
            <w:shd w:val="clear" w:color="auto" w:fill="auto"/>
            <w:vAlign w:val="center"/>
          </w:tcPr>
          <w:p w14:paraId="057C7B2A" w14:textId="77777777" w:rsidR="00805EEA" w:rsidRPr="00473BF2" w:rsidRDefault="00805EEA" w:rsidP="00064053">
            <w:pPr>
              <w:adjustRightInd w:val="0"/>
              <w:snapToGrid w:val="0"/>
              <w:spacing w:before="0" w:after="0"/>
              <w:jc w:val="center"/>
              <w:rPr>
                <w:rFonts w:cs="Times New Roman"/>
                <w:szCs w:val="20"/>
              </w:rPr>
            </w:pPr>
          </w:p>
        </w:tc>
        <w:tc>
          <w:tcPr>
            <w:tcW w:w="2587" w:type="dxa"/>
            <w:tcBorders>
              <w:top w:val="single" w:sz="18" w:space="0" w:color="auto"/>
              <w:left w:val="nil"/>
              <w:bottom w:val="nil"/>
              <w:right w:val="nil"/>
            </w:tcBorders>
            <w:shd w:val="clear" w:color="auto" w:fill="auto"/>
            <w:vAlign w:val="center"/>
          </w:tcPr>
          <w:p w14:paraId="138DA798" w14:textId="77777777" w:rsidR="00805EEA" w:rsidRPr="00473BF2" w:rsidRDefault="00805EEA" w:rsidP="00064053">
            <w:pPr>
              <w:adjustRightInd w:val="0"/>
              <w:snapToGrid w:val="0"/>
              <w:spacing w:before="0" w:after="0"/>
              <w:jc w:val="center"/>
              <w:rPr>
                <w:rFonts w:cs="Times New Roman"/>
                <w:szCs w:val="20"/>
              </w:rPr>
            </w:pPr>
          </w:p>
        </w:tc>
      </w:tr>
      <w:tr w:rsidR="00805EEA" w:rsidRPr="00473BF2" w14:paraId="21560C3D" w14:textId="77777777" w:rsidTr="00FC501B">
        <w:trPr>
          <w:cantSplit/>
          <w:trHeight w:val="227"/>
        </w:trPr>
        <w:tc>
          <w:tcPr>
            <w:tcW w:w="1843" w:type="dxa"/>
            <w:tcBorders>
              <w:top w:val="nil"/>
              <w:left w:val="nil"/>
              <w:bottom w:val="nil"/>
              <w:right w:val="nil"/>
            </w:tcBorders>
            <w:shd w:val="clear" w:color="auto" w:fill="auto"/>
            <w:vAlign w:val="center"/>
          </w:tcPr>
          <w:p w14:paraId="420BD673" w14:textId="77777777" w:rsidR="00805EEA" w:rsidRPr="00473BF2" w:rsidRDefault="00805EEA" w:rsidP="00064053">
            <w:pPr>
              <w:adjustRightInd w:val="0"/>
              <w:snapToGrid w:val="0"/>
              <w:spacing w:before="0" w:after="0"/>
              <w:rPr>
                <w:rFonts w:cs="Times New Roman"/>
                <w:szCs w:val="20"/>
              </w:rPr>
            </w:pPr>
            <w:r w:rsidRPr="00473BF2">
              <w:rPr>
                <w:rFonts w:cs="Times New Roman"/>
                <w:szCs w:val="20"/>
              </w:rPr>
              <w:t xml:space="preserve">   per 0.1 increase</w:t>
            </w:r>
          </w:p>
        </w:tc>
        <w:tc>
          <w:tcPr>
            <w:tcW w:w="1648" w:type="dxa"/>
            <w:tcBorders>
              <w:top w:val="nil"/>
              <w:left w:val="nil"/>
              <w:bottom w:val="nil"/>
              <w:right w:val="nil"/>
            </w:tcBorders>
            <w:shd w:val="clear" w:color="auto" w:fill="auto"/>
            <w:vAlign w:val="center"/>
          </w:tcPr>
          <w:p w14:paraId="5B2ECFA5"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1239</w:t>
            </w:r>
          </w:p>
        </w:tc>
        <w:tc>
          <w:tcPr>
            <w:tcW w:w="1648" w:type="dxa"/>
            <w:tcBorders>
              <w:top w:val="nil"/>
              <w:left w:val="nil"/>
              <w:bottom w:val="nil"/>
              <w:right w:val="nil"/>
            </w:tcBorders>
            <w:shd w:val="clear" w:color="auto" w:fill="auto"/>
            <w:vAlign w:val="center"/>
          </w:tcPr>
          <w:p w14:paraId="2DE0CCED"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26.2</w:t>
            </w:r>
          </w:p>
        </w:tc>
        <w:tc>
          <w:tcPr>
            <w:tcW w:w="2587" w:type="dxa"/>
            <w:tcBorders>
              <w:top w:val="nil"/>
              <w:left w:val="nil"/>
              <w:bottom w:val="nil"/>
              <w:right w:val="nil"/>
            </w:tcBorders>
            <w:shd w:val="clear" w:color="auto" w:fill="auto"/>
            <w:vAlign w:val="center"/>
          </w:tcPr>
          <w:p w14:paraId="24226DBA"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0.97 (0.94-0.99)</w:t>
            </w:r>
          </w:p>
        </w:tc>
        <w:tc>
          <w:tcPr>
            <w:tcW w:w="2587" w:type="dxa"/>
            <w:tcBorders>
              <w:top w:val="nil"/>
              <w:left w:val="nil"/>
              <w:bottom w:val="nil"/>
              <w:right w:val="nil"/>
            </w:tcBorders>
            <w:shd w:val="clear" w:color="auto" w:fill="auto"/>
            <w:vAlign w:val="center"/>
          </w:tcPr>
          <w:p w14:paraId="57D832F0"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0.97 (0.95-0.99)</w:t>
            </w:r>
          </w:p>
        </w:tc>
        <w:tc>
          <w:tcPr>
            <w:tcW w:w="2587" w:type="dxa"/>
            <w:tcBorders>
              <w:top w:val="nil"/>
              <w:left w:val="nil"/>
              <w:bottom w:val="nil"/>
              <w:right w:val="nil"/>
            </w:tcBorders>
            <w:shd w:val="clear" w:color="auto" w:fill="auto"/>
            <w:vAlign w:val="center"/>
          </w:tcPr>
          <w:p w14:paraId="1C270E23"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0.97 (0.95-0.99)</w:t>
            </w:r>
          </w:p>
        </w:tc>
      </w:tr>
      <w:tr w:rsidR="00805EEA" w:rsidRPr="00473BF2" w14:paraId="4C821D6C" w14:textId="77777777" w:rsidTr="00FC501B">
        <w:trPr>
          <w:cantSplit/>
          <w:trHeight w:val="227"/>
        </w:trPr>
        <w:tc>
          <w:tcPr>
            <w:tcW w:w="1843" w:type="dxa"/>
            <w:tcBorders>
              <w:top w:val="nil"/>
              <w:left w:val="nil"/>
              <w:bottom w:val="nil"/>
              <w:right w:val="nil"/>
            </w:tcBorders>
            <w:shd w:val="clear" w:color="auto" w:fill="auto"/>
            <w:vAlign w:val="center"/>
          </w:tcPr>
          <w:p w14:paraId="7D204A7C" w14:textId="77777777" w:rsidR="00805EEA" w:rsidRPr="00473BF2" w:rsidRDefault="00805EEA" w:rsidP="00064053">
            <w:pPr>
              <w:adjustRightInd w:val="0"/>
              <w:snapToGrid w:val="0"/>
              <w:spacing w:before="0" w:after="0"/>
              <w:rPr>
                <w:rFonts w:cs="Times New Roman"/>
                <w:szCs w:val="20"/>
              </w:rPr>
            </w:pPr>
            <w:r w:rsidRPr="00473BF2">
              <w:rPr>
                <w:rFonts w:cs="Times New Roman"/>
                <w:szCs w:val="20"/>
              </w:rPr>
              <w:t xml:space="preserve">   Q1</w:t>
            </w:r>
          </w:p>
        </w:tc>
        <w:tc>
          <w:tcPr>
            <w:tcW w:w="1648" w:type="dxa"/>
            <w:tcBorders>
              <w:top w:val="nil"/>
              <w:left w:val="nil"/>
              <w:bottom w:val="nil"/>
              <w:right w:val="nil"/>
            </w:tcBorders>
            <w:shd w:val="clear" w:color="auto" w:fill="auto"/>
            <w:vAlign w:val="center"/>
          </w:tcPr>
          <w:p w14:paraId="5AD67E71"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326</w:t>
            </w:r>
          </w:p>
        </w:tc>
        <w:tc>
          <w:tcPr>
            <w:tcW w:w="1648" w:type="dxa"/>
            <w:tcBorders>
              <w:top w:val="nil"/>
              <w:left w:val="nil"/>
              <w:bottom w:val="nil"/>
              <w:right w:val="nil"/>
            </w:tcBorders>
            <w:shd w:val="clear" w:color="auto" w:fill="auto"/>
            <w:vAlign w:val="center"/>
          </w:tcPr>
          <w:p w14:paraId="71BD9794"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27.0</w:t>
            </w:r>
          </w:p>
        </w:tc>
        <w:tc>
          <w:tcPr>
            <w:tcW w:w="2587" w:type="dxa"/>
            <w:tcBorders>
              <w:top w:val="nil"/>
              <w:left w:val="nil"/>
              <w:bottom w:val="nil"/>
              <w:right w:val="nil"/>
            </w:tcBorders>
            <w:shd w:val="clear" w:color="auto" w:fill="auto"/>
            <w:vAlign w:val="center"/>
          </w:tcPr>
          <w:p w14:paraId="116D0380"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1.00 (Reference)</w:t>
            </w:r>
          </w:p>
        </w:tc>
        <w:tc>
          <w:tcPr>
            <w:tcW w:w="2587" w:type="dxa"/>
            <w:tcBorders>
              <w:top w:val="nil"/>
              <w:left w:val="nil"/>
              <w:bottom w:val="nil"/>
              <w:right w:val="nil"/>
            </w:tcBorders>
            <w:shd w:val="clear" w:color="auto" w:fill="auto"/>
            <w:vAlign w:val="center"/>
          </w:tcPr>
          <w:p w14:paraId="1E2C0D5C"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1.00 (Reference)</w:t>
            </w:r>
          </w:p>
        </w:tc>
        <w:tc>
          <w:tcPr>
            <w:tcW w:w="2587" w:type="dxa"/>
            <w:tcBorders>
              <w:top w:val="nil"/>
              <w:left w:val="nil"/>
              <w:bottom w:val="nil"/>
              <w:right w:val="nil"/>
            </w:tcBorders>
            <w:shd w:val="clear" w:color="auto" w:fill="auto"/>
            <w:vAlign w:val="center"/>
          </w:tcPr>
          <w:p w14:paraId="1B093D51"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1.00 (Reference)</w:t>
            </w:r>
          </w:p>
        </w:tc>
      </w:tr>
      <w:tr w:rsidR="00805EEA" w:rsidRPr="00473BF2" w14:paraId="3732980F" w14:textId="77777777" w:rsidTr="00FC501B">
        <w:trPr>
          <w:cantSplit/>
          <w:trHeight w:val="227"/>
        </w:trPr>
        <w:tc>
          <w:tcPr>
            <w:tcW w:w="1843" w:type="dxa"/>
            <w:tcBorders>
              <w:top w:val="nil"/>
              <w:left w:val="nil"/>
              <w:bottom w:val="nil"/>
              <w:right w:val="nil"/>
            </w:tcBorders>
            <w:shd w:val="clear" w:color="auto" w:fill="auto"/>
            <w:vAlign w:val="center"/>
          </w:tcPr>
          <w:p w14:paraId="36AF9FA3" w14:textId="77777777" w:rsidR="00805EEA" w:rsidRPr="00473BF2" w:rsidRDefault="00805EEA" w:rsidP="00064053">
            <w:pPr>
              <w:adjustRightInd w:val="0"/>
              <w:snapToGrid w:val="0"/>
              <w:spacing w:before="0" w:after="0"/>
              <w:rPr>
                <w:rFonts w:cs="Times New Roman"/>
                <w:szCs w:val="20"/>
              </w:rPr>
            </w:pPr>
            <w:r w:rsidRPr="00473BF2">
              <w:rPr>
                <w:rFonts w:cs="Times New Roman"/>
                <w:szCs w:val="20"/>
              </w:rPr>
              <w:t xml:space="preserve">   Q2</w:t>
            </w:r>
          </w:p>
        </w:tc>
        <w:tc>
          <w:tcPr>
            <w:tcW w:w="1648" w:type="dxa"/>
            <w:tcBorders>
              <w:top w:val="nil"/>
              <w:left w:val="nil"/>
              <w:bottom w:val="nil"/>
              <w:right w:val="nil"/>
            </w:tcBorders>
            <w:shd w:val="clear" w:color="auto" w:fill="auto"/>
            <w:vAlign w:val="center"/>
          </w:tcPr>
          <w:p w14:paraId="0A8BFD2B"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304</w:t>
            </w:r>
          </w:p>
        </w:tc>
        <w:tc>
          <w:tcPr>
            <w:tcW w:w="1648" w:type="dxa"/>
            <w:tcBorders>
              <w:top w:val="nil"/>
              <w:left w:val="nil"/>
              <w:bottom w:val="nil"/>
              <w:right w:val="nil"/>
            </w:tcBorders>
            <w:shd w:val="clear" w:color="auto" w:fill="auto"/>
            <w:vAlign w:val="center"/>
          </w:tcPr>
          <w:p w14:paraId="377C2301"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25.7</w:t>
            </w:r>
          </w:p>
        </w:tc>
        <w:tc>
          <w:tcPr>
            <w:tcW w:w="2587" w:type="dxa"/>
            <w:tcBorders>
              <w:top w:val="nil"/>
              <w:left w:val="nil"/>
              <w:bottom w:val="nil"/>
              <w:right w:val="nil"/>
            </w:tcBorders>
            <w:shd w:val="clear" w:color="auto" w:fill="auto"/>
            <w:vAlign w:val="center"/>
          </w:tcPr>
          <w:p w14:paraId="3057A2AC"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0.89 (0.76-1.04)</w:t>
            </w:r>
          </w:p>
        </w:tc>
        <w:tc>
          <w:tcPr>
            <w:tcW w:w="2587" w:type="dxa"/>
            <w:tcBorders>
              <w:top w:val="nil"/>
              <w:left w:val="nil"/>
              <w:bottom w:val="nil"/>
              <w:right w:val="nil"/>
            </w:tcBorders>
            <w:shd w:val="clear" w:color="auto" w:fill="auto"/>
            <w:vAlign w:val="center"/>
          </w:tcPr>
          <w:p w14:paraId="2D087B00"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0.89 (0.76-1.05)</w:t>
            </w:r>
          </w:p>
        </w:tc>
        <w:tc>
          <w:tcPr>
            <w:tcW w:w="2587" w:type="dxa"/>
            <w:tcBorders>
              <w:top w:val="nil"/>
              <w:left w:val="nil"/>
              <w:bottom w:val="nil"/>
              <w:right w:val="nil"/>
            </w:tcBorders>
            <w:shd w:val="clear" w:color="auto" w:fill="auto"/>
            <w:vAlign w:val="center"/>
          </w:tcPr>
          <w:p w14:paraId="396372A9"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0.90 (0.77-1.05)</w:t>
            </w:r>
          </w:p>
        </w:tc>
      </w:tr>
      <w:tr w:rsidR="00805EEA" w:rsidRPr="00473BF2" w14:paraId="7171675A" w14:textId="77777777" w:rsidTr="00FC501B">
        <w:trPr>
          <w:cantSplit/>
          <w:trHeight w:val="227"/>
        </w:trPr>
        <w:tc>
          <w:tcPr>
            <w:tcW w:w="1843" w:type="dxa"/>
            <w:tcBorders>
              <w:top w:val="nil"/>
              <w:left w:val="nil"/>
              <w:bottom w:val="nil"/>
              <w:right w:val="nil"/>
            </w:tcBorders>
            <w:shd w:val="clear" w:color="auto" w:fill="auto"/>
            <w:vAlign w:val="center"/>
          </w:tcPr>
          <w:p w14:paraId="2B00490C" w14:textId="77777777" w:rsidR="00805EEA" w:rsidRPr="00473BF2" w:rsidRDefault="00805EEA" w:rsidP="00064053">
            <w:pPr>
              <w:adjustRightInd w:val="0"/>
              <w:snapToGrid w:val="0"/>
              <w:spacing w:before="0" w:after="0"/>
              <w:rPr>
                <w:rFonts w:cs="Times New Roman"/>
                <w:szCs w:val="20"/>
              </w:rPr>
            </w:pPr>
            <w:r w:rsidRPr="00473BF2">
              <w:rPr>
                <w:rFonts w:cs="Times New Roman"/>
                <w:szCs w:val="20"/>
              </w:rPr>
              <w:t xml:space="preserve">   Q3</w:t>
            </w:r>
          </w:p>
        </w:tc>
        <w:tc>
          <w:tcPr>
            <w:tcW w:w="1648" w:type="dxa"/>
            <w:tcBorders>
              <w:top w:val="nil"/>
              <w:left w:val="nil"/>
              <w:bottom w:val="nil"/>
              <w:right w:val="nil"/>
            </w:tcBorders>
            <w:shd w:val="clear" w:color="auto" w:fill="auto"/>
            <w:vAlign w:val="center"/>
          </w:tcPr>
          <w:p w14:paraId="44FF23C8"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322</w:t>
            </w:r>
          </w:p>
        </w:tc>
        <w:tc>
          <w:tcPr>
            <w:tcW w:w="1648" w:type="dxa"/>
            <w:tcBorders>
              <w:top w:val="nil"/>
              <w:left w:val="nil"/>
              <w:bottom w:val="nil"/>
              <w:right w:val="nil"/>
            </w:tcBorders>
            <w:shd w:val="clear" w:color="auto" w:fill="auto"/>
            <w:vAlign w:val="center"/>
          </w:tcPr>
          <w:p w14:paraId="0B0C8202"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27.5</w:t>
            </w:r>
          </w:p>
        </w:tc>
        <w:tc>
          <w:tcPr>
            <w:tcW w:w="2587" w:type="dxa"/>
            <w:tcBorders>
              <w:top w:val="nil"/>
              <w:left w:val="nil"/>
              <w:bottom w:val="nil"/>
              <w:right w:val="nil"/>
            </w:tcBorders>
            <w:shd w:val="clear" w:color="auto" w:fill="auto"/>
            <w:vAlign w:val="center"/>
          </w:tcPr>
          <w:p w14:paraId="79E42BBD"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0.84 (0.72-0.99)</w:t>
            </w:r>
          </w:p>
        </w:tc>
        <w:tc>
          <w:tcPr>
            <w:tcW w:w="2587" w:type="dxa"/>
            <w:tcBorders>
              <w:top w:val="nil"/>
              <w:left w:val="nil"/>
              <w:bottom w:val="nil"/>
              <w:right w:val="nil"/>
            </w:tcBorders>
            <w:shd w:val="clear" w:color="auto" w:fill="auto"/>
            <w:vAlign w:val="center"/>
          </w:tcPr>
          <w:p w14:paraId="416EE786"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0.85 (0.73-1.01)</w:t>
            </w:r>
          </w:p>
        </w:tc>
        <w:tc>
          <w:tcPr>
            <w:tcW w:w="2587" w:type="dxa"/>
            <w:tcBorders>
              <w:top w:val="nil"/>
              <w:left w:val="nil"/>
              <w:bottom w:val="nil"/>
              <w:right w:val="nil"/>
            </w:tcBorders>
            <w:shd w:val="clear" w:color="auto" w:fill="auto"/>
            <w:vAlign w:val="center"/>
          </w:tcPr>
          <w:p w14:paraId="56B4CEE1"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0.86 (0.73-1.01)</w:t>
            </w:r>
          </w:p>
        </w:tc>
      </w:tr>
      <w:tr w:rsidR="00805EEA" w:rsidRPr="00473BF2" w14:paraId="4ADC911E" w14:textId="77777777" w:rsidTr="00FC501B">
        <w:trPr>
          <w:cantSplit/>
          <w:trHeight w:val="227"/>
        </w:trPr>
        <w:tc>
          <w:tcPr>
            <w:tcW w:w="1843" w:type="dxa"/>
            <w:tcBorders>
              <w:top w:val="nil"/>
              <w:left w:val="nil"/>
              <w:bottom w:val="nil"/>
              <w:right w:val="nil"/>
            </w:tcBorders>
            <w:shd w:val="clear" w:color="auto" w:fill="auto"/>
            <w:vAlign w:val="center"/>
          </w:tcPr>
          <w:p w14:paraId="2696CAD4" w14:textId="77777777" w:rsidR="00805EEA" w:rsidRPr="00473BF2" w:rsidRDefault="00805EEA" w:rsidP="00064053">
            <w:pPr>
              <w:adjustRightInd w:val="0"/>
              <w:snapToGrid w:val="0"/>
              <w:spacing w:before="0" w:after="0"/>
              <w:rPr>
                <w:rFonts w:cs="Times New Roman"/>
                <w:szCs w:val="20"/>
              </w:rPr>
            </w:pPr>
            <w:r w:rsidRPr="00473BF2">
              <w:rPr>
                <w:rFonts w:cs="Times New Roman"/>
                <w:szCs w:val="20"/>
              </w:rPr>
              <w:t xml:space="preserve">   Q4</w:t>
            </w:r>
          </w:p>
        </w:tc>
        <w:tc>
          <w:tcPr>
            <w:tcW w:w="1648" w:type="dxa"/>
            <w:tcBorders>
              <w:top w:val="nil"/>
              <w:left w:val="nil"/>
              <w:bottom w:val="nil"/>
              <w:right w:val="nil"/>
            </w:tcBorders>
            <w:shd w:val="clear" w:color="auto" w:fill="auto"/>
            <w:vAlign w:val="center"/>
          </w:tcPr>
          <w:p w14:paraId="01EFE67C"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287</w:t>
            </w:r>
          </w:p>
        </w:tc>
        <w:tc>
          <w:tcPr>
            <w:tcW w:w="1648" w:type="dxa"/>
            <w:tcBorders>
              <w:top w:val="nil"/>
              <w:left w:val="nil"/>
              <w:bottom w:val="nil"/>
              <w:right w:val="nil"/>
            </w:tcBorders>
            <w:shd w:val="clear" w:color="auto" w:fill="auto"/>
            <w:vAlign w:val="center"/>
          </w:tcPr>
          <w:p w14:paraId="6B69D0C0"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24.6</w:t>
            </w:r>
          </w:p>
        </w:tc>
        <w:tc>
          <w:tcPr>
            <w:tcW w:w="2587" w:type="dxa"/>
            <w:tcBorders>
              <w:top w:val="nil"/>
              <w:left w:val="nil"/>
              <w:bottom w:val="nil"/>
              <w:right w:val="nil"/>
            </w:tcBorders>
            <w:shd w:val="clear" w:color="auto" w:fill="auto"/>
            <w:vAlign w:val="center"/>
          </w:tcPr>
          <w:p w14:paraId="557A4E50"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0.66 (0.56-0.79)</w:t>
            </w:r>
          </w:p>
        </w:tc>
        <w:tc>
          <w:tcPr>
            <w:tcW w:w="2587" w:type="dxa"/>
            <w:tcBorders>
              <w:top w:val="nil"/>
              <w:left w:val="nil"/>
              <w:bottom w:val="nil"/>
              <w:right w:val="nil"/>
            </w:tcBorders>
            <w:shd w:val="clear" w:color="auto" w:fill="auto"/>
            <w:vAlign w:val="center"/>
          </w:tcPr>
          <w:p w14:paraId="501B2782"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0.68 (0.57-0.81)</w:t>
            </w:r>
          </w:p>
        </w:tc>
        <w:tc>
          <w:tcPr>
            <w:tcW w:w="2587" w:type="dxa"/>
            <w:tcBorders>
              <w:top w:val="nil"/>
              <w:left w:val="nil"/>
              <w:bottom w:val="nil"/>
              <w:right w:val="nil"/>
            </w:tcBorders>
            <w:shd w:val="clear" w:color="auto" w:fill="auto"/>
            <w:vAlign w:val="center"/>
          </w:tcPr>
          <w:p w14:paraId="3CC774E7"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0.68 (0.57-0.82)</w:t>
            </w:r>
          </w:p>
        </w:tc>
      </w:tr>
      <w:tr w:rsidR="00805EEA" w:rsidRPr="00473BF2" w14:paraId="6267E73D" w14:textId="77777777" w:rsidTr="00FC501B">
        <w:trPr>
          <w:cantSplit/>
          <w:trHeight w:val="227"/>
        </w:trPr>
        <w:tc>
          <w:tcPr>
            <w:tcW w:w="1843" w:type="dxa"/>
            <w:tcBorders>
              <w:top w:val="nil"/>
              <w:left w:val="nil"/>
              <w:bottom w:val="nil"/>
              <w:right w:val="nil"/>
            </w:tcBorders>
            <w:shd w:val="clear" w:color="auto" w:fill="auto"/>
            <w:vAlign w:val="center"/>
          </w:tcPr>
          <w:p w14:paraId="0AB80584" w14:textId="77777777" w:rsidR="00805EEA" w:rsidRPr="00473BF2" w:rsidRDefault="00805EEA" w:rsidP="00064053">
            <w:pPr>
              <w:adjustRightInd w:val="0"/>
              <w:snapToGrid w:val="0"/>
              <w:spacing w:before="0" w:after="0"/>
              <w:rPr>
                <w:rFonts w:cs="Times New Roman"/>
                <w:szCs w:val="20"/>
              </w:rPr>
            </w:pPr>
            <w:r w:rsidRPr="00473BF2">
              <w:rPr>
                <w:rFonts w:cs="Times New Roman"/>
                <w:szCs w:val="20"/>
              </w:rPr>
              <w:t>AD</w:t>
            </w:r>
          </w:p>
        </w:tc>
        <w:tc>
          <w:tcPr>
            <w:tcW w:w="1648" w:type="dxa"/>
            <w:tcBorders>
              <w:top w:val="nil"/>
              <w:left w:val="nil"/>
              <w:bottom w:val="nil"/>
              <w:right w:val="nil"/>
            </w:tcBorders>
            <w:shd w:val="clear" w:color="auto" w:fill="auto"/>
            <w:vAlign w:val="center"/>
          </w:tcPr>
          <w:p w14:paraId="50B855B8" w14:textId="77777777" w:rsidR="00805EEA" w:rsidRPr="00473BF2" w:rsidRDefault="00805EEA" w:rsidP="00064053">
            <w:pPr>
              <w:adjustRightInd w:val="0"/>
              <w:snapToGrid w:val="0"/>
              <w:spacing w:before="0" w:after="0"/>
              <w:jc w:val="center"/>
              <w:rPr>
                <w:rFonts w:cs="Times New Roman"/>
                <w:szCs w:val="20"/>
              </w:rPr>
            </w:pPr>
          </w:p>
        </w:tc>
        <w:tc>
          <w:tcPr>
            <w:tcW w:w="1648" w:type="dxa"/>
            <w:tcBorders>
              <w:top w:val="nil"/>
              <w:left w:val="nil"/>
              <w:bottom w:val="nil"/>
              <w:right w:val="nil"/>
            </w:tcBorders>
            <w:shd w:val="clear" w:color="auto" w:fill="auto"/>
            <w:vAlign w:val="center"/>
          </w:tcPr>
          <w:p w14:paraId="4ABD5999" w14:textId="77777777" w:rsidR="00805EEA" w:rsidRPr="00473BF2" w:rsidRDefault="00805EEA" w:rsidP="00064053">
            <w:pPr>
              <w:adjustRightInd w:val="0"/>
              <w:snapToGrid w:val="0"/>
              <w:spacing w:before="0" w:after="0"/>
              <w:jc w:val="center"/>
              <w:rPr>
                <w:rFonts w:cs="Times New Roman"/>
                <w:szCs w:val="20"/>
              </w:rPr>
            </w:pPr>
          </w:p>
        </w:tc>
        <w:tc>
          <w:tcPr>
            <w:tcW w:w="2587" w:type="dxa"/>
            <w:tcBorders>
              <w:top w:val="nil"/>
              <w:left w:val="nil"/>
              <w:bottom w:val="nil"/>
              <w:right w:val="nil"/>
            </w:tcBorders>
            <w:shd w:val="clear" w:color="auto" w:fill="auto"/>
            <w:vAlign w:val="center"/>
          </w:tcPr>
          <w:p w14:paraId="5D230FAF" w14:textId="77777777" w:rsidR="00805EEA" w:rsidRPr="00473BF2" w:rsidRDefault="00805EEA" w:rsidP="00064053">
            <w:pPr>
              <w:adjustRightInd w:val="0"/>
              <w:snapToGrid w:val="0"/>
              <w:spacing w:before="0" w:after="0"/>
              <w:jc w:val="center"/>
              <w:rPr>
                <w:rFonts w:cs="Times New Roman"/>
                <w:szCs w:val="20"/>
              </w:rPr>
            </w:pPr>
          </w:p>
        </w:tc>
        <w:tc>
          <w:tcPr>
            <w:tcW w:w="2587" w:type="dxa"/>
            <w:tcBorders>
              <w:top w:val="nil"/>
              <w:left w:val="nil"/>
              <w:bottom w:val="nil"/>
              <w:right w:val="nil"/>
            </w:tcBorders>
            <w:shd w:val="clear" w:color="auto" w:fill="auto"/>
            <w:vAlign w:val="center"/>
          </w:tcPr>
          <w:p w14:paraId="251D82E5" w14:textId="77777777" w:rsidR="00805EEA" w:rsidRPr="00473BF2" w:rsidRDefault="00805EEA" w:rsidP="00064053">
            <w:pPr>
              <w:adjustRightInd w:val="0"/>
              <w:snapToGrid w:val="0"/>
              <w:spacing w:before="0" w:after="0"/>
              <w:jc w:val="center"/>
              <w:rPr>
                <w:rFonts w:cs="Times New Roman"/>
                <w:szCs w:val="20"/>
              </w:rPr>
            </w:pPr>
          </w:p>
        </w:tc>
        <w:tc>
          <w:tcPr>
            <w:tcW w:w="2587" w:type="dxa"/>
            <w:tcBorders>
              <w:top w:val="nil"/>
              <w:left w:val="nil"/>
              <w:bottom w:val="nil"/>
              <w:right w:val="nil"/>
            </w:tcBorders>
            <w:shd w:val="clear" w:color="auto" w:fill="auto"/>
            <w:vAlign w:val="center"/>
          </w:tcPr>
          <w:p w14:paraId="78334841" w14:textId="77777777" w:rsidR="00805EEA" w:rsidRPr="00473BF2" w:rsidRDefault="00805EEA" w:rsidP="00064053">
            <w:pPr>
              <w:adjustRightInd w:val="0"/>
              <w:snapToGrid w:val="0"/>
              <w:spacing w:before="0" w:after="0"/>
              <w:jc w:val="center"/>
              <w:rPr>
                <w:rFonts w:cs="Times New Roman"/>
                <w:szCs w:val="20"/>
              </w:rPr>
            </w:pPr>
          </w:p>
        </w:tc>
      </w:tr>
      <w:tr w:rsidR="00805EEA" w:rsidRPr="00473BF2" w14:paraId="6634DC8C" w14:textId="77777777" w:rsidTr="00FC501B">
        <w:trPr>
          <w:cantSplit/>
          <w:trHeight w:val="227"/>
        </w:trPr>
        <w:tc>
          <w:tcPr>
            <w:tcW w:w="1843" w:type="dxa"/>
            <w:tcBorders>
              <w:top w:val="nil"/>
              <w:left w:val="nil"/>
              <w:bottom w:val="nil"/>
              <w:right w:val="nil"/>
            </w:tcBorders>
            <w:shd w:val="clear" w:color="auto" w:fill="auto"/>
            <w:vAlign w:val="center"/>
          </w:tcPr>
          <w:p w14:paraId="471EF24A" w14:textId="77777777" w:rsidR="00805EEA" w:rsidRPr="00473BF2" w:rsidRDefault="00805EEA" w:rsidP="00064053">
            <w:pPr>
              <w:adjustRightInd w:val="0"/>
              <w:snapToGrid w:val="0"/>
              <w:spacing w:before="0" w:after="0"/>
              <w:rPr>
                <w:rFonts w:cs="Times New Roman"/>
                <w:szCs w:val="20"/>
              </w:rPr>
            </w:pPr>
            <w:r w:rsidRPr="00473BF2">
              <w:rPr>
                <w:rFonts w:cs="Times New Roman"/>
                <w:szCs w:val="20"/>
              </w:rPr>
              <w:t xml:space="preserve">   per 0.1 increase</w:t>
            </w:r>
          </w:p>
        </w:tc>
        <w:tc>
          <w:tcPr>
            <w:tcW w:w="1648" w:type="dxa"/>
            <w:tcBorders>
              <w:top w:val="nil"/>
              <w:left w:val="nil"/>
              <w:bottom w:val="nil"/>
              <w:right w:val="nil"/>
            </w:tcBorders>
            <w:shd w:val="clear" w:color="auto" w:fill="auto"/>
            <w:vAlign w:val="center"/>
          </w:tcPr>
          <w:p w14:paraId="0941E6A4"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1084</w:t>
            </w:r>
          </w:p>
        </w:tc>
        <w:tc>
          <w:tcPr>
            <w:tcW w:w="1648" w:type="dxa"/>
            <w:tcBorders>
              <w:top w:val="nil"/>
              <w:left w:val="nil"/>
              <w:bottom w:val="nil"/>
              <w:right w:val="nil"/>
            </w:tcBorders>
            <w:shd w:val="clear" w:color="auto" w:fill="auto"/>
            <w:vAlign w:val="center"/>
          </w:tcPr>
          <w:p w14:paraId="4039C851"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22.7</w:t>
            </w:r>
          </w:p>
        </w:tc>
        <w:tc>
          <w:tcPr>
            <w:tcW w:w="2587" w:type="dxa"/>
            <w:tcBorders>
              <w:top w:val="nil"/>
              <w:left w:val="nil"/>
              <w:bottom w:val="nil"/>
              <w:right w:val="nil"/>
            </w:tcBorders>
            <w:shd w:val="clear" w:color="auto" w:fill="auto"/>
            <w:vAlign w:val="center"/>
          </w:tcPr>
          <w:p w14:paraId="03C6A1BF"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0.96 (0.94-0.99)</w:t>
            </w:r>
          </w:p>
        </w:tc>
        <w:tc>
          <w:tcPr>
            <w:tcW w:w="2587" w:type="dxa"/>
            <w:tcBorders>
              <w:top w:val="nil"/>
              <w:left w:val="nil"/>
              <w:bottom w:val="nil"/>
              <w:right w:val="nil"/>
            </w:tcBorders>
            <w:shd w:val="clear" w:color="auto" w:fill="auto"/>
            <w:vAlign w:val="center"/>
          </w:tcPr>
          <w:p w14:paraId="7637D973"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0.97 (0.94-0.99)</w:t>
            </w:r>
          </w:p>
        </w:tc>
        <w:tc>
          <w:tcPr>
            <w:tcW w:w="2587" w:type="dxa"/>
            <w:tcBorders>
              <w:top w:val="nil"/>
              <w:left w:val="nil"/>
              <w:bottom w:val="nil"/>
              <w:right w:val="nil"/>
            </w:tcBorders>
            <w:shd w:val="clear" w:color="auto" w:fill="auto"/>
            <w:vAlign w:val="center"/>
          </w:tcPr>
          <w:p w14:paraId="579E1267"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0.97 (0.94-0.99)</w:t>
            </w:r>
          </w:p>
        </w:tc>
      </w:tr>
      <w:tr w:rsidR="00805EEA" w:rsidRPr="00473BF2" w14:paraId="180EA24A" w14:textId="77777777" w:rsidTr="00FC501B">
        <w:trPr>
          <w:cantSplit/>
          <w:trHeight w:val="227"/>
        </w:trPr>
        <w:tc>
          <w:tcPr>
            <w:tcW w:w="1843" w:type="dxa"/>
            <w:tcBorders>
              <w:top w:val="nil"/>
              <w:left w:val="nil"/>
              <w:bottom w:val="nil"/>
              <w:right w:val="nil"/>
            </w:tcBorders>
            <w:shd w:val="clear" w:color="auto" w:fill="auto"/>
            <w:vAlign w:val="center"/>
          </w:tcPr>
          <w:p w14:paraId="14FDCC9D" w14:textId="77777777" w:rsidR="00805EEA" w:rsidRPr="00473BF2" w:rsidRDefault="00805EEA" w:rsidP="00064053">
            <w:pPr>
              <w:adjustRightInd w:val="0"/>
              <w:snapToGrid w:val="0"/>
              <w:spacing w:before="0" w:after="0"/>
              <w:rPr>
                <w:rFonts w:cs="Times New Roman"/>
                <w:szCs w:val="20"/>
              </w:rPr>
            </w:pPr>
            <w:r w:rsidRPr="00473BF2">
              <w:rPr>
                <w:rFonts w:cs="Times New Roman"/>
                <w:szCs w:val="20"/>
              </w:rPr>
              <w:t xml:space="preserve">   Q1</w:t>
            </w:r>
          </w:p>
        </w:tc>
        <w:tc>
          <w:tcPr>
            <w:tcW w:w="1648" w:type="dxa"/>
            <w:tcBorders>
              <w:top w:val="nil"/>
              <w:left w:val="nil"/>
              <w:bottom w:val="nil"/>
              <w:right w:val="nil"/>
            </w:tcBorders>
            <w:shd w:val="clear" w:color="auto" w:fill="auto"/>
            <w:vAlign w:val="center"/>
          </w:tcPr>
          <w:p w14:paraId="679F7022"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275</w:t>
            </w:r>
          </w:p>
        </w:tc>
        <w:tc>
          <w:tcPr>
            <w:tcW w:w="1648" w:type="dxa"/>
            <w:tcBorders>
              <w:top w:val="nil"/>
              <w:left w:val="nil"/>
              <w:bottom w:val="nil"/>
              <w:right w:val="nil"/>
            </w:tcBorders>
            <w:shd w:val="clear" w:color="auto" w:fill="auto"/>
            <w:vAlign w:val="center"/>
          </w:tcPr>
          <w:p w14:paraId="6A9DC508"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22.5</w:t>
            </w:r>
          </w:p>
        </w:tc>
        <w:tc>
          <w:tcPr>
            <w:tcW w:w="2587" w:type="dxa"/>
            <w:tcBorders>
              <w:top w:val="nil"/>
              <w:left w:val="nil"/>
              <w:bottom w:val="nil"/>
              <w:right w:val="nil"/>
            </w:tcBorders>
            <w:shd w:val="clear" w:color="auto" w:fill="auto"/>
            <w:vAlign w:val="center"/>
          </w:tcPr>
          <w:p w14:paraId="419CA756"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1.00 (Reference)</w:t>
            </w:r>
          </w:p>
        </w:tc>
        <w:tc>
          <w:tcPr>
            <w:tcW w:w="2587" w:type="dxa"/>
            <w:tcBorders>
              <w:top w:val="nil"/>
              <w:left w:val="nil"/>
              <w:bottom w:val="nil"/>
              <w:right w:val="nil"/>
            </w:tcBorders>
            <w:shd w:val="clear" w:color="auto" w:fill="auto"/>
            <w:vAlign w:val="center"/>
          </w:tcPr>
          <w:p w14:paraId="31CC6982"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1.00 (Reference)</w:t>
            </w:r>
          </w:p>
        </w:tc>
        <w:tc>
          <w:tcPr>
            <w:tcW w:w="2587" w:type="dxa"/>
            <w:tcBorders>
              <w:top w:val="nil"/>
              <w:left w:val="nil"/>
              <w:bottom w:val="nil"/>
              <w:right w:val="nil"/>
            </w:tcBorders>
            <w:shd w:val="clear" w:color="auto" w:fill="auto"/>
            <w:vAlign w:val="center"/>
          </w:tcPr>
          <w:p w14:paraId="09F85CD9"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1.00 (Reference)</w:t>
            </w:r>
          </w:p>
        </w:tc>
      </w:tr>
      <w:tr w:rsidR="00805EEA" w:rsidRPr="00473BF2" w14:paraId="3BB0CC1D" w14:textId="77777777" w:rsidTr="00FC501B">
        <w:trPr>
          <w:cantSplit/>
          <w:trHeight w:val="227"/>
        </w:trPr>
        <w:tc>
          <w:tcPr>
            <w:tcW w:w="1843" w:type="dxa"/>
            <w:tcBorders>
              <w:top w:val="nil"/>
              <w:left w:val="nil"/>
              <w:bottom w:val="nil"/>
              <w:right w:val="nil"/>
            </w:tcBorders>
            <w:shd w:val="clear" w:color="auto" w:fill="auto"/>
            <w:vAlign w:val="center"/>
          </w:tcPr>
          <w:p w14:paraId="04749FDE" w14:textId="77777777" w:rsidR="00805EEA" w:rsidRPr="00473BF2" w:rsidRDefault="00805EEA" w:rsidP="00064053">
            <w:pPr>
              <w:adjustRightInd w:val="0"/>
              <w:snapToGrid w:val="0"/>
              <w:spacing w:before="0" w:after="0"/>
              <w:rPr>
                <w:rFonts w:cs="Times New Roman"/>
                <w:szCs w:val="20"/>
              </w:rPr>
            </w:pPr>
            <w:r w:rsidRPr="00473BF2">
              <w:rPr>
                <w:rFonts w:cs="Times New Roman"/>
                <w:szCs w:val="20"/>
              </w:rPr>
              <w:t xml:space="preserve">   Q2</w:t>
            </w:r>
          </w:p>
        </w:tc>
        <w:tc>
          <w:tcPr>
            <w:tcW w:w="1648" w:type="dxa"/>
            <w:tcBorders>
              <w:top w:val="nil"/>
              <w:left w:val="nil"/>
              <w:bottom w:val="nil"/>
              <w:right w:val="nil"/>
            </w:tcBorders>
            <w:shd w:val="clear" w:color="auto" w:fill="auto"/>
            <w:vAlign w:val="center"/>
          </w:tcPr>
          <w:p w14:paraId="0925B6DB"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279</w:t>
            </w:r>
          </w:p>
        </w:tc>
        <w:tc>
          <w:tcPr>
            <w:tcW w:w="1648" w:type="dxa"/>
            <w:tcBorders>
              <w:top w:val="nil"/>
              <w:left w:val="nil"/>
              <w:bottom w:val="nil"/>
              <w:right w:val="nil"/>
            </w:tcBorders>
            <w:shd w:val="clear" w:color="auto" w:fill="auto"/>
            <w:vAlign w:val="center"/>
          </w:tcPr>
          <w:p w14:paraId="06E4B3AC"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23.4</w:t>
            </w:r>
          </w:p>
        </w:tc>
        <w:tc>
          <w:tcPr>
            <w:tcW w:w="2587" w:type="dxa"/>
            <w:tcBorders>
              <w:top w:val="nil"/>
              <w:left w:val="nil"/>
              <w:bottom w:val="nil"/>
              <w:right w:val="nil"/>
            </w:tcBorders>
            <w:shd w:val="clear" w:color="auto" w:fill="auto"/>
            <w:vAlign w:val="center"/>
          </w:tcPr>
          <w:p w14:paraId="0ECD853C"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0.96 (0.82-1.14)</w:t>
            </w:r>
          </w:p>
        </w:tc>
        <w:tc>
          <w:tcPr>
            <w:tcW w:w="2587" w:type="dxa"/>
            <w:tcBorders>
              <w:top w:val="nil"/>
              <w:left w:val="nil"/>
              <w:bottom w:val="nil"/>
              <w:right w:val="nil"/>
            </w:tcBorders>
            <w:shd w:val="clear" w:color="auto" w:fill="auto"/>
            <w:vAlign w:val="center"/>
          </w:tcPr>
          <w:p w14:paraId="7D7D07AA"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0.97 (0.82-1.15)</w:t>
            </w:r>
          </w:p>
        </w:tc>
        <w:tc>
          <w:tcPr>
            <w:tcW w:w="2587" w:type="dxa"/>
            <w:tcBorders>
              <w:top w:val="nil"/>
              <w:left w:val="nil"/>
              <w:bottom w:val="nil"/>
              <w:right w:val="nil"/>
            </w:tcBorders>
            <w:shd w:val="clear" w:color="auto" w:fill="auto"/>
            <w:vAlign w:val="center"/>
          </w:tcPr>
          <w:p w14:paraId="409BFFCA"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0.98 (0.82-1.16)</w:t>
            </w:r>
          </w:p>
        </w:tc>
      </w:tr>
      <w:tr w:rsidR="00805EEA" w:rsidRPr="00473BF2" w14:paraId="3CF4DCEF" w14:textId="77777777" w:rsidTr="00FC501B">
        <w:trPr>
          <w:cantSplit/>
          <w:trHeight w:val="227"/>
        </w:trPr>
        <w:tc>
          <w:tcPr>
            <w:tcW w:w="1843" w:type="dxa"/>
            <w:tcBorders>
              <w:top w:val="nil"/>
              <w:left w:val="nil"/>
              <w:bottom w:val="nil"/>
              <w:right w:val="nil"/>
            </w:tcBorders>
            <w:shd w:val="clear" w:color="auto" w:fill="auto"/>
            <w:vAlign w:val="center"/>
          </w:tcPr>
          <w:p w14:paraId="08934550" w14:textId="77777777" w:rsidR="00805EEA" w:rsidRPr="00473BF2" w:rsidRDefault="00805EEA" w:rsidP="00064053">
            <w:pPr>
              <w:adjustRightInd w:val="0"/>
              <w:snapToGrid w:val="0"/>
              <w:spacing w:before="0" w:after="0"/>
              <w:rPr>
                <w:rFonts w:cs="Times New Roman"/>
                <w:szCs w:val="20"/>
              </w:rPr>
            </w:pPr>
            <w:r w:rsidRPr="00473BF2">
              <w:rPr>
                <w:rFonts w:cs="Times New Roman"/>
                <w:szCs w:val="20"/>
              </w:rPr>
              <w:t xml:space="preserve">   Q3</w:t>
            </w:r>
          </w:p>
        </w:tc>
        <w:tc>
          <w:tcPr>
            <w:tcW w:w="1648" w:type="dxa"/>
            <w:tcBorders>
              <w:top w:val="nil"/>
              <w:left w:val="nil"/>
              <w:bottom w:val="nil"/>
              <w:right w:val="nil"/>
            </w:tcBorders>
            <w:shd w:val="clear" w:color="auto" w:fill="auto"/>
            <w:vAlign w:val="center"/>
          </w:tcPr>
          <w:p w14:paraId="14D6BA33"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280</w:t>
            </w:r>
          </w:p>
        </w:tc>
        <w:tc>
          <w:tcPr>
            <w:tcW w:w="1648" w:type="dxa"/>
            <w:tcBorders>
              <w:top w:val="nil"/>
              <w:left w:val="nil"/>
              <w:bottom w:val="nil"/>
              <w:right w:val="nil"/>
            </w:tcBorders>
            <w:shd w:val="clear" w:color="auto" w:fill="auto"/>
            <w:vAlign w:val="center"/>
          </w:tcPr>
          <w:p w14:paraId="0CB1E97B"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23.7</w:t>
            </w:r>
          </w:p>
        </w:tc>
        <w:tc>
          <w:tcPr>
            <w:tcW w:w="2587" w:type="dxa"/>
            <w:tcBorders>
              <w:top w:val="nil"/>
              <w:left w:val="nil"/>
              <w:bottom w:val="nil"/>
              <w:right w:val="nil"/>
            </w:tcBorders>
            <w:shd w:val="clear" w:color="auto" w:fill="auto"/>
            <w:vAlign w:val="center"/>
          </w:tcPr>
          <w:p w14:paraId="2056DAF1"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0.85 (0.72-1.01)</w:t>
            </w:r>
          </w:p>
        </w:tc>
        <w:tc>
          <w:tcPr>
            <w:tcW w:w="2587" w:type="dxa"/>
            <w:tcBorders>
              <w:top w:val="nil"/>
              <w:left w:val="nil"/>
              <w:bottom w:val="nil"/>
              <w:right w:val="nil"/>
            </w:tcBorders>
            <w:shd w:val="clear" w:color="auto" w:fill="auto"/>
            <w:vAlign w:val="center"/>
          </w:tcPr>
          <w:p w14:paraId="3F1A1F6D"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0.87 (0.73-1.03)</w:t>
            </w:r>
          </w:p>
        </w:tc>
        <w:tc>
          <w:tcPr>
            <w:tcW w:w="2587" w:type="dxa"/>
            <w:tcBorders>
              <w:top w:val="nil"/>
              <w:left w:val="nil"/>
              <w:bottom w:val="nil"/>
              <w:right w:val="nil"/>
            </w:tcBorders>
            <w:shd w:val="clear" w:color="auto" w:fill="auto"/>
            <w:vAlign w:val="center"/>
          </w:tcPr>
          <w:p w14:paraId="68346433"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0.87 (0.73-1.04)</w:t>
            </w:r>
          </w:p>
        </w:tc>
      </w:tr>
      <w:tr w:rsidR="00805EEA" w:rsidRPr="00473BF2" w14:paraId="7EDEFF79" w14:textId="77777777" w:rsidTr="00FC501B">
        <w:trPr>
          <w:cantSplit/>
          <w:trHeight w:val="227"/>
        </w:trPr>
        <w:tc>
          <w:tcPr>
            <w:tcW w:w="1843" w:type="dxa"/>
            <w:tcBorders>
              <w:top w:val="nil"/>
              <w:left w:val="nil"/>
              <w:bottom w:val="nil"/>
              <w:right w:val="nil"/>
            </w:tcBorders>
            <w:shd w:val="clear" w:color="auto" w:fill="auto"/>
            <w:vAlign w:val="center"/>
          </w:tcPr>
          <w:p w14:paraId="18CC7F97" w14:textId="77777777" w:rsidR="00805EEA" w:rsidRPr="00473BF2" w:rsidRDefault="00805EEA" w:rsidP="00064053">
            <w:pPr>
              <w:adjustRightInd w:val="0"/>
              <w:snapToGrid w:val="0"/>
              <w:spacing w:before="0" w:after="0"/>
              <w:rPr>
                <w:rFonts w:cs="Times New Roman"/>
                <w:szCs w:val="20"/>
              </w:rPr>
            </w:pPr>
            <w:r w:rsidRPr="00473BF2">
              <w:rPr>
                <w:rFonts w:cs="Times New Roman"/>
                <w:szCs w:val="20"/>
              </w:rPr>
              <w:t xml:space="preserve">   Q4</w:t>
            </w:r>
          </w:p>
        </w:tc>
        <w:tc>
          <w:tcPr>
            <w:tcW w:w="1648" w:type="dxa"/>
            <w:tcBorders>
              <w:top w:val="nil"/>
              <w:left w:val="nil"/>
              <w:bottom w:val="nil"/>
              <w:right w:val="nil"/>
            </w:tcBorders>
            <w:shd w:val="clear" w:color="auto" w:fill="auto"/>
            <w:vAlign w:val="center"/>
          </w:tcPr>
          <w:p w14:paraId="78477142"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250</w:t>
            </w:r>
          </w:p>
        </w:tc>
        <w:tc>
          <w:tcPr>
            <w:tcW w:w="1648" w:type="dxa"/>
            <w:tcBorders>
              <w:top w:val="nil"/>
              <w:left w:val="nil"/>
              <w:bottom w:val="nil"/>
              <w:right w:val="nil"/>
            </w:tcBorders>
            <w:shd w:val="clear" w:color="auto" w:fill="auto"/>
            <w:vAlign w:val="center"/>
          </w:tcPr>
          <w:p w14:paraId="67D0F406"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21.3</w:t>
            </w:r>
          </w:p>
        </w:tc>
        <w:tc>
          <w:tcPr>
            <w:tcW w:w="2587" w:type="dxa"/>
            <w:tcBorders>
              <w:top w:val="nil"/>
              <w:left w:val="nil"/>
              <w:bottom w:val="nil"/>
              <w:right w:val="nil"/>
            </w:tcBorders>
            <w:shd w:val="clear" w:color="auto" w:fill="auto"/>
            <w:vAlign w:val="center"/>
          </w:tcPr>
          <w:p w14:paraId="562E7E8B"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0.66 (0.55-0.80)</w:t>
            </w:r>
          </w:p>
        </w:tc>
        <w:tc>
          <w:tcPr>
            <w:tcW w:w="2587" w:type="dxa"/>
            <w:tcBorders>
              <w:top w:val="nil"/>
              <w:left w:val="nil"/>
              <w:bottom w:val="nil"/>
              <w:right w:val="nil"/>
            </w:tcBorders>
            <w:shd w:val="clear" w:color="auto" w:fill="auto"/>
            <w:vAlign w:val="center"/>
          </w:tcPr>
          <w:p w14:paraId="50B977B5"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0.68 (0.56-0.83)</w:t>
            </w:r>
          </w:p>
        </w:tc>
        <w:tc>
          <w:tcPr>
            <w:tcW w:w="2587" w:type="dxa"/>
            <w:tcBorders>
              <w:top w:val="nil"/>
              <w:left w:val="nil"/>
              <w:bottom w:val="nil"/>
              <w:right w:val="nil"/>
            </w:tcBorders>
            <w:shd w:val="clear" w:color="auto" w:fill="auto"/>
            <w:vAlign w:val="center"/>
          </w:tcPr>
          <w:p w14:paraId="76323317"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0.68 (0.56-0.83)</w:t>
            </w:r>
          </w:p>
        </w:tc>
      </w:tr>
      <w:tr w:rsidR="00805EEA" w:rsidRPr="00473BF2" w14:paraId="2823E747" w14:textId="77777777" w:rsidTr="00FC501B">
        <w:trPr>
          <w:cantSplit/>
          <w:trHeight w:val="227"/>
        </w:trPr>
        <w:tc>
          <w:tcPr>
            <w:tcW w:w="1843" w:type="dxa"/>
            <w:tcBorders>
              <w:top w:val="nil"/>
              <w:left w:val="nil"/>
              <w:bottom w:val="nil"/>
              <w:right w:val="nil"/>
            </w:tcBorders>
            <w:shd w:val="clear" w:color="auto" w:fill="auto"/>
            <w:vAlign w:val="center"/>
          </w:tcPr>
          <w:p w14:paraId="4BFBCA8E" w14:textId="77777777" w:rsidR="00805EEA" w:rsidRPr="00473BF2" w:rsidRDefault="00805EEA" w:rsidP="00064053">
            <w:pPr>
              <w:adjustRightInd w:val="0"/>
              <w:snapToGrid w:val="0"/>
              <w:spacing w:before="0" w:after="0"/>
              <w:rPr>
                <w:rFonts w:cs="Times New Roman"/>
                <w:szCs w:val="20"/>
              </w:rPr>
            </w:pPr>
            <w:r w:rsidRPr="00473BF2">
              <w:rPr>
                <w:rFonts w:cs="Times New Roman"/>
                <w:szCs w:val="20"/>
              </w:rPr>
              <w:t>VD</w:t>
            </w:r>
          </w:p>
        </w:tc>
        <w:tc>
          <w:tcPr>
            <w:tcW w:w="1648" w:type="dxa"/>
            <w:tcBorders>
              <w:top w:val="nil"/>
              <w:left w:val="nil"/>
              <w:bottom w:val="nil"/>
              <w:right w:val="nil"/>
            </w:tcBorders>
            <w:shd w:val="clear" w:color="auto" w:fill="auto"/>
            <w:vAlign w:val="center"/>
          </w:tcPr>
          <w:p w14:paraId="15967E55" w14:textId="77777777" w:rsidR="00805EEA" w:rsidRPr="00473BF2" w:rsidRDefault="00805EEA" w:rsidP="00064053">
            <w:pPr>
              <w:adjustRightInd w:val="0"/>
              <w:snapToGrid w:val="0"/>
              <w:spacing w:before="0" w:after="0"/>
              <w:jc w:val="center"/>
              <w:rPr>
                <w:rFonts w:cs="Times New Roman"/>
                <w:szCs w:val="20"/>
              </w:rPr>
            </w:pPr>
          </w:p>
        </w:tc>
        <w:tc>
          <w:tcPr>
            <w:tcW w:w="1648" w:type="dxa"/>
            <w:tcBorders>
              <w:top w:val="nil"/>
              <w:left w:val="nil"/>
              <w:bottom w:val="nil"/>
              <w:right w:val="nil"/>
            </w:tcBorders>
            <w:shd w:val="clear" w:color="auto" w:fill="auto"/>
            <w:vAlign w:val="center"/>
          </w:tcPr>
          <w:p w14:paraId="49794710" w14:textId="77777777" w:rsidR="00805EEA" w:rsidRPr="00473BF2" w:rsidRDefault="00805EEA" w:rsidP="00064053">
            <w:pPr>
              <w:adjustRightInd w:val="0"/>
              <w:snapToGrid w:val="0"/>
              <w:spacing w:before="0" w:after="0"/>
              <w:jc w:val="center"/>
              <w:rPr>
                <w:rFonts w:cs="Times New Roman"/>
                <w:szCs w:val="20"/>
              </w:rPr>
            </w:pPr>
          </w:p>
        </w:tc>
        <w:tc>
          <w:tcPr>
            <w:tcW w:w="2587" w:type="dxa"/>
            <w:tcBorders>
              <w:top w:val="nil"/>
              <w:left w:val="nil"/>
              <w:bottom w:val="nil"/>
              <w:right w:val="nil"/>
            </w:tcBorders>
            <w:shd w:val="clear" w:color="auto" w:fill="auto"/>
            <w:vAlign w:val="center"/>
          </w:tcPr>
          <w:p w14:paraId="4CA815E4" w14:textId="77777777" w:rsidR="00805EEA" w:rsidRPr="00473BF2" w:rsidRDefault="00805EEA" w:rsidP="00064053">
            <w:pPr>
              <w:spacing w:before="0" w:after="0"/>
              <w:jc w:val="center"/>
              <w:rPr>
                <w:rFonts w:eastAsia="Malgun Gothic" w:cs="Times New Roman"/>
                <w:color w:val="000000"/>
                <w:szCs w:val="20"/>
              </w:rPr>
            </w:pPr>
          </w:p>
        </w:tc>
        <w:tc>
          <w:tcPr>
            <w:tcW w:w="2587" w:type="dxa"/>
            <w:tcBorders>
              <w:top w:val="nil"/>
              <w:left w:val="nil"/>
              <w:bottom w:val="nil"/>
              <w:right w:val="nil"/>
            </w:tcBorders>
            <w:shd w:val="clear" w:color="auto" w:fill="auto"/>
            <w:vAlign w:val="center"/>
          </w:tcPr>
          <w:p w14:paraId="675CA6F0" w14:textId="77777777" w:rsidR="00805EEA" w:rsidRPr="00473BF2" w:rsidRDefault="00805EEA" w:rsidP="00064053">
            <w:pPr>
              <w:spacing w:before="0" w:after="0"/>
              <w:jc w:val="center"/>
              <w:rPr>
                <w:rFonts w:eastAsia="Malgun Gothic" w:cs="Times New Roman"/>
                <w:color w:val="000000"/>
                <w:szCs w:val="20"/>
              </w:rPr>
            </w:pPr>
          </w:p>
        </w:tc>
        <w:tc>
          <w:tcPr>
            <w:tcW w:w="2587" w:type="dxa"/>
            <w:tcBorders>
              <w:top w:val="nil"/>
              <w:left w:val="nil"/>
              <w:bottom w:val="nil"/>
              <w:right w:val="nil"/>
            </w:tcBorders>
            <w:shd w:val="clear" w:color="auto" w:fill="auto"/>
            <w:vAlign w:val="center"/>
          </w:tcPr>
          <w:p w14:paraId="687D4098" w14:textId="77777777" w:rsidR="00805EEA" w:rsidRPr="00473BF2" w:rsidRDefault="00805EEA" w:rsidP="00064053">
            <w:pPr>
              <w:spacing w:before="0" w:after="0"/>
              <w:jc w:val="center"/>
              <w:rPr>
                <w:rFonts w:eastAsia="Malgun Gothic" w:cs="Times New Roman"/>
                <w:color w:val="000000"/>
                <w:szCs w:val="20"/>
              </w:rPr>
            </w:pPr>
          </w:p>
        </w:tc>
      </w:tr>
      <w:tr w:rsidR="00805EEA" w:rsidRPr="00473BF2" w14:paraId="58772909" w14:textId="77777777" w:rsidTr="00FC501B">
        <w:trPr>
          <w:cantSplit/>
          <w:trHeight w:val="227"/>
        </w:trPr>
        <w:tc>
          <w:tcPr>
            <w:tcW w:w="1843" w:type="dxa"/>
            <w:tcBorders>
              <w:top w:val="nil"/>
              <w:left w:val="nil"/>
              <w:bottom w:val="nil"/>
              <w:right w:val="nil"/>
            </w:tcBorders>
            <w:shd w:val="clear" w:color="auto" w:fill="auto"/>
            <w:vAlign w:val="center"/>
          </w:tcPr>
          <w:p w14:paraId="046C6364" w14:textId="77777777" w:rsidR="00805EEA" w:rsidRPr="00473BF2" w:rsidRDefault="00805EEA" w:rsidP="00064053">
            <w:pPr>
              <w:adjustRightInd w:val="0"/>
              <w:snapToGrid w:val="0"/>
              <w:spacing w:before="0" w:after="0"/>
              <w:rPr>
                <w:rFonts w:cs="Times New Roman"/>
                <w:szCs w:val="20"/>
              </w:rPr>
            </w:pPr>
            <w:r w:rsidRPr="00473BF2">
              <w:rPr>
                <w:rFonts w:cs="Times New Roman"/>
                <w:szCs w:val="20"/>
              </w:rPr>
              <w:t xml:space="preserve">   per 0.1 increase</w:t>
            </w:r>
          </w:p>
        </w:tc>
        <w:tc>
          <w:tcPr>
            <w:tcW w:w="1648" w:type="dxa"/>
            <w:tcBorders>
              <w:top w:val="nil"/>
              <w:left w:val="nil"/>
              <w:bottom w:val="nil"/>
              <w:right w:val="nil"/>
            </w:tcBorders>
            <w:shd w:val="clear" w:color="auto" w:fill="auto"/>
            <w:vAlign w:val="center"/>
          </w:tcPr>
          <w:p w14:paraId="4D2DA993"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131</w:t>
            </w:r>
          </w:p>
        </w:tc>
        <w:tc>
          <w:tcPr>
            <w:tcW w:w="1648" w:type="dxa"/>
            <w:tcBorders>
              <w:top w:val="nil"/>
              <w:left w:val="nil"/>
              <w:bottom w:val="nil"/>
              <w:right w:val="nil"/>
            </w:tcBorders>
            <w:shd w:val="clear" w:color="auto" w:fill="auto"/>
            <w:vAlign w:val="center"/>
          </w:tcPr>
          <w:p w14:paraId="6BCF59B8"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2.6</w:t>
            </w:r>
          </w:p>
        </w:tc>
        <w:tc>
          <w:tcPr>
            <w:tcW w:w="2587" w:type="dxa"/>
            <w:tcBorders>
              <w:top w:val="nil"/>
              <w:left w:val="nil"/>
              <w:bottom w:val="nil"/>
              <w:right w:val="nil"/>
            </w:tcBorders>
            <w:shd w:val="clear" w:color="auto" w:fill="auto"/>
            <w:vAlign w:val="center"/>
          </w:tcPr>
          <w:p w14:paraId="0CB1E893"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0.99 (0.92-1.06)</w:t>
            </w:r>
          </w:p>
        </w:tc>
        <w:tc>
          <w:tcPr>
            <w:tcW w:w="2587" w:type="dxa"/>
            <w:tcBorders>
              <w:top w:val="nil"/>
              <w:left w:val="nil"/>
              <w:bottom w:val="nil"/>
              <w:right w:val="nil"/>
            </w:tcBorders>
            <w:shd w:val="clear" w:color="auto" w:fill="auto"/>
            <w:vAlign w:val="center"/>
          </w:tcPr>
          <w:p w14:paraId="20340547"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1.00 (0.93-1.06)</w:t>
            </w:r>
          </w:p>
        </w:tc>
        <w:tc>
          <w:tcPr>
            <w:tcW w:w="2587" w:type="dxa"/>
            <w:tcBorders>
              <w:top w:val="nil"/>
              <w:left w:val="nil"/>
              <w:bottom w:val="nil"/>
              <w:right w:val="nil"/>
            </w:tcBorders>
            <w:shd w:val="clear" w:color="auto" w:fill="auto"/>
            <w:vAlign w:val="center"/>
          </w:tcPr>
          <w:p w14:paraId="06BB3F47"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1.00 (0.93-1.06)</w:t>
            </w:r>
          </w:p>
        </w:tc>
      </w:tr>
      <w:tr w:rsidR="00805EEA" w:rsidRPr="00473BF2" w14:paraId="3031336B" w14:textId="77777777" w:rsidTr="00FC501B">
        <w:trPr>
          <w:cantSplit/>
          <w:trHeight w:val="227"/>
        </w:trPr>
        <w:tc>
          <w:tcPr>
            <w:tcW w:w="1843" w:type="dxa"/>
            <w:tcBorders>
              <w:top w:val="nil"/>
              <w:left w:val="nil"/>
              <w:bottom w:val="nil"/>
              <w:right w:val="nil"/>
            </w:tcBorders>
            <w:shd w:val="clear" w:color="auto" w:fill="auto"/>
            <w:vAlign w:val="center"/>
          </w:tcPr>
          <w:p w14:paraId="6E6E187B" w14:textId="77777777" w:rsidR="00805EEA" w:rsidRPr="00473BF2" w:rsidRDefault="00805EEA" w:rsidP="00064053">
            <w:pPr>
              <w:adjustRightInd w:val="0"/>
              <w:snapToGrid w:val="0"/>
              <w:spacing w:before="0" w:after="0"/>
              <w:rPr>
                <w:rFonts w:cs="Times New Roman"/>
                <w:szCs w:val="20"/>
              </w:rPr>
            </w:pPr>
            <w:r w:rsidRPr="00473BF2">
              <w:rPr>
                <w:rFonts w:cs="Times New Roman"/>
                <w:szCs w:val="20"/>
              </w:rPr>
              <w:t xml:space="preserve">   Q1</w:t>
            </w:r>
          </w:p>
        </w:tc>
        <w:tc>
          <w:tcPr>
            <w:tcW w:w="1648" w:type="dxa"/>
            <w:tcBorders>
              <w:top w:val="nil"/>
              <w:left w:val="nil"/>
              <w:bottom w:val="nil"/>
              <w:right w:val="nil"/>
            </w:tcBorders>
            <w:shd w:val="clear" w:color="auto" w:fill="auto"/>
            <w:vAlign w:val="center"/>
          </w:tcPr>
          <w:p w14:paraId="10AE1B33"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47</w:t>
            </w:r>
          </w:p>
        </w:tc>
        <w:tc>
          <w:tcPr>
            <w:tcW w:w="1648" w:type="dxa"/>
            <w:tcBorders>
              <w:top w:val="nil"/>
              <w:left w:val="nil"/>
              <w:bottom w:val="nil"/>
              <w:right w:val="nil"/>
            </w:tcBorders>
            <w:shd w:val="clear" w:color="auto" w:fill="auto"/>
            <w:vAlign w:val="center"/>
          </w:tcPr>
          <w:p w14:paraId="02563864"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3.7</w:t>
            </w:r>
          </w:p>
        </w:tc>
        <w:tc>
          <w:tcPr>
            <w:tcW w:w="2587" w:type="dxa"/>
            <w:tcBorders>
              <w:top w:val="nil"/>
              <w:left w:val="nil"/>
              <w:bottom w:val="nil"/>
              <w:right w:val="nil"/>
            </w:tcBorders>
            <w:shd w:val="clear" w:color="auto" w:fill="auto"/>
            <w:vAlign w:val="center"/>
          </w:tcPr>
          <w:p w14:paraId="40BE0508"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1.00 (Reference)</w:t>
            </w:r>
          </w:p>
        </w:tc>
        <w:tc>
          <w:tcPr>
            <w:tcW w:w="2587" w:type="dxa"/>
            <w:tcBorders>
              <w:top w:val="nil"/>
              <w:left w:val="nil"/>
              <w:bottom w:val="nil"/>
              <w:right w:val="nil"/>
            </w:tcBorders>
            <w:shd w:val="clear" w:color="auto" w:fill="auto"/>
            <w:vAlign w:val="center"/>
          </w:tcPr>
          <w:p w14:paraId="54D3E04B"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1.00 (Reference)</w:t>
            </w:r>
          </w:p>
        </w:tc>
        <w:tc>
          <w:tcPr>
            <w:tcW w:w="2587" w:type="dxa"/>
            <w:tcBorders>
              <w:top w:val="nil"/>
              <w:left w:val="nil"/>
              <w:bottom w:val="nil"/>
              <w:right w:val="nil"/>
            </w:tcBorders>
            <w:shd w:val="clear" w:color="auto" w:fill="auto"/>
            <w:vAlign w:val="center"/>
          </w:tcPr>
          <w:p w14:paraId="5F508CAA"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1.00 (Reference)</w:t>
            </w:r>
          </w:p>
        </w:tc>
      </w:tr>
      <w:tr w:rsidR="00805EEA" w:rsidRPr="00473BF2" w14:paraId="40950F3D" w14:textId="77777777" w:rsidTr="00FC501B">
        <w:trPr>
          <w:cantSplit/>
          <w:trHeight w:val="227"/>
        </w:trPr>
        <w:tc>
          <w:tcPr>
            <w:tcW w:w="1843" w:type="dxa"/>
            <w:tcBorders>
              <w:top w:val="nil"/>
              <w:left w:val="nil"/>
              <w:bottom w:val="nil"/>
              <w:right w:val="nil"/>
            </w:tcBorders>
            <w:shd w:val="clear" w:color="auto" w:fill="auto"/>
            <w:vAlign w:val="center"/>
          </w:tcPr>
          <w:p w14:paraId="6A8E6BA8" w14:textId="77777777" w:rsidR="00805EEA" w:rsidRPr="00473BF2" w:rsidRDefault="00805EEA" w:rsidP="00064053">
            <w:pPr>
              <w:adjustRightInd w:val="0"/>
              <w:snapToGrid w:val="0"/>
              <w:spacing w:before="0" w:after="0"/>
              <w:rPr>
                <w:rFonts w:cs="Times New Roman"/>
                <w:szCs w:val="20"/>
              </w:rPr>
            </w:pPr>
            <w:r w:rsidRPr="00473BF2">
              <w:rPr>
                <w:rFonts w:cs="Times New Roman"/>
                <w:szCs w:val="20"/>
              </w:rPr>
              <w:t xml:space="preserve">   Q2</w:t>
            </w:r>
          </w:p>
        </w:tc>
        <w:tc>
          <w:tcPr>
            <w:tcW w:w="1648" w:type="dxa"/>
            <w:tcBorders>
              <w:top w:val="nil"/>
              <w:left w:val="nil"/>
              <w:bottom w:val="nil"/>
              <w:right w:val="nil"/>
            </w:tcBorders>
            <w:shd w:val="clear" w:color="auto" w:fill="auto"/>
            <w:vAlign w:val="center"/>
          </w:tcPr>
          <w:p w14:paraId="74C4F96C"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21</w:t>
            </w:r>
          </w:p>
        </w:tc>
        <w:tc>
          <w:tcPr>
            <w:tcW w:w="1648" w:type="dxa"/>
            <w:tcBorders>
              <w:top w:val="nil"/>
              <w:left w:val="nil"/>
              <w:bottom w:val="nil"/>
              <w:right w:val="nil"/>
            </w:tcBorders>
            <w:shd w:val="clear" w:color="auto" w:fill="auto"/>
            <w:vAlign w:val="center"/>
          </w:tcPr>
          <w:p w14:paraId="43A1ABEE"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1.7</w:t>
            </w:r>
          </w:p>
        </w:tc>
        <w:tc>
          <w:tcPr>
            <w:tcW w:w="2587" w:type="dxa"/>
            <w:tcBorders>
              <w:top w:val="nil"/>
              <w:left w:val="nil"/>
              <w:bottom w:val="nil"/>
              <w:right w:val="nil"/>
            </w:tcBorders>
            <w:shd w:val="clear" w:color="auto" w:fill="auto"/>
            <w:vAlign w:val="center"/>
          </w:tcPr>
          <w:p w14:paraId="2C4DA181"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0.45 (0.27-0.76)</w:t>
            </w:r>
          </w:p>
        </w:tc>
        <w:tc>
          <w:tcPr>
            <w:tcW w:w="2587" w:type="dxa"/>
            <w:tcBorders>
              <w:top w:val="nil"/>
              <w:left w:val="nil"/>
              <w:bottom w:val="nil"/>
              <w:right w:val="nil"/>
            </w:tcBorders>
            <w:shd w:val="clear" w:color="auto" w:fill="auto"/>
            <w:vAlign w:val="center"/>
          </w:tcPr>
          <w:p w14:paraId="393995C0"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0.47 (0.28-0.79)</w:t>
            </w:r>
          </w:p>
        </w:tc>
        <w:tc>
          <w:tcPr>
            <w:tcW w:w="2587" w:type="dxa"/>
            <w:tcBorders>
              <w:top w:val="nil"/>
              <w:left w:val="nil"/>
              <w:bottom w:val="nil"/>
              <w:right w:val="nil"/>
            </w:tcBorders>
            <w:shd w:val="clear" w:color="auto" w:fill="auto"/>
            <w:vAlign w:val="center"/>
          </w:tcPr>
          <w:p w14:paraId="7132AFF4"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0.47 (0.28-0.79)</w:t>
            </w:r>
          </w:p>
        </w:tc>
      </w:tr>
      <w:tr w:rsidR="00805EEA" w:rsidRPr="00473BF2" w14:paraId="0E650446" w14:textId="77777777" w:rsidTr="00FC501B">
        <w:trPr>
          <w:cantSplit/>
          <w:trHeight w:val="227"/>
        </w:trPr>
        <w:tc>
          <w:tcPr>
            <w:tcW w:w="1843" w:type="dxa"/>
            <w:tcBorders>
              <w:top w:val="nil"/>
              <w:left w:val="nil"/>
              <w:bottom w:val="nil"/>
              <w:right w:val="nil"/>
            </w:tcBorders>
            <w:shd w:val="clear" w:color="auto" w:fill="auto"/>
            <w:vAlign w:val="center"/>
          </w:tcPr>
          <w:p w14:paraId="31766AB5" w14:textId="77777777" w:rsidR="00805EEA" w:rsidRPr="00473BF2" w:rsidRDefault="00805EEA" w:rsidP="00064053">
            <w:pPr>
              <w:adjustRightInd w:val="0"/>
              <w:snapToGrid w:val="0"/>
              <w:spacing w:before="0" w:after="0"/>
              <w:rPr>
                <w:rFonts w:cs="Times New Roman"/>
                <w:szCs w:val="20"/>
              </w:rPr>
            </w:pPr>
            <w:r w:rsidRPr="00473BF2">
              <w:rPr>
                <w:rFonts w:cs="Times New Roman"/>
                <w:szCs w:val="20"/>
              </w:rPr>
              <w:t xml:space="preserve">   Q3</w:t>
            </w:r>
          </w:p>
        </w:tc>
        <w:tc>
          <w:tcPr>
            <w:tcW w:w="1648" w:type="dxa"/>
            <w:tcBorders>
              <w:top w:val="nil"/>
              <w:left w:val="nil"/>
              <w:bottom w:val="nil"/>
              <w:right w:val="nil"/>
            </w:tcBorders>
            <w:shd w:val="clear" w:color="auto" w:fill="auto"/>
            <w:vAlign w:val="center"/>
          </w:tcPr>
          <w:p w14:paraId="26E86989"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32</w:t>
            </w:r>
          </w:p>
        </w:tc>
        <w:tc>
          <w:tcPr>
            <w:tcW w:w="1648" w:type="dxa"/>
            <w:tcBorders>
              <w:top w:val="nil"/>
              <w:left w:val="nil"/>
              <w:bottom w:val="nil"/>
              <w:right w:val="nil"/>
            </w:tcBorders>
            <w:shd w:val="clear" w:color="auto" w:fill="auto"/>
            <w:vAlign w:val="center"/>
          </w:tcPr>
          <w:p w14:paraId="3D25870F"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2.6</w:t>
            </w:r>
          </w:p>
        </w:tc>
        <w:tc>
          <w:tcPr>
            <w:tcW w:w="2587" w:type="dxa"/>
            <w:tcBorders>
              <w:top w:val="nil"/>
              <w:left w:val="nil"/>
              <w:bottom w:val="nil"/>
              <w:right w:val="nil"/>
            </w:tcBorders>
            <w:shd w:val="clear" w:color="auto" w:fill="auto"/>
            <w:vAlign w:val="center"/>
          </w:tcPr>
          <w:p w14:paraId="63BB1F91"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0.69 (0.44-1.08)</w:t>
            </w:r>
          </w:p>
        </w:tc>
        <w:tc>
          <w:tcPr>
            <w:tcW w:w="2587" w:type="dxa"/>
            <w:tcBorders>
              <w:top w:val="nil"/>
              <w:left w:val="nil"/>
              <w:bottom w:val="nil"/>
              <w:right w:val="nil"/>
            </w:tcBorders>
            <w:shd w:val="clear" w:color="auto" w:fill="auto"/>
            <w:vAlign w:val="center"/>
          </w:tcPr>
          <w:p w14:paraId="1CB6E4B4"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0.72 (0.46-1.15)</w:t>
            </w:r>
          </w:p>
        </w:tc>
        <w:tc>
          <w:tcPr>
            <w:tcW w:w="2587" w:type="dxa"/>
            <w:tcBorders>
              <w:top w:val="nil"/>
              <w:left w:val="nil"/>
              <w:bottom w:val="nil"/>
              <w:right w:val="nil"/>
            </w:tcBorders>
            <w:shd w:val="clear" w:color="auto" w:fill="auto"/>
            <w:vAlign w:val="center"/>
          </w:tcPr>
          <w:p w14:paraId="2F709DDD"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0.72 (0.45-1.15)</w:t>
            </w:r>
          </w:p>
        </w:tc>
      </w:tr>
      <w:tr w:rsidR="00805EEA" w:rsidRPr="00473BF2" w14:paraId="226AEDB2" w14:textId="77777777" w:rsidTr="00FC501B">
        <w:trPr>
          <w:cantSplit/>
          <w:trHeight w:val="227"/>
        </w:trPr>
        <w:tc>
          <w:tcPr>
            <w:tcW w:w="1843" w:type="dxa"/>
            <w:tcBorders>
              <w:top w:val="nil"/>
              <w:left w:val="nil"/>
              <w:bottom w:val="nil"/>
              <w:right w:val="nil"/>
            </w:tcBorders>
            <w:shd w:val="clear" w:color="auto" w:fill="auto"/>
            <w:vAlign w:val="center"/>
          </w:tcPr>
          <w:p w14:paraId="5461B4DD" w14:textId="77777777" w:rsidR="00805EEA" w:rsidRPr="00473BF2" w:rsidRDefault="00805EEA" w:rsidP="00064053">
            <w:pPr>
              <w:adjustRightInd w:val="0"/>
              <w:snapToGrid w:val="0"/>
              <w:spacing w:before="0" w:after="0"/>
              <w:rPr>
                <w:rFonts w:cs="Times New Roman"/>
                <w:szCs w:val="20"/>
              </w:rPr>
            </w:pPr>
            <w:r w:rsidRPr="00473BF2">
              <w:rPr>
                <w:rFonts w:cs="Times New Roman"/>
                <w:szCs w:val="20"/>
              </w:rPr>
              <w:t xml:space="preserve">   Q4</w:t>
            </w:r>
          </w:p>
        </w:tc>
        <w:tc>
          <w:tcPr>
            <w:tcW w:w="1648" w:type="dxa"/>
            <w:tcBorders>
              <w:top w:val="nil"/>
              <w:left w:val="nil"/>
              <w:bottom w:val="nil"/>
              <w:right w:val="nil"/>
            </w:tcBorders>
            <w:shd w:val="clear" w:color="auto" w:fill="auto"/>
            <w:vAlign w:val="center"/>
          </w:tcPr>
          <w:p w14:paraId="43646E68"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31</w:t>
            </w:r>
          </w:p>
        </w:tc>
        <w:tc>
          <w:tcPr>
            <w:tcW w:w="1648" w:type="dxa"/>
            <w:tcBorders>
              <w:top w:val="nil"/>
              <w:left w:val="nil"/>
              <w:bottom w:val="nil"/>
              <w:right w:val="nil"/>
            </w:tcBorders>
            <w:shd w:val="clear" w:color="auto" w:fill="auto"/>
            <w:vAlign w:val="center"/>
          </w:tcPr>
          <w:p w14:paraId="7EEC69BD"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2.5</w:t>
            </w:r>
          </w:p>
        </w:tc>
        <w:tc>
          <w:tcPr>
            <w:tcW w:w="2587" w:type="dxa"/>
            <w:tcBorders>
              <w:top w:val="nil"/>
              <w:left w:val="nil"/>
              <w:bottom w:val="nil"/>
              <w:right w:val="nil"/>
            </w:tcBorders>
            <w:shd w:val="clear" w:color="auto" w:fill="auto"/>
            <w:vAlign w:val="center"/>
          </w:tcPr>
          <w:p w14:paraId="4EA16F52"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0.67 (0.40-1.14)</w:t>
            </w:r>
          </w:p>
        </w:tc>
        <w:tc>
          <w:tcPr>
            <w:tcW w:w="2587" w:type="dxa"/>
            <w:tcBorders>
              <w:top w:val="nil"/>
              <w:left w:val="nil"/>
              <w:bottom w:val="nil"/>
              <w:right w:val="nil"/>
            </w:tcBorders>
            <w:shd w:val="clear" w:color="auto" w:fill="auto"/>
            <w:vAlign w:val="center"/>
          </w:tcPr>
          <w:p w14:paraId="223879C7"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0.74 (0.42-1.30)</w:t>
            </w:r>
          </w:p>
        </w:tc>
        <w:tc>
          <w:tcPr>
            <w:tcW w:w="2587" w:type="dxa"/>
            <w:tcBorders>
              <w:top w:val="nil"/>
              <w:left w:val="nil"/>
              <w:bottom w:val="nil"/>
              <w:right w:val="nil"/>
            </w:tcBorders>
            <w:shd w:val="clear" w:color="auto" w:fill="auto"/>
            <w:vAlign w:val="center"/>
          </w:tcPr>
          <w:p w14:paraId="6BA48ABA"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0.74 (0.42-1.30)</w:t>
            </w:r>
          </w:p>
        </w:tc>
      </w:tr>
      <w:tr w:rsidR="00805EEA" w:rsidRPr="00473BF2" w14:paraId="3F30D426" w14:textId="77777777" w:rsidTr="00FC501B">
        <w:trPr>
          <w:cantSplit/>
        </w:trPr>
        <w:tc>
          <w:tcPr>
            <w:tcW w:w="12900" w:type="dxa"/>
            <w:gridSpan w:val="6"/>
            <w:tcBorders>
              <w:top w:val="single" w:sz="18" w:space="0" w:color="auto"/>
              <w:left w:val="nil"/>
              <w:bottom w:val="nil"/>
              <w:right w:val="nil"/>
            </w:tcBorders>
            <w:shd w:val="clear" w:color="auto" w:fill="auto"/>
            <w:vAlign w:val="center"/>
          </w:tcPr>
          <w:p w14:paraId="7B2D7D55" w14:textId="77777777" w:rsidR="00805EEA" w:rsidRPr="00473BF2" w:rsidRDefault="00805EEA" w:rsidP="00FC501B">
            <w:pPr>
              <w:adjustRightInd w:val="0"/>
              <w:snapToGrid w:val="0"/>
              <w:spacing w:after="0"/>
              <w:ind w:left="120" w:hangingChars="50" w:hanging="120"/>
              <w:rPr>
                <w:rFonts w:cs="Times New Roman"/>
                <w:b/>
              </w:rPr>
            </w:pPr>
            <w:r w:rsidRPr="00473BF2">
              <w:rPr>
                <w:rFonts w:cs="Times New Roman"/>
                <w:b/>
                <w:i/>
              </w:rPr>
              <w:lastRenderedPageBreak/>
              <w:t>Note:</w:t>
            </w:r>
            <w:r w:rsidRPr="00473BF2">
              <w:rPr>
                <w:rFonts w:cs="Times New Roman"/>
                <w:b/>
              </w:rPr>
              <w:t xml:space="preserve"> </w:t>
            </w:r>
            <w:r w:rsidRPr="00473BF2">
              <w:rPr>
                <w:rFonts w:cs="Times New Roman"/>
              </w:rPr>
              <w:t>Event rates are per 1000 person-years.</w:t>
            </w:r>
          </w:p>
          <w:p w14:paraId="1F28B173" w14:textId="77777777" w:rsidR="00481E09" w:rsidRDefault="00805EEA" w:rsidP="00FC501B">
            <w:pPr>
              <w:adjustRightInd w:val="0"/>
              <w:snapToGrid w:val="0"/>
              <w:spacing w:after="0"/>
              <w:ind w:left="120" w:hangingChars="50" w:hanging="120"/>
              <w:rPr>
                <w:rFonts w:cs="Times New Roman"/>
              </w:rPr>
            </w:pPr>
            <w:r w:rsidRPr="00473BF2">
              <w:rPr>
                <w:rFonts w:cs="Times New Roman"/>
              </w:rPr>
              <w:t xml:space="preserve">Model 1: </w:t>
            </w:r>
            <w:r w:rsidR="00481E09" w:rsidRPr="00473BF2">
              <w:rPr>
                <w:rFonts w:cs="Times New Roman"/>
              </w:rPr>
              <w:t xml:space="preserve"> Adjusted for age, </w:t>
            </w:r>
            <w:r w:rsidR="00481E09">
              <w:rPr>
                <w:rFonts w:cs="Times New Roman"/>
              </w:rPr>
              <w:t xml:space="preserve">and </w:t>
            </w:r>
            <w:r w:rsidR="00481E09" w:rsidRPr="00473BF2">
              <w:rPr>
                <w:rFonts w:cs="Times New Roman"/>
              </w:rPr>
              <w:t xml:space="preserve">sex </w:t>
            </w:r>
          </w:p>
          <w:p w14:paraId="543B682A" w14:textId="76EA8CCE" w:rsidR="00805EEA" w:rsidRPr="00473BF2" w:rsidRDefault="00805EEA" w:rsidP="00FC501B">
            <w:pPr>
              <w:adjustRightInd w:val="0"/>
              <w:snapToGrid w:val="0"/>
              <w:spacing w:after="0"/>
              <w:ind w:left="120" w:hangingChars="50" w:hanging="120"/>
              <w:rPr>
                <w:rFonts w:cs="Times New Roman"/>
              </w:rPr>
            </w:pPr>
            <w:r w:rsidRPr="00473BF2">
              <w:rPr>
                <w:rFonts w:cs="Times New Roman"/>
              </w:rPr>
              <w:t>Model 2: Adjusted for age, sex, BMI, pre-dialysis SBP, economic status, cause of ESKD, dialysis vintage, vascular access type, CCI (except for diabetes and</w:t>
            </w:r>
          </w:p>
          <w:p w14:paraId="06180467" w14:textId="77777777" w:rsidR="00805EEA" w:rsidRPr="00473BF2" w:rsidRDefault="00805EEA" w:rsidP="00FC501B">
            <w:pPr>
              <w:adjustRightInd w:val="0"/>
              <w:snapToGrid w:val="0"/>
              <w:spacing w:after="0"/>
              <w:ind w:leftChars="50" w:left="120"/>
              <w:rPr>
                <w:rFonts w:cs="Times New Roman"/>
                <w:b/>
              </w:rPr>
            </w:pPr>
            <w:r w:rsidRPr="00473BF2">
              <w:rPr>
                <w:rFonts w:cs="Times New Roman"/>
              </w:rPr>
              <w:t>dementia), and diabetes</w:t>
            </w:r>
          </w:p>
          <w:p w14:paraId="626DA188" w14:textId="17ACD3AB" w:rsidR="00805EEA" w:rsidRDefault="00805EEA" w:rsidP="00FC501B">
            <w:pPr>
              <w:adjustRightInd w:val="0"/>
              <w:snapToGrid w:val="0"/>
              <w:spacing w:after="0"/>
              <w:ind w:left="120" w:hangingChars="50" w:hanging="120"/>
              <w:rPr>
                <w:rFonts w:cs="Times New Roman"/>
              </w:rPr>
            </w:pPr>
            <w:r w:rsidRPr="00473BF2">
              <w:rPr>
                <w:rFonts w:cs="Times New Roman"/>
              </w:rPr>
              <w:t>Model 3: Adjusted for Model 2 + hemoglobin, serum albumin, calcium, phosphorous, and use of IV iron or ESA</w:t>
            </w:r>
          </w:p>
          <w:p w14:paraId="5C411831" w14:textId="7719BD0D" w:rsidR="00C73E43" w:rsidRPr="00473BF2" w:rsidRDefault="00C73E43" w:rsidP="00FC501B">
            <w:pPr>
              <w:adjustRightInd w:val="0"/>
              <w:snapToGrid w:val="0"/>
              <w:spacing w:after="0"/>
              <w:ind w:left="120" w:hangingChars="50" w:hanging="120"/>
              <w:rPr>
                <w:rFonts w:cs="Times New Roman"/>
                <w:b/>
              </w:rPr>
            </w:pPr>
            <w:r>
              <w:rPr>
                <w:rFonts w:cs="Times New Roman"/>
              </w:rPr>
              <w:t>All-cause death was treated as competing risk</w:t>
            </w:r>
          </w:p>
          <w:p w14:paraId="22DACE80" w14:textId="77777777" w:rsidR="00805EEA" w:rsidRPr="00473BF2" w:rsidRDefault="00805EEA" w:rsidP="00FC501B">
            <w:pPr>
              <w:adjustRightInd w:val="0"/>
              <w:snapToGrid w:val="0"/>
              <w:spacing w:after="0"/>
              <w:ind w:left="120" w:hangingChars="50" w:hanging="120"/>
              <w:rPr>
                <w:rFonts w:cs="Times New Roman"/>
                <w:b/>
              </w:rPr>
            </w:pPr>
            <w:r w:rsidRPr="00473BF2">
              <w:rPr>
                <w:rFonts w:cs="Times New Roman"/>
                <w:b/>
                <w:i/>
              </w:rPr>
              <w:t xml:space="preserve">Abbreviations: </w:t>
            </w:r>
            <w:proofErr w:type="spellStart"/>
            <w:r w:rsidRPr="00473BF2">
              <w:rPr>
                <w:rFonts w:cs="Times New Roman"/>
              </w:rPr>
              <w:t>spKt</w:t>
            </w:r>
            <w:proofErr w:type="spellEnd"/>
            <w:r w:rsidRPr="00473BF2">
              <w:rPr>
                <w:rFonts w:cs="Times New Roman"/>
              </w:rPr>
              <w:t xml:space="preserve">/V, single-pool </w:t>
            </w:r>
            <w:proofErr w:type="spellStart"/>
            <w:r w:rsidRPr="00473BF2">
              <w:rPr>
                <w:rFonts w:cs="Times New Roman"/>
              </w:rPr>
              <w:t>Kt</w:t>
            </w:r>
            <w:proofErr w:type="spellEnd"/>
            <w:r w:rsidRPr="00473BF2">
              <w:rPr>
                <w:rFonts w:cs="Times New Roman"/>
              </w:rPr>
              <w:t xml:space="preserve">/V; HR, hazard ratio; CI, confidence interval; AD, Alzheimer’s disease; VD, vascular dementia; BMI, body mass index; SBP, systolic blood pressure; ESKD, end-stage kidney disease; CCI, </w:t>
            </w:r>
            <w:proofErr w:type="spellStart"/>
            <w:r w:rsidRPr="00473BF2">
              <w:rPr>
                <w:rFonts w:cs="Times New Roman"/>
              </w:rPr>
              <w:t>Charlson</w:t>
            </w:r>
            <w:proofErr w:type="spellEnd"/>
            <w:r w:rsidRPr="00473BF2">
              <w:rPr>
                <w:rFonts w:cs="Times New Roman"/>
              </w:rPr>
              <w:t xml:space="preserve"> comorbidity index; IV, intravenous injection; ESA, erythropoiesis stimulating agent</w:t>
            </w:r>
          </w:p>
        </w:tc>
      </w:tr>
    </w:tbl>
    <w:p w14:paraId="4F4792DD" w14:textId="77777777" w:rsidR="00805EEA" w:rsidRPr="00473BF2" w:rsidRDefault="00805EEA" w:rsidP="00805EEA">
      <w:pPr>
        <w:rPr>
          <w:rFonts w:cs="Times New Roman"/>
        </w:rPr>
        <w:sectPr w:rsidR="00805EEA" w:rsidRPr="00473BF2" w:rsidSect="00FC501B">
          <w:pgSz w:w="16838" w:h="11906" w:orient="landscape"/>
          <w:pgMar w:top="1440" w:right="1440" w:bottom="1440" w:left="1701" w:header="851" w:footer="992" w:gutter="0"/>
          <w:cols w:space="425"/>
          <w:docGrid w:linePitch="360"/>
        </w:sectPr>
      </w:pPr>
    </w:p>
    <w:p w14:paraId="07DA190E" w14:textId="09B8050A" w:rsidR="00805EEA" w:rsidRPr="00473BF2" w:rsidRDefault="00805EEA" w:rsidP="00805EEA">
      <w:pPr>
        <w:spacing w:after="0"/>
        <w:rPr>
          <w:rFonts w:cs="Times New Roman"/>
          <w:b/>
        </w:rPr>
      </w:pPr>
      <w:proofErr w:type="gramStart"/>
      <w:r w:rsidRPr="00473BF2">
        <w:rPr>
          <w:rFonts w:cs="Times New Roman"/>
          <w:b/>
          <w:iCs/>
        </w:rPr>
        <w:lastRenderedPageBreak/>
        <w:t>Supplementary Table S</w:t>
      </w:r>
      <w:r w:rsidR="00134FC7">
        <w:rPr>
          <w:rFonts w:cs="Times New Roman"/>
          <w:b/>
          <w:iCs/>
        </w:rPr>
        <w:t>5</w:t>
      </w:r>
      <w:r w:rsidRPr="00473BF2">
        <w:rPr>
          <w:rFonts w:cs="Times New Roman"/>
          <w:b/>
          <w:iCs/>
        </w:rPr>
        <w:t>.</w:t>
      </w:r>
      <w:proofErr w:type="gramEnd"/>
      <w:r w:rsidRPr="00473BF2">
        <w:rPr>
          <w:rFonts w:cs="Times New Roman"/>
          <w:b/>
        </w:rPr>
        <w:t xml:space="preserve"> </w:t>
      </w:r>
      <w:r w:rsidRPr="00473BF2">
        <w:rPr>
          <w:rFonts w:cs="Times New Roman"/>
        </w:rPr>
        <w:t>Risk of dementia according to quartile of URR</w:t>
      </w:r>
      <w:bookmarkStart w:id="0" w:name="_GoBack"/>
      <w:bookmarkEnd w:id="0"/>
    </w:p>
    <w:tbl>
      <w:tblPr>
        <w:tblpPr w:leftFromText="142" w:rightFromText="142" w:vertAnchor="text" w:horzAnchor="margin" w:tblpY="62"/>
        <w:tblOverlap w:val="never"/>
        <w:tblW w:w="12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3"/>
        <w:gridCol w:w="1648"/>
        <w:gridCol w:w="1648"/>
        <w:gridCol w:w="2587"/>
        <w:gridCol w:w="2587"/>
        <w:gridCol w:w="2587"/>
      </w:tblGrid>
      <w:tr w:rsidR="00805EEA" w:rsidRPr="00473BF2" w14:paraId="64AF9D39" w14:textId="77777777" w:rsidTr="00FC501B">
        <w:trPr>
          <w:cantSplit/>
          <w:trHeight w:val="20"/>
        </w:trPr>
        <w:tc>
          <w:tcPr>
            <w:tcW w:w="1843" w:type="dxa"/>
            <w:vMerge w:val="restart"/>
            <w:tcBorders>
              <w:top w:val="single" w:sz="18" w:space="0" w:color="auto"/>
              <w:left w:val="nil"/>
              <w:right w:val="nil"/>
            </w:tcBorders>
            <w:shd w:val="clear" w:color="auto" w:fill="auto"/>
            <w:vAlign w:val="center"/>
          </w:tcPr>
          <w:p w14:paraId="54FFEFB9" w14:textId="77777777" w:rsidR="00805EEA" w:rsidRPr="00473BF2" w:rsidRDefault="00805EEA" w:rsidP="00064053">
            <w:pPr>
              <w:tabs>
                <w:tab w:val="left" w:pos="7088"/>
              </w:tabs>
              <w:adjustRightInd w:val="0"/>
              <w:snapToGrid w:val="0"/>
              <w:spacing w:before="0" w:after="0"/>
              <w:jc w:val="center"/>
              <w:rPr>
                <w:rFonts w:cs="Times New Roman"/>
                <w:b/>
                <w:szCs w:val="20"/>
              </w:rPr>
            </w:pPr>
            <w:r w:rsidRPr="00473BF2">
              <w:rPr>
                <w:rFonts w:cs="Times New Roman"/>
                <w:b/>
                <w:szCs w:val="20"/>
              </w:rPr>
              <w:t>URR</w:t>
            </w:r>
          </w:p>
        </w:tc>
        <w:tc>
          <w:tcPr>
            <w:tcW w:w="1648" w:type="dxa"/>
            <w:vMerge w:val="restart"/>
            <w:tcBorders>
              <w:top w:val="single" w:sz="18" w:space="0" w:color="auto"/>
              <w:left w:val="nil"/>
              <w:right w:val="nil"/>
            </w:tcBorders>
            <w:shd w:val="clear" w:color="auto" w:fill="auto"/>
            <w:vAlign w:val="center"/>
          </w:tcPr>
          <w:p w14:paraId="799C6A8A" w14:textId="77777777" w:rsidR="00805EEA" w:rsidRPr="00473BF2" w:rsidRDefault="00805EEA" w:rsidP="00064053">
            <w:pPr>
              <w:tabs>
                <w:tab w:val="left" w:pos="7088"/>
              </w:tabs>
              <w:adjustRightInd w:val="0"/>
              <w:snapToGrid w:val="0"/>
              <w:spacing w:before="0" w:after="0"/>
              <w:jc w:val="center"/>
              <w:rPr>
                <w:rFonts w:cs="Times New Roman"/>
                <w:b/>
                <w:szCs w:val="20"/>
              </w:rPr>
            </w:pPr>
            <w:r w:rsidRPr="00473BF2">
              <w:rPr>
                <w:rFonts w:cs="Times New Roman"/>
                <w:b/>
                <w:szCs w:val="20"/>
              </w:rPr>
              <w:t xml:space="preserve">Number of </w:t>
            </w:r>
          </w:p>
          <w:p w14:paraId="00B02447" w14:textId="77777777" w:rsidR="00805EEA" w:rsidRPr="00473BF2" w:rsidRDefault="00805EEA" w:rsidP="00064053">
            <w:pPr>
              <w:tabs>
                <w:tab w:val="left" w:pos="7088"/>
              </w:tabs>
              <w:adjustRightInd w:val="0"/>
              <w:snapToGrid w:val="0"/>
              <w:spacing w:before="0" w:after="0"/>
              <w:jc w:val="center"/>
              <w:rPr>
                <w:rFonts w:cs="Times New Roman"/>
                <w:b/>
                <w:szCs w:val="20"/>
              </w:rPr>
            </w:pPr>
            <w:r w:rsidRPr="00473BF2">
              <w:rPr>
                <w:rFonts w:cs="Times New Roman"/>
                <w:b/>
                <w:szCs w:val="20"/>
              </w:rPr>
              <w:t>events</w:t>
            </w:r>
          </w:p>
        </w:tc>
        <w:tc>
          <w:tcPr>
            <w:tcW w:w="1648" w:type="dxa"/>
            <w:vMerge w:val="restart"/>
            <w:tcBorders>
              <w:top w:val="single" w:sz="18" w:space="0" w:color="auto"/>
              <w:left w:val="nil"/>
              <w:right w:val="nil"/>
            </w:tcBorders>
            <w:shd w:val="clear" w:color="auto" w:fill="auto"/>
            <w:vAlign w:val="center"/>
          </w:tcPr>
          <w:p w14:paraId="006C59E4" w14:textId="77777777" w:rsidR="00805EEA" w:rsidRPr="00473BF2" w:rsidRDefault="00805EEA" w:rsidP="00064053">
            <w:pPr>
              <w:tabs>
                <w:tab w:val="left" w:pos="7088"/>
              </w:tabs>
              <w:adjustRightInd w:val="0"/>
              <w:snapToGrid w:val="0"/>
              <w:spacing w:before="0" w:after="0"/>
              <w:jc w:val="center"/>
              <w:rPr>
                <w:rFonts w:cs="Times New Roman"/>
                <w:b/>
                <w:szCs w:val="20"/>
              </w:rPr>
            </w:pPr>
            <w:r w:rsidRPr="00473BF2">
              <w:rPr>
                <w:rFonts w:cs="Times New Roman"/>
                <w:b/>
                <w:szCs w:val="20"/>
              </w:rPr>
              <w:t>Event rate</w:t>
            </w:r>
          </w:p>
          <w:p w14:paraId="57C125BE" w14:textId="77777777" w:rsidR="00805EEA" w:rsidRPr="00473BF2" w:rsidRDefault="00805EEA" w:rsidP="00064053">
            <w:pPr>
              <w:tabs>
                <w:tab w:val="left" w:pos="7088"/>
              </w:tabs>
              <w:adjustRightInd w:val="0"/>
              <w:snapToGrid w:val="0"/>
              <w:spacing w:before="0" w:after="0"/>
              <w:jc w:val="center"/>
              <w:rPr>
                <w:rFonts w:cs="Times New Roman"/>
                <w:b/>
                <w:szCs w:val="20"/>
              </w:rPr>
            </w:pPr>
          </w:p>
        </w:tc>
        <w:tc>
          <w:tcPr>
            <w:tcW w:w="2587" w:type="dxa"/>
            <w:tcBorders>
              <w:top w:val="single" w:sz="18" w:space="0" w:color="auto"/>
              <w:left w:val="nil"/>
              <w:bottom w:val="double" w:sz="4" w:space="0" w:color="auto"/>
              <w:right w:val="nil"/>
            </w:tcBorders>
            <w:shd w:val="clear" w:color="auto" w:fill="auto"/>
            <w:vAlign w:val="center"/>
          </w:tcPr>
          <w:p w14:paraId="27D1CBEB" w14:textId="77777777" w:rsidR="00805EEA" w:rsidRPr="00473BF2" w:rsidRDefault="00805EEA" w:rsidP="00064053">
            <w:pPr>
              <w:tabs>
                <w:tab w:val="left" w:pos="7088"/>
              </w:tabs>
              <w:adjustRightInd w:val="0"/>
              <w:snapToGrid w:val="0"/>
              <w:spacing w:before="0" w:after="0"/>
              <w:jc w:val="center"/>
              <w:rPr>
                <w:rFonts w:cs="Times New Roman"/>
                <w:b/>
                <w:szCs w:val="20"/>
              </w:rPr>
            </w:pPr>
            <w:r w:rsidRPr="00473BF2">
              <w:rPr>
                <w:rFonts w:cs="Times New Roman"/>
                <w:b/>
                <w:szCs w:val="20"/>
              </w:rPr>
              <w:t>Model 1</w:t>
            </w:r>
          </w:p>
        </w:tc>
        <w:tc>
          <w:tcPr>
            <w:tcW w:w="2587" w:type="dxa"/>
            <w:tcBorders>
              <w:top w:val="single" w:sz="18" w:space="0" w:color="auto"/>
              <w:left w:val="nil"/>
              <w:bottom w:val="double" w:sz="4" w:space="0" w:color="auto"/>
              <w:right w:val="nil"/>
            </w:tcBorders>
            <w:shd w:val="clear" w:color="auto" w:fill="auto"/>
            <w:vAlign w:val="center"/>
          </w:tcPr>
          <w:p w14:paraId="3688B217" w14:textId="77777777" w:rsidR="00805EEA" w:rsidRPr="00473BF2" w:rsidRDefault="00805EEA" w:rsidP="00064053">
            <w:pPr>
              <w:tabs>
                <w:tab w:val="left" w:pos="7088"/>
              </w:tabs>
              <w:adjustRightInd w:val="0"/>
              <w:snapToGrid w:val="0"/>
              <w:spacing w:before="0" w:after="0"/>
              <w:jc w:val="center"/>
              <w:rPr>
                <w:rFonts w:cs="Times New Roman"/>
                <w:b/>
                <w:szCs w:val="20"/>
              </w:rPr>
            </w:pPr>
            <w:r w:rsidRPr="00473BF2">
              <w:rPr>
                <w:rFonts w:cs="Times New Roman"/>
                <w:b/>
                <w:szCs w:val="20"/>
              </w:rPr>
              <w:t>Model 2</w:t>
            </w:r>
          </w:p>
        </w:tc>
        <w:tc>
          <w:tcPr>
            <w:tcW w:w="2587" w:type="dxa"/>
            <w:tcBorders>
              <w:top w:val="single" w:sz="18" w:space="0" w:color="auto"/>
              <w:left w:val="nil"/>
              <w:bottom w:val="double" w:sz="4" w:space="0" w:color="auto"/>
              <w:right w:val="nil"/>
            </w:tcBorders>
            <w:shd w:val="clear" w:color="auto" w:fill="auto"/>
            <w:vAlign w:val="center"/>
          </w:tcPr>
          <w:p w14:paraId="3524ED47" w14:textId="77777777" w:rsidR="00805EEA" w:rsidRPr="00473BF2" w:rsidRDefault="00805EEA" w:rsidP="00064053">
            <w:pPr>
              <w:tabs>
                <w:tab w:val="left" w:pos="7088"/>
              </w:tabs>
              <w:adjustRightInd w:val="0"/>
              <w:snapToGrid w:val="0"/>
              <w:spacing w:before="0" w:after="0"/>
              <w:jc w:val="center"/>
              <w:rPr>
                <w:rFonts w:cs="Times New Roman"/>
                <w:b/>
                <w:szCs w:val="20"/>
              </w:rPr>
            </w:pPr>
            <w:r w:rsidRPr="00473BF2">
              <w:rPr>
                <w:rFonts w:cs="Times New Roman"/>
                <w:b/>
                <w:szCs w:val="20"/>
              </w:rPr>
              <w:t>Model 3</w:t>
            </w:r>
          </w:p>
        </w:tc>
      </w:tr>
      <w:tr w:rsidR="00805EEA" w:rsidRPr="00473BF2" w14:paraId="5C36F800" w14:textId="77777777" w:rsidTr="00FC501B">
        <w:trPr>
          <w:cantSplit/>
          <w:trHeight w:val="20"/>
        </w:trPr>
        <w:tc>
          <w:tcPr>
            <w:tcW w:w="1843" w:type="dxa"/>
            <w:vMerge/>
            <w:tcBorders>
              <w:left w:val="nil"/>
              <w:bottom w:val="single" w:sz="18" w:space="0" w:color="auto"/>
              <w:right w:val="nil"/>
            </w:tcBorders>
            <w:shd w:val="clear" w:color="auto" w:fill="auto"/>
            <w:vAlign w:val="center"/>
          </w:tcPr>
          <w:p w14:paraId="402F8B25" w14:textId="77777777" w:rsidR="00805EEA" w:rsidRPr="00473BF2" w:rsidRDefault="00805EEA" w:rsidP="00F64556">
            <w:pPr>
              <w:tabs>
                <w:tab w:val="left" w:pos="7088"/>
              </w:tabs>
              <w:adjustRightInd w:val="0"/>
              <w:snapToGrid w:val="0"/>
              <w:spacing w:before="0" w:after="0"/>
              <w:rPr>
                <w:rFonts w:cs="Times New Roman"/>
                <w:b/>
                <w:szCs w:val="20"/>
              </w:rPr>
            </w:pPr>
          </w:p>
        </w:tc>
        <w:tc>
          <w:tcPr>
            <w:tcW w:w="1648" w:type="dxa"/>
            <w:vMerge/>
            <w:tcBorders>
              <w:left w:val="nil"/>
              <w:bottom w:val="single" w:sz="18" w:space="0" w:color="auto"/>
              <w:right w:val="nil"/>
            </w:tcBorders>
            <w:shd w:val="clear" w:color="auto" w:fill="auto"/>
            <w:vAlign w:val="center"/>
          </w:tcPr>
          <w:p w14:paraId="7AF9D272" w14:textId="77777777" w:rsidR="00805EEA" w:rsidRPr="00473BF2" w:rsidRDefault="00805EEA" w:rsidP="00F64556">
            <w:pPr>
              <w:tabs>
                <w:tab w:val="left" w:pos="7088"/>
              </w:tabs>
              <w:adjustRightInd w:val="0"/>
              <w:snapToGrid w:val="0"/>
              <w:spacing w:before="0" w:after="0"/>
              <w:jc w:val="center"/>
              <w:rPr>
                <w:rFonts w:cs="Times New Roman"/>
                <w:b/>
                <w:szCs w:val="20"/>
              </w:rPr>
            </w:pPr>
          </w:p>
        </w:tc>
        <w:tc>
          <w:tcPr>
            <w:tcW w:w="1648" w:type="dxa"/>
            <w:vMerge/>
            <w:tcBorders>
              <w:left w:val="nil"/>
              <w:bottom w:val="single" w:sz="18" w:space="0" w:color="auto"/>
              <w:right w:val="nil"/>
            </w:tcBorders>
            <w:shd w:val="clear" w:color="auto" w:fill="auto"/>
            <w:vAlign w:val="center"/>
          </w:tcPr>
          <w:p w14:paraId="5D0B4E9B" w14:textId="77777777" w:rsidR="00805EEA" w:rsidRPr="00473BF2" w:rsidRDefault="00805EEA" w:rsidP="00F64556">
            <w:pPr>
              <w:tabs>
                <w:tab w:val="left" w:pos="7088"/>
              </w:tabs>
              <w:adjustRightInd w:val="0"/>
              <w:snapToGrid w:val="0"/>
              <w:spacing w:before="0" w:after="0"/>
              <w:jc w:val="center"/>
              <w:rPr>
                <w:rFonts w:cs="Times New Roman"/>
                <w:b/>
                <w:szCs w:val="20"/>
              </w:rPr>
            </w:pPr>
          </w:p>
        </w:tc>
        <w:tc>
          <w:tcPr>
            <w:tcW w:w="2587" w:type="dxa"/>
            <w:tcBorders>
              <w:top w:val="double" w:sz="4" w:space="0" w:color="auto"/>
              <w:left w:val="nil"/>
              <w:bottom w:val="single" w:sz="18" w:space="0" w:color="auto"/>
              <w:right w:val="nil"/>
            </w:tcBorders>
            <w:shd w:val="clear" w:color="auto" w:fill="auto"/>
            <w:vAlign w:val="center"/>
          </w:tcPr>
          <w:p w14:paraId="15D37F6E" w14:textId="77777777" w:rsidR="00805EEA" w:rsidRPr="00473BF2" w:rsidRDefault="00805EEA" w:rsidP="00F64556">
            <w:pPr>
              <w:tabs>
                <w:tab w:val="left" w:pos="7088"/>
              </w:tabs>
              <w:adjustRightInd w:val="0"/>
              <w:snapToGrid w:val="0"/>
              <w:spacing w:before="0" w:after="0"/>
              <w:jc w:val="center"/>
              <w:rPr>
                <w:rFonts w:cs="Times New Roman"/>
                <w:b/>
                <w:szCs w:val="20"/>
              </w:rPr>
            </w:pPr>
            <w:r w:rsidRPr="00473BF2">
              <w:rPr>
                <w:rFonts w:cs="Times New Roman"/>
                <w:b/>
                <w:szCs w:val="20"/>
              </w:rPr>
              <w:t>HR (95% CI)</w:t>
            </w:r>
          </w:p>
        </w:tc>
        <w:tc>
          <w:tcPr>
            <w:tcW w:w="2587" w:type="dxa"/>
            <w:tcBorders>
              <w:top w:val="double" w:sz="4" w:space="0" w:color="auto"/>
              <w:left w:val="nil"/>
              <w:bottom w:val="single" w:sz="18" w:space="0" w:color="auto"/>
              <w:right w:val="nil"/>
            </w:tcBorders>
            <w:shd w:val="clear" w:color="auto" w:fill="auto"/>
            <w:vAlign w:val="center"/>
          </w:tcPr>
          <w:p w14:paraId="6DCC60BF" w14:textId="77777777" w:rsidR="00805EEA" w:rsidRPr="00473BF2" w:rsidRDefault="00805EEA" w:rsidP="00F64556">
            <w:pPr>
              <w:tabs>
                <w:tab w:val="left" w:pos="7088"/>
              </w:tabs>
              <w:adjustRightInd w:val="0"/>
              <w:snapToGrid w:val="0"/>
              <w:spacing w:before="0" w:after="0"/>
              <w:jc w:val="center"/>
              <w:rPr>
                <w:rFonts w:cs="Times New Roman"/>
                <w:b/>
                <w:i/>
                <w:szCs w:val="20"/>
              </w:rPr>
            </w:pPr>
            <w:r w:rsidRPr="00473BF2">
              <w:rPr>
                <w:rFonts w:cs="Times New Roman"/>
                <w:b/>
                <w:szCs w:val="20"/>
              </w:rPr>
              <w:t>HR (95% CI)</w:t>
            </w:r>
          </w:p>
        </w:tc>
        <w:tc>
          <w:tcPr>
            <w:tcW w:w="2587" w:type="dxa"/>
            <w:tcBorders>
              <w:top w:val="double" w:sz="4" w:space="0" w:color="auto"/>
              <w:left w:val="nil"/>
              <w:bottom w:val="single" w:sz="18" w:space="0" w:color="auto"/>
              <w:right w:val="nil"/>
            </w:tcBorders>
            <w:shd w:val="clear" w:color="auto" w:fill="auto"/>
            <w:vAlign w:val="center"/>
          </w:tcPr>
          <w:p w14:paraId="54A86BA8" w14:textId="77777777" w:rsidR="00805EEA" w:rsidRPr="00473BF2" w:rsidRDefault="00805EEA" w:rsidP="00F64556">
            <w:pPr>
              <w:tabs>
                <w:tab w:val="left" w:pos="7088"/>
              </w:tabs>
              <w:adjustRightInd w:val="0"/>
              <w:snapToGrid w:val="0"/>
              <w:spacing w:before="0" w:after="0"/>
              <w:jc w:val="center"/>
              <w:rPr>
                <w:rFonts w:cs="Times New Roman"/>
                <w:b/>
                <w:szCs w:val="20"/>
              </w:rPr>
            </w:pPr>
            <w:r w:rsidRPr="00473BF2">
              <w:rPr>
                <w:rFonts w:cs="Times New Roman"/>
                <w:b/>
                <w:szCs w:val="20"/>
              </w:rPr>
              <w:t>HR (95% CI)</w:t>
            </w:r>
          </w:p>
        </w:tc>
      </w:tr>
      <w:tr w:rsidR="00805EEA" w:rsidRPr="00473BF2" w14:paraId="76B25116" w14:textId="77777777" w:rsidTr="00FC501B">
        <w:trPr>
          <w:cantSplit/>
          <w:trHeight w:val="227"/>
        </w:trPr>
        <w:tc>
          <w:tcPr>
            <w:tcW w:w="1843" w:type="dxa"/>
            <w:tcBorders>
              <w:top w:val="single" w:sz="18" w:space="0" w:color="auto"/>
              <w:left w:val="nil"/>
              <w:bottom w:val="nil"/>
              <w:right w:val="nil"/>
            </w:tcBorders>
            <w:shd w:val="clear" w:color="auto" w:fill="auto"/>
            <w:vAlign w:val="center"/>
          </w:tcPr>
          <w:p w14:paraId="43D50E63" w14:textId="77777777" w:rsidR="00805EEA" w:rsidRPr="00473BF2" w:rsidRDefault="00805EEA" w:rsidP="00064053">
            <w:pPr>
              <w:tabs>
                <w:tab w:val="left" w:pos="7088"/>
              </w:tabs>
              <w:adjustRightInd w:val="0"/>
              <w:snapToGrid w:val="0"/>
              <w:spacing w:before="0" w:after="0"/>
              <w:rPr>
                <w:rFonts w:cs="Times New Roman"/>
                <w:szCs w:val="20"/>
              </w:rPr>
            </w:pPr>
            <w:r w:rsidRPr="00473BF2">
              <w:rPr>
                <w:rFonts w:cs="Times New Roman"/>
                <w:szCs w:val="20"/>
              </w:rPr>
              <w:t>Overall dementia</w:t>
            </w:r>
          </w:p>
        </w:tc>
        <w:tc>
          <w:tcPr>
            <w:tcW w:w="1648" w:type="dxa"/>
            <w:tcBorders>
              <w:top w:val="single" w:sz="18" w:space="0" w:color="auto"/>
              <w:left w:val="nil"/>
              <w:bottom w:val="nil"/>
              <w:right w:val="nil"/>
            </w:tcBorders>
            <w:shd w:val="clear" w:color="auto" w:fill="auto"/>
            <w:vAlign w:val="center"/>
          </w:tcPr>
          <w:p w14:paraId="5F95C581" w14:textId="77777777" w:rsidR="00805EEA" w:rsidRPr="00473BF2" w:rsidRDefault="00805EEA" w:rsidP="00064053">
            <w:pPr>
              <w:adjustRightInd w:val="0"/>
              <w:snapToGrid w:val="0"/>
              <w:spacing w:before="0" w:after="0"/>
              <w:jc w:val="center"/>
              <w:rPr>
                <w:rFonts w:cs="Times New Roman"/>
                <w:szCs w:val="20"/>
              </w:rPr>
            </w:pPr>
          </w:p>
        </w:tc>
        <w:tc>
          <w:tcPr>
            <w:tcW w:w="1648" w:type="dxa"/>
            <w:tcBorders>
              <w:top w:val="single" w:sz="18" w:space="0" w:color="auto"/>
              <w:left w:val="nil"/>
              <w:bottom w:val="nil"/>
              <w:right w:val="nil"/>
            </w:tcBorders>
            <w:shd w:val="clear" w:color="auto" w:fill="auto"/>
            <w:vAlign w:val="center"/>
          </w:tcPr>
          <w:p w14:paraId="0FC6C207" w14:textId="77777777" w:rsidR="00805EEA" w:rsidRPr="00473BF2" w:rsidRDefault="00805EEA" w:rsidP="00064053">
            <w:pPr>
              <w:adjustRightInd w:val="0"/>
              <w:snapToGrid w:val="0"/>
              <w:spacing w:before="0" w:after="0"/>
              <w:jc w:val="center"/>
              <w:rPr>
                <w:rFonts w:cs="Times New Roman"/>
                <w:szCs w:val="20"/>
              </w:rPr>
            </w:pPr>
          </w:p>
        </w:tc>
        <w:tc>
          <w:tcPr>
            <w:tcW w:w="2587" w:type="dxa"/>
            <w:tcBorders>
              <w:top w:val="single" w:sz="18" w:space="0" w:color="auto"/>
              <w:left w:val="nil"/>
              <w:bottom w:val="nil"/>
              <w:right w:val="nil"/>
            </w:tcBorders>
            <w:shd w:val="clear" w:color="auto" w:fill="auto"/>
            <w:vAlign w:val="center"/>
          </w:tcPr>
          <w:p w14:paraId="570E4A0D" w14:textId="77777777" w:rsidR="00805EEA" w:rsidRPr="00473BF2" w:rsidRDefault="00805EEA" w:rsidP="00064053">
            <w:pPr>
              <w:adjustRightInd w:val="0"/>
              <w:snapToGrid w:val="0"/>
              <w:spacing w:before="0" w:after="0"/>
              <w:jc w:val="center"/>
              <w:rPr>
                <w:rFonts w:cs="Times New Roman"/>
                <w:szCs w:val="20"/>
              </w:rPr>
            </w:pPr>
          </w:p>
        </w:tc>
        <w:tc>
          <w:tcPr>
            <w:tcW w:w="2587" w:type="dxa"/>
            <w:tcBorders>
              <w:top w:val="single" w:sz="18" w:space="0" w:color="auto"/>
              <w:left w:val="nil"/>
              <w:bottom w:val="nil"/>
              <w:right w:val="nil"/>
            </w:tcBorders>
            <w:shd w:val="clear" w:color="auto" w:fill="auto"/>
            <w:vAlign w:val="center"/>
          </w:tcPr>
          <w:p w14:paraId="5A3BC7D0" w14:textId="77777777" w:rsidR="00805EEA" w:rsidRPr="00473BF2" w:rsidRDefault="00805EEA" w:rsidP="00064053">
            <w:pPr>
              <w:adjustRightInd w:val="0"/>
              <w:snapToGrid w:val="0"/>
              <w:spacing w:before="0" w:after="0"/>
              <w:jc w:val="center"/>
              <w:rPr>
                <w:rFonts w:cs="Times New Roman"/>
                <w:szCs w:val="20"/>
              </w:rPr>
            </w:pPr>
          </w:p>
        </w:tc>
        <w:tc>
          <w:tcPr>
            <w:tcW w:w="2587" w:type="dxa"/>
            <w:tcBorders>
              <w:top w:val="single" w:sz="18" w:space="0" w:color="auto"/>
              <w:left w:val="nil"/>
              <w:bottom w:val="nil"/>
              <w:right w:val="nil"/>
            </w:tcBorders>
            <w:shd w:val="clear" w:color="auto" w:fill="auto"/>
            <w:vAlign w:val="center"/>
          </w:tcPr>
          <w:p w14:paraId="426D5067" w14:textId="77777777" w:rsidR="00805EEA" w:rsidRPr="00473BF2" w:rsidRDefault="00805EEA" w:rsidP="00064053">
            <w:pPr>
              <w:adjustRightInd w:val="0"/>
              <w:snapToGrid w:val="0"/>
              <w:spacing w:before="0" w:after="0"/>
              <w:jc w:val="center"/>
              <w:rPr>
                <w:rFonts w:cs="Times New Roman"/>
                <w:szCs w:val="20"/>
              </w:rPr>
            </w:pPr>
          </w:p>
        </w:tc>
      </w:tr>
      <w:tr w:rsidR="00805EEA" w:rsidRPr="00473BF2" w14:paraId="25D6801C" w14:textId="77777777" w:rsidTr="00FC501B">
        <w:trPr>
          <w:cantSplit/>
          <w:trHeight w:val="227"/>
        </w:trPr>
        <w:tc>
          <w:tcPr>
            <w:tcW w:w="1843" w:type="dxa"/>
            <w:tcBorders>
              <w:top w:val="nil"/>
              <w:left w:val="nil"/>
              <w:bottom w:val="nil"/>
              <w:right w:val="nil"/>
            </w:tcBorders>
            <w:shd w:val="clear" w:color="auto" w:fill="auto"/>
            <w:vAlign w:val="center"/>
          </w:tcPr>
          <w:p w14:paraId="31DDB8BF" w14:textId="77777777" w:rsidR="00805EEA" w:rsidRPr="00473BF2" w:rsidRDefault="00805EEA" w:rsidP="00064053">
            <w:pPr>
              <w:adjustRightInd w:val="0"/>
              <w:snapToGrid w:val="0"/>
              <w:spacing w:before="0" w:after="0"/>
              <w:rPr>
                <w:rFonts w:cs="Times New Roman"/>
                <w:szCs w:val="20"/>
              </w:rPr>
            </w:pPr>
            <w:r w:rsidRPr="00473BF2">
              <w:rPr>
                <w:rFonts w:cs="Times New Roman"/>
                <w:szCs w:val="20"/>
              </w:rPr>
              <w:t xml:space="preserve">   per 10 increase</w:t>
            </w:r>
          </w:p>
        </w:tc>
        <w:tc>
          <w:tcPr>
            <w:tcW w:w="1648" w:type="dxa"/>
            <w:tcBorders>
              <w:top w:val="nil"/>
              <w:left w:val="nil"/>
              <w:bottom w:val="nil"/>
              <w:right w:val="nil"/>
            </w:tcBorders>
            <w:shd w:val="clear" w:color="auto" w:fill="auto"/>
            <w:vAlign w:val="center"/>
          </w:tcPr>
          <w:p w14:paraId="220545B0"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1225</w:t>
            </w:r>
          </w:p>
        </w:tc>
        <w:tc>
          <w:tcPr>
            <w:tcW w:w="1648" w:type="dxa"/>
            <w:tcBorders>
              <w:top w:val="nil"/>
              <w:left w:val="nil"/>
              <w:bottom w:val="nil"/>
              <w:right w:val="nil"/>
            </w:tcBorders>
            <w:shd w:val="clear" w:color="auto" w:fill="auto"/>
            <w:vAlign w:val="center"/>
          </w:tcPr>
          <w:p w14:paraId="3F4F43A9"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27.9</w:t>
            </w:r>
          </w:p>
        </w:tc>
        <w:tc>
          <w:tcPr>
            <w:tcW w:w="2587" w:type="dxa"/>
            <w:tcBorders>
              <w:top w:val="nil"/>
              <w:left w:val="nil"/>
              <w:bottom w:val="nil"/>
              <w:right w:val="nil"/>
            </w:tcBorders>
            <w:shd w:val="clear" w:color="auto" w:fill="auto"/>
            <w:vAlign w:val="center"/>
          </w:tcPr>
          <w:p w14:paraId="5EE37240"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0.85 (0.78-0.94)</w:t>
            </w:r>
          </w:p>
        </w:tc>
        <w:tc>
          <w:tcPr>
            <w:tcW w:w="2587" w:type="dxa"/>
            <w:tcBorders>
              <w:top w:val="nil"/>
              <w:left w:val="nil"/>
              <w:bottom w:val="nil"/>
              <w:right w:val="nil"/>
            </w:tcBorders>
            <w:shd w:val="clear" w:color="auto" w:fill="auto"/>
            <w:vAlign w:val="center"/>
          </w:tcPr>
          <w:p w14:paraId="56A2E282"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0.86 (0.78-0.95)</w:t>
            </w:r>
          </w:p>
        </w:tc>
        <w:tc>
          <w:tcPr>
            <w:tcW w:w="2587" w:type="dxa"/>
            <w:tcBorders>
              <w:top w:val="nil"/>
              <w:left w:val="nil"/>
              <w:bottom w:val="nil"/>
              <w:right w:val="nil"/>
            </w:tcBorders>
            <w:shd w:val="clear" w:color="auto" w:fill="auto"/>
            <w:vAlign w:val="center"/>
          </w:tcPr>
          <w:p w14:paraId="41D86639"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0.86 (0.78-0.95)</w:t>
            </w:r>
          </w:p>
        </w:tc>
      </w:tr>
      <w:tr w:rsidR="00805EEA" w:rsidRPr="00473BF2" w14:paraId="65F60A1F" w14:textId="77777777" w:rsidTr="00FC501B">
        <w:trPr>
          <w:cantSplit/>
          <w:trHeight w:val="227"/>
        </w:trPr>
        <w:tc>
          <w:tcPr>
            <w:tcW w:w="1843" w:type="dxa"/>
            <w:tcBorders>
              <w:top w:val="nil"/>
              <w:left w:val="nil"/>
              <w:bottom w:val="nil"/>
              <w:right w:val="nil"/>
            </w:tcBorders>
            <w:shd w:val="clear" w:color="auto" w:fill="auto"/>
            <w:vAlign w:val="center"/>
          </w:tcPr>
          <w:p w14:paraId="30FD7F20" w14:textId="77777777" w:rsidR="00805EEA" w:rsidRPr="00473BF2" w:rsidRDefault="00805EEA" w:rsidP="00064053">
            <w:pPr>
              <w:adjustRightInd w:val="0"/>
              <w:snapToGrid w:val="0"/>
              <w:spacing w:before="0" w:after="0"/>
              <w:rPr>
                <w:rFonts w:cs="Times New Roman"/>
                <w:szCs w:val="20"/>
              </w:rPr>
            </w:pPr>
            <w:r w:rsidRPr="00473BF2">
              <w:rPr>
                <w:rFonts w:cs="Times New Roman"/>
                <w:szCs w:val="20"/>
              </w:rPr>
              <w:t xml:space="preserve">   Q1</w:t>
            </w:r>
          </w:p>
        </w:tc>
        <w:tc>
          <w:tcPr>
            <w:tcW w:w="1648" w:type="dxa"/>
            <w:tcBorders>
              <w:top w:val="nil"/>
              <w:left w:val="nil"/>
              <w:bottom w:val="nil"/>
              <w:right w:val="nil"/>
            </w:tcBorders>
            <w:shd w:val="clear" w:color="auto" w:fill="auto"/>
            <w:vAlign w:val="center"/>
          </w:tcPr>
          <w:p w14:paraId="0802B702"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291</w:t>
            </w:r>
          </w:p>
        </w:tc>
        <w:tc>
          <w:tcPr>
            <w:tcW w:w="1648" w:type="dxa"/>
            <w:tcBorders>
              <w:top w:val="nil"/>
              <w:left w:val="nil"/>
              <w:bottom w:val="nil"/>
              <w:right w:val="nil"/>
            </w:tcBorders>
            <w:shd w:val="clear" w:color="auto" w:fill="auto"/>
            <w:vAlign w:val="center"/>
          </w:tcPr>
          <w:p w14:paraId="6B338D08"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25.7</w:t>
            </w:r>
          </w:p>
        </w:tc>
        <w:tc>
          <w:tcPr>
            <w:tcW w:w="2587" w:type="dxa"/>
            <w:tcBorders>
              <w:top w:val="nil"/>
              <w:left w:val="nil"/>
              <w:bottom w:val="nil"/>
              <w:right w:val="nil"/>
            </w:tcBorders>
            <w:shd w:val="clear" w:color="auto" w:fill="auto"/>
            <w:vAlign w:val="center"/>
          </w:tcPr>
          <w:p w14:paraId="33B66CC9"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1.00 (Reference)</w:t>
            </w:r>
          </w:p>
        </w:tc>
        <w:tc>
          <w:tcPr>
            <w:tcW w:w="2587" w:type="dxa"/>
            <w:tcBorders>
              <w:top w:val="nil"/>
              <w:left w:val="nil"/>
              <w:bottom w:val="nil"/>
              <w:right w:val="nil"/>
            </w:tcBorders>
            <w:shd w:val="clear" w:color="auto" w:fill="auto"/>
            <w:vAlign w:val="center"/>
          </w:tcPr>
          <w:p w14:paraId="78781EAD"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1.00 (Reference)</w:t>
            </w:r>
          </w:p>
        </w:tc>
        <w:tc>
          <w:tcPr>
            <w:tcW w:w="2587" w:type="dxa"/>
            <w:tcBorders>
              <w:top w:val="nil"/>
              <w:left w:val="nil"/>
              <w:bottom w:val="nil"/>
              <w:right w:val="nil"/>
            </w:tcBorders>
            <w:shd w:val="clear" w:color="auto" w:fill="auto"/>
            <w:vAlign w:val="center"/>
          </w:tcPr>
          <w:p w14:paraId="333DD3E0"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1.00 (Reference)</w:t>
            </w:r>
          </w:p>
        </w:tc>
      </w:tr>
      <w:tr w:rsidR="00805EEA" w:rsidRPr="00473BF2" w14:paraId="66A1B138" w14:textId="77777777" w:rsidTr="00FC501B">
        <w:trPr>
          <w:cantSplit/>
          <w:trHeight w:val="227"/>
        </w:trPr>
        <w:tc>
          <w:tcPr>
            <w:tcW w:w="1843" w:type="dxa"/>
            <w:tcBorders>
              <w:top w:val="nil"/>
              <w:left w:val="nil"/>
              <w:bottom w:val="nil"/>
              <w:right w:val="nil"/>
            </w:tcBorders>
            <w:shd w:val="clear" w:color="auto" w:fill="auto"/>
            <w:vAlign w:val="center"/>
          </w:tcPr>
          <w:p w14:paraId="2AEF279F" w14:textId="77777777" w:rsidR="00805EEA" w:rsidRPr="00473BF2" w:rsidRDefault="00805EEA" w:rsidP="00064053">
            <w:pPr>
              <w:adjustRightInd w:val="0"/>
              <w:snapToGrid w:val="0"/>
              <w:spacing w:before="0" w:after="0"/>
              <w:rPr>
                <w:rFonts w:cs="Times New Roman"/>
                <w:szCs w:val="20"/>
              </w:rPr>
            </w:pPr>
            <w:r w:rsidRPr="00473BF2">
              <w:rPr>
                <w:rFonts w:cs="Times New Roman"/>
                <w:szCs w:val="20"/>
              </w:rPr>
              <w:t xml:space="preserve">   Q2</w:t>
            </w:r>
          </w:p>
        </w:tc>
        <w:tc>
          <w:tcPr>
            <w:tcW w:w="1648" w:type="dxa"/>
            <w:tcBorders>
              <w:top w:val="nil"/>
              <w:left w:val="nil"/>
              <w:bottom w:val="nil"/>
              <w:right w:val="nil"/>
            </w:tcBorders>
            <w:shd w:val="clear" w:color="auto" w:fill="auto"/>
            <w:vAlign w:val="center"/>
          </w:tcPr>
          <w:p w14:paraId="33CFC8DE"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320</w:t>
            </w:r>
          </w:p>
        </w:tc>
        <w:tc>
          <w:tcPr>
            <w:tcW w:w="1648" w:type="dxa"/>
            <w:tcBorders>
              <w:top w:val="nil"/>
              <w:left w:val="nil"/>
              <w:bottom w:val="nil"/>
              <w:right w:val="nil"/>
            </w:tcBorders>
            <w:shd w:val="clear" w:color="auto" w:fill="auto"/>
            <w:vAlign w:val="center"/>
          </w:tcPr>
          <w:p w14:paraId="4559B8C7"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29.3</w:t>
            </w:r>
          </w:p>
        </w:tc>
        <w:tc>
          <w:tcPr>
            <w:tcW w:w="2587" w:type="dxa"/>
            <w:tcBorders>
              <w:top w:val="nil"/>
              <w:left w:val="nil"/>
              <w:bottom w:val="nil"/>
              <w:right w:val="nil"/>
            </w:tcBorders>
            <w:shd w:val="clear" w:color="auto" w:fill="auto"/>
            <w:vAlign w:val="center"/>
          </w:tcPr>
          <w:p w14:paraId="1E1272C0"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1.04 (0.89-1.22)</w:t>
            </w:r>
          </w:p>
        </w:tc>
        <w:tc>
          <w:tcPr>
            <w:tcW w:w="2587" w:type="dxa"/>
            <w:tcBorders>
              <w:top w:val="nil"/>
              <w:left w:val="nil"/>
              <w:bottom w:val="nil"/>
              <w:right w:val="nil"/>
            </w:tcBorders>
            <w:shd w:val="clear" w:color="auto" w:fill="auto"/>
            <w:vAlign w:val="center"/>
          </w:tcPr>
          <w:p w14:paraId="44C8FC07"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1.05 (0.89-1.23)</w:t>
            </w:r>
          </w:p>
        </w:tc>
        <w:tc>
          <w:tcPr>
            <w:tcW w:w="2587" w:type="dxa"/>
            <w:tcBorders>
              <w:top w:val="nil"/>
              <w:left w:val="nil"/>
              <w:bottom w:val="nil"/>
              <w:right w:val="nil"/>
            </w:tcBorders>
            <w:shd w:val="clear" w:color="auto" w:fill="auto"/>
            <w:vAlign w:val="center"/>
          </w:tcPr>
          <w:p w14:paraId="6D796EEF"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1.05 (0.89-1.23)</w:t>
            </w:r>
          </w:p>
        </w:tc>
      </w:tr>
      <w:tr w:rsidR="00805EEA" w:rsidRPr="00473BF2" w14:paraId="014F1983" w14:textId="77777777" w:rsidTr="00FC501B">
        <w:trPr>
          <w:cantSplit/>
          <w:trHeight w:val="227"/>
        </w:trPr>
        <w:tc>
          <w:tcPr>
            <w:tcW w:w="1843" w:type="dxa"/>
            <w:tcBorders>
              <w:top w:val="nil"/>
              <w:left w:val="nil"/>
              <w:bottom w:val="nil"/>
              <w:right w:val="nil"/>
            </w:tcBorders>
            <w:shd w:val="clear" w:color="auto" w:fill="auto"/>
            <w:vAlign w:val="center"/>
          </w:tcPr>
          <w:p w14:paraId="6418AED9" w14:textId="77777777" w:rsidR="00805EEA" w:rsidRPr="00473BF2" w:rsidRDefault="00805EEA" w:rsidP="00064053">
            <w:pPr>
              <w:adjustRightInd w:val="0"/>
              <w:snapToGrid w:val="0"/>
              <w:spacing w:before="0" w:after="0"/>
              <w:rPr>
                <w:rFonts w:cs="Times New Roman"/>
                <w:szCs w:val="20"/>
              </w:rPr>
            </w:pPr>
            <w:r w:rsidRPr="00473BF2">
              <w:rPr>
                <w:rFonts w:cs="Times New Roman"/>
                <w:szCs w:val="20"/>
              </w:rPr>
              <w:t xml:space="preserve">   Q3</w:t>
            </w:r>
          </w:p>
        </w:tc>
        <w:tc>
          <w:tcPr>
            <w:tcW w:w="1648" w:type="dxa"/>
            <w:tcBorders>
              <w:top w:val="nil"/>
              <w:left w:val="nil"/>
              <w:bottom w:val="nil"/>
              <w:right w:val="nil"/>
            </w:tcBorders>
            <w:shd w:val="clear" w:color="auto" w:fill="auto"/>
            <w:vAlign w:val="center"/>
          </w:tcPr>
          <w:p w14:paraId="21F89E30"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311</w:t>
            </w:r>
          </w:p>
        </w:tc>
        <w:tc>
          <w:tcPr>
            <w:tcW w:w="1648" w:type="dxa"/>
            <w:tcBorders>
              <w:top w:val="nil"/>
              <w:left w:val="nil"/>
              <w:bottom w:val="nil"/>
              <w:right w:val="nil"/>
            </w:tcBorders>
            <w:shd w:val="clear" w:color="auto" w:fill="auto"/>
            <w:vAlign w:val="center"/>
          </w:tcPr>
          <w:p w14:paraId="59D96BBB"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28.7</w:t>
            </w:r>
          </w:p>
        </w:tc>
        <w:tc>
          <w:tcPr>
            <w:tcW w:w="2587" w:type="dxa"/>
            <w:tcBorders>
              <w:top w:val="nil"/>
              <w:left w:val="nil"/>
              <w:bottom w:val="nil"/>
              <w:right w:val="nil"/>
            </w:tcBorders>
            <w:shd w:val="clear" w:color="auto" w:fill="auto"/>
            <w:vAlign w:val="center"/>
          </w:tcPr>
          <w:p w14:paraId="0506CC0A"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0.92 (0.78-1.08)</w:t>
            </w:r>
          </w:p>
        </w:tc>
        <w:tc>
          <w:tcPr>
            <w:tcW w:w="2587" w:type="dxa"/>
            <w:tcBorders>
              <w:top w:val="nil"/>
              <w:left w:val="nil"/>
              <w:bottom w:val="nil"/>
              <w:right w:val="nil"/>
            </w:tcBorders>
            <w:shd w:val="clear" w:color="auto" w:fill="auto"/>
            <w:vAlign w:val="center"/>
          </w:tcPr>
          <w:p w14:paraId="70CE4CB5"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0.93 (0.78-1.10)</w:t>
            </w:r>
          </w:p>
        </w:tc>
        <w:tc>
          <w:tcPr>
            <w:tcW w:w="2587" w:type="dxa"/>
            <w:tcBorders>
              <w:top w:val="nil"/>
              <w:left w:val="nil"/>
              <w:bottom w:val="nil"/>
              <w:right w:val="nil"/>
            </w:tcBorders>
            <w:shd w:val="clear" w:color="auto" w:fill="auto"/>
            <w:vAlign w:val="center"/>
          </w:tcPr>
          <w:p w14:paraId="3561BAFC"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0.93 (0.78-1.10)</w:t>
            </w:r>
          </w:p>
        </w:tc>
      </w:tr>
      <w:tr w:rsidR="00805EEA" w:rsidRPr="00473BF2" w14:paraId="49CE1770" w14:textId="77777777" w:rsidTr="00FC501B">
        <w:trPr>
          <w:cantSplit/>
          <w:trHeight w:val="227"/>
        </w:trPr>
        <w:tc>
          <w:tcPr>
            <w:tcW w:w="1843" w:type="dxa"/>
            <w:tcBorders>
              <w:top w:val="nil"/>
              <w:left w:val="nil"/>
              <w:bottom w:val="nil"/>
              <w:right w:val="nil"/>
            </w:tcBorders>
            <w:shd w:val="clear" w:color="auto" w:fill="auto"/>
            <w:vAlign w:val="center"/>
          </w:tcPr>
          <w:p w14:paraId="52926066" w14:textId="77777777" w:rsidR="00805EEA" w:rsidRPr="00473BF2" w:rsidRDefault="00805EEA" w:rsidP="00064053">
            <w:pPr>
              <w:adjustRightInd w:val="0"/>
              <w:snapToGrid w:val="0"/>
              <w:spacing w:before="0" w:after="0"/>
              <w:rPr>
                <w:rFonts w:cs="Times New Roman"/>
                <w:szCs w:val="20"/>
              </w:rPr>
            </w:pPr>
            <w:r w:rsidRPr="00473BF2">
              <w:rPr>
                <w:rFonts w:cs="Times New Roman"/>
                <w:szCs w:val="20"/>
              </w:rPr>
              <w:t xml:space="preserve">   Q4</w:t>
            </w:r>
          </w:p>
        </w:tc>
        <w:tc>
          <w:tcPr>
            <w:tcW w:w="1648" w:type="dxa"/>
            <w:tcBorders>
              <w:top w:val="nil"/>
              <w:left w:val="nil"/>
              <w:bottom w:val="nil"/>
              <w:right w:val="nil"/>
            </w:tcBorders>
            <w:shd w:val="clear" w:color="auto" w:fill="auto"/>
            <w:vAlign w:val="center"/>
          </w:tcPr>
          <w:p w14:paraId="54891088"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303</w:t>
            </w:r>
          </w:p>
        </w:tc>
        <w:tc>
          <w:tcPr>
            <w:tcW w:w="1648" w:type="dxa"/>
            <w:tcBorders>
              <w:top w:val="nil"/>
              <w:left w:val="nil"/>
              <w:bottom w:val="nil"/>
              <w:right w:val="nil"/>
            </w:tcBorders>
            <w:shd w:val="clear" w:color="auto" w:fill="auto"/>
            <w:vAlign w:val="center"/>
          </w:tcPr>
          <w:p w14:paraId="294C10CB"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28.2</w:t>
            </w:r>
          </w:p>
        </w:tc>
        <w:tc>
          <w:tcPr>
            <w:tcW w:w="2587" w:type="dxa"/>
            <w:tcBorders>
              <w:top w:val="nil"/>
              <w:left w:val="nil"/>
              <w:bottom w:val="nil"/>
              <w:right w:val="nil"/>
            </w:tcBorders>
            <w:shd w:val="clear" w:color="auto" w:fill="auto"/>
            <w:vAlign w:val="center"/>
          </w:tcPr>
          <w:p w14:paraId="662CF7FD"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0.79 (0.66-0.94)</w:t>
            </w:r>
          </w:p>
        </w:tc>
        <w:tc>
          <w:tcPr>
            <w:tcW w:w="2587" w:type="dxa"/>
            <w:tcBorders>
              <w:top w:val="nil"/>
              <w:left w:val="nil"/>
              <w:bottom w:val="nil"/>
              <w:right w:val="nil"/>
            </w:tcBorders>
            <w:shd w:val="clear" w:color="auto" w:fill="auto"/>
            <w:vAlign w:val="center"/>
          </w:tcPr>
          <w:p w14:paraId="6632803F"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0.80 (0.67-0.96)</w:t>
            </w:r>
          </w:p>
        </w:tc>
        <w:tc>
          <w:tcPr>
            <w:tcW w:w="2587" w:type="dxa"/>
            <w:tcBorders>
              <w:top w:val="nil"/>
              <w:left w:val="nil"/>
              <w:bottom w:val="nil"/>
              <w:right w:val="nil"/>
            </w:tcBorders>
            <w:shd w:val="clear" w:color="auto" w:fill="auto"/>
            <w:vAlign w:val="center"/>
          </w:tcPr>
          <w:p w14:paraId="3A6EDAD6"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0.80 (0.87-0.96)</w:t>
            </w:r>
          </w:p>
        </w:tc>
      </w:tr>
      <w:tr w:rsidR="00805EEA" w:rsidRPr="00473BF2" w14:paraId="13F86030" w14:textId="77777777" w:rsidTr="00FC501B">
        <w:trPr>
          <w:cantSplit/>
          <w:trHeight w:val="227"/>
        </w:trPr>
        <w:tc>
          <w:tcPr>
            <w:tcW w:w="1843" w:type="dxa"/>
            <w:tcBorders>
              <w:top w:val="nil"/>
              <w:left w:val="nil"/>
              <w:bottom w:val="nil"/>
              <w:right w:val="nil"/>
            </w:tcBorders>
            <w:shd w:val="clear" w:color="auto" w:fill="auto"/>
            <w:vAlign w:val="center"/>
          </w:tcPr>
          <w:p w14:paraId="0265F969" w14:textId="77777777" w:rsidR="00805EEA" w:rsidRPr="00473BF2" w:rsidRDefault="00805EEA" w:rsidP="00064053">
            <w:pPr>
              <w:adjustRightInd w:val="0"/>
              <w:snapToGrid w:val="0"/>
              <w:spacing w:before="0" w:after="0"/>
              <w:rPr>
                <w:rFonts w:cs="Times New Roman"/>
                <w:szCs w:val="20"/>
              </w:rPr>
            </w:pPr>
            <w:r w:rsidRPr="00473BF2">
              <w:rPr>
                <w:rFonts w:cs="Times New Roman"/>
                <w:szCs w:val="20"/>
              </w:rPr>
              <w:t>AD</w:t>
            </w:r>
          </w:p>
        </w:tc>
        <w:tc>
          <w:tcPr>
            <w:tcW w:w="1648" w:type="dxa"/>
            <w:tcBorders>
              <w:top w:val="nil"/>
              <w:left w:val="nil"/>
              <w:bottom w:val="nil"/>
              <w:right w:val="nil"/>
            </w:tcBorders>
            <w:shd w:val="clear" w:color="auto" w:fill="auto"/>
            <w:vAlign w:val="center"/>
          </w:tcPr>
          <w:p w14:paraId="1D1DDCD5" w14:textId="77777777" w:rsidR="00805EEA" w:rsidRPr="00473BF2" w:rsidRDefault="00805EEA" w:rsidP="00064053">
            <w:pPr>
              <w:adjustRightInd w:val="0"/>
              <w:snapToGrid w:val="0"/>
              <w:spacing w:before="0" w:after="0"/>
              <w:jc w:val="center"/>
              <w:rPr>
                <w:rFonts w:cs="Times New Roman"/>
                <w:szCs w:val="20"/>
              </w:rPr>
            </w:pPr>
          </w:p>
        </w:tc>
        <w:tc>
          <w:tcPr>
            <w:tcW w:w="1648" w:type="dxa"/>
            <w:tcBorders>
              <w:top w:val="nil"/>
              <w:left w:val="nil"/>
              <w:bottom w:val="nil"/>
              <w:right w:val="nil"/>
            </w:tcBorders>
            <w:shd w:val="clear" w:color="auto" w:fill="auto"/>
            <w:vAlign w:val="center"/>
          </w:tcPr>
          <w:p w14:paraId="1DAD86E3" w14:textId="77777777" w:rsidR="00805EEA" w:rsidRPr="00473BF2" w:rsidRDefault="00805EEA" w:rsidP="00064053">
            <w:pPr>
              <w:adjustRightInd w:val="0"/>
              <w:snapToGrid w:val="0"/>
              <w:spacing w:before="0" w:after="0"/>
              <w:jc w:val="center"/>
              <w:rPr>
                <w:rFonts w:cs="Times New Roman"/>
                <w:szCs w:val="20"/>
              </w:rPr>
            </w:pPr>
          </w:p>
        </w:tc>
        <w:tc>
          <w:tcPr>
            <w:tcW w:w="2587" w:type="dxa"/>
            <w:tcBorders>
              <w:top w:val="nil"/>
              <w:left w:val="nil"/>
              <w:bottom w:val="nil"/>
              <w:right w:val="nil"/>
            </w:tcBorders>
            <w:shd w:val="clear" w:color="auto" w:fill="auto"/>
            <w:vAlign w:val="center"/>
          </w:tcPr>
          <w:p w14:paraId="251C8317" w14:textId="77777777" w:rsidR="00805EEA" w:rsidRPr="00473BF2" w:rsidRDefault="00805EEA" w:rsidP="00064053">
            <w:pPr>
              <w:adjustRightInd w:val="0"/>
              <w:snapToGrid w:val="0"/>
              <w:spacing w:before="0" w:after="0"/>
              <w:jc w:val="center"/>
              <w:rPr>
                <w:rFonts w:cs="Times New Roman"/>
                <w:szCs w:val="20"/>
              </w:rPr>
            </w:pPr>
          </w:p>
        </w:tc>
        <w:tc>
          <w:tcPr>
            <w:tcW w:w="2587" w:type="dxa"/>
            <w:tcBorders>
              <w:top w:val="nil"/>
              <w:left w:val="nil"/>
              <w:bottom w:val="nil"/>
              <w:right w:val="nil"/>
            </w:tcBorders>
            <w:shd w:val="clear" w:color="auto" w:fill="auto"/>
            <w:vAlign w:val="center"/>
          </w:tcPr>
          <w:p w14:paraId="51DDCDEA" w14:textId="77777777" w:rsidR="00805EEA" w:rsidRPr="00473BF2" w:rsidRDefault="00805EEA" w:rsidP="00064053">
            <w:pPr>
              <w:adjustRightInd w:val="0"/>
              <w:snapToGrid w:val="0"/>
              <w:spacing w:before="0" w:after="0"/>
              <w:jc w:val="center"/>
              <w:rPr>
                <w:rFonts w:cs="Times New Roman"/>
                <w:szCs w:val="20"/>
              </w:rPr>
            </w:pPr>
          </w:p>
        </w:tc>
        <w:tc>
          <w:tcPr>
            <w:tcW w:w="2587" w:type="dxa"/>
            <w:tcBorders>
              <w:top w:val="nil"/>
              <w:left w:val="nil"/>
              <w:bottom w:val="nil"/>
              <w:right w:val="nil"/>
            </w:tcBorders>
            <w:shd w:val="clear" w:color="auto" w:fill="auto"/>
            <w:vAlign w:val="center"/>
          </w:tcPr>
          <w:p w14:paraId="45316B91" w14:textId="77777777" w:rsidR="00805EEA" w:rsidRPr="00473BF2" w:rsidRDefault="00805EEA" w:rsidP="00064053">
            <w:pPr>
              <w:adjustRightInd w:val="0"/>
              <w:snapToGrid w:val="0"/>
              <w:spacing w:before="0" w:after="0"/>
              <w:jc w:val="center"/>
              <w:rPr>
                <w:rFonts w:cs="Times New Roman"/>
                <w:szCs w:val="20"/>
              </w:rPr>
            </w:pPr>
          </w:p>
        </w:tc>
      </w:tr>
      <w:tr w:rsidR="00805EEA" w:rsidRPr="00473BF2" w14:paraId="692B1D12" w14:textId="77777777" w:rsidTr="00FC501B">
        <w:trPr>
          <w:cantSplit/>
          <w:trHeight w:val="227"/>
        </w:trPr>
        <w:tc>
          <w:tcPr>
            <w:tcW w:w="1843" w:type="dxa"/>
            <w:tcBorders>
              <w:top w:val="nil"/>
              <w:left w:val="nil"/>
              <w:bottom w:val="nil"/>
              <w:right w:val="nil"/>
            </w:tcBorders>
            <w:shd w:val="clear" w:color="auto" w:fill="auto"/>
            <w:vAlign w:val="center"/>
          </w:tcPr>
          <w:p w14:paraId="3A8EC1FE" w14:textId="77777777" w:rsidR="00805EEA" w:rsidRPr="00473BF2" w:rsidRDefault="00805EEA" w:rsidP="00064053">
            <w:pPr>
              <w:adjustRightInd w:val="0"/>
              <w:snapToGrid w:val="0"/>
              <w:spacing w:before="0" w:after="0"/>
              <w:rPr>
                <w:rFonts w:cs="Times New Roman"/>
                <w:szCs w:val="20"/>
              </w:rPr>
            </w:pPr>
            <w:r w:rsidRPr="00473BF2">
              <w:rPr>
                <w:rFonts w:cs="Times New Roman"/>
                <w:szCs w:val="20"/>
              </w:rPr>
              <w:t xml:space="preserve">   per 10 increase</w:t>
            </w:r>
          </w:p>
        </w:tc>
        <w:tc>
          <w:tcPr>
            <w:tcW w:w="1648" w:type="dxa"/>
            <w:tcBorders>
              <w:top w:val="nil"/>
              <w:left w:val="nil"/>
              <w:bottom w:val="nil"/>
              <w:right w:val="nil"/>
            </w:tcBorders>
            <w:shd w:val="clear" w:color="auto" w:fill="auto"/>
            <w:vAlign w:val="center"/>
          </w:tcPr>
          <w:p w14:paraId="11B4FBBA"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1071</w:t>
            </w:r>
          </w:p>
        </w:tc>
        <w:tc>
          <w:tcPr>
            <w:tcW w:w="1648" w:type="dxa"/>
            <w:tcBorders>
              <w:top w:val="nil"/>
              <w:left w:val="nil"/>
              <w:bottom w:val="nil"/>
              <w:right w:val="nil"/>
            </w:tcBorders>
            <w:shd w:val="clear" w:color="auto" w:fill="auto"/>
            <w:vAlign w:val="center"/>
          </w:tcPr>
          <w:p w14:paraId="6729C8DD"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24.2</w:t>
            </w:r>
          </w:p>
        </w:tc>
        <w:tc>
          <w:tcPr>
            <w:tcW w:w="2587" w:type="dxa"/>
            <w:tcBorders>
              <w:top w:val="nil"/>
              <w:left w:val="nil"/>
              <w:bottom w:val="nil"/>
              <w:right w:val="nil"/>
            </w:tcBorders>
            <w:shd w:val="clear" w:color="auto" w:fill="auto"/>
            <w:vAlign w:val="center"/>
          </w:tcPr>
          <w:p w14:paraId="490BAC43"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0.84 (0.76-0.93)</w:t>
            </w:r>
          </w:p>
        </w:tc>
        <w:tc>
          <w:tcPr>
            <w:tcW w:w="2587" w:type="dxa"/>
            <w:tcBorders>
              <w:top w:val="nil"/>
              <w:left w:val="nil"/>
              <w:bottom w:val="nil"/>
              <w:right w:val="nil"/>
            </w:tcBorders>
            <w:shd w:val="clear" w:color="auto" w:fill="auto"/>
            <w:vAlign w:val="center"/>
          </w:tcPr>
          <w:p w14:paraId="5FDC6858"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0.85 (0.76-0.94)</w:t>
            </w:r>
          </w:p>
        </w:tc>
        <w:tc>
          <w:tcPr>
            <w:tcW w:w="2587" w:type="dxa"/>
            <w:tcBorders>
              <w:top w:val="nil"/>
              <w:left w:val="nil"/>
              <w:bottom w:val="nil"/>
              <w:right w:val="nil"/>
            </w:tcBorders>
            <w:shd w:val="clear" w:color="auto" w:fill="auto"/>
            <w:vAlign w:val="center"/>
          </w:tcPr>
          <w:p w14:paraId="259BE84A"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0.85 (0.76-0.94)</w:t>
            </w:r>
          </w:p>
        </w:tc>
      </w:tr>
      <w:tr w:rsidR="00805EEA" w:rsidRPr="00473BF2" w14:paraId="1CE4AAF5" w14:textId="77777777" w:rsidTr="00FC501B">
        <w:trPr>
          <w:cantSplit/>
          <w:trHeight w:val="227"/>
        </w:trPr>
        <w:tc>
          <w:tcPr>
            <w:tcW w:w="1843" w:type="dxa"/>
            <w:tcBorders>
              <w:top w:val="nil"/>
              <w:left w:val="nil"/>
              <w:bottom w:val="nil"/>
              <w:right w:val="nil"/>
            </w:tcBorders>
            <w:shd w:val="clear" w:color="auto" w:fill="auto"/>
            <w:vAlign w:val="center"/>
          </w:tcPr>
          <w:p w14:paraId="3607329A" w14:textId="77777777" w:rsidR="00805EEA" w:rsidRPr="00473BF2" w:rsidRDefault="00805EEA" w:rsidP="00064053">
            <w:pPr>
              <w:adjustRightInd w:val="0"/>
              <w:snapToGrid w:val="0"/>
              <w:spacing w:before="0" w:after="0"/>
              <w:rPr>
                <w:rFonts w:cs="Times New Roman"/>
                <w:szCs w:val="20"/>
              </w:rPr>
            </w:pPr>
            <w:r w:rsidRPr="00473BF2">
              <w:rPr>
                <w:rFonts w:cs="Times New Roman"/>
                <w:szCs w:val="20"/>
              </w:rPr>
              <w:t xml:space="preserve">   Q1</w:t>
            </w:r>
          </w:p>
        </w:tc>
        <w:tc>
          <w:tcPr>
            <w:tcW w:w="1648" w:type="dxa"/>
            <w:tcBorders>
              <w:top w:val="nil"/>
              <w:left w:val="nil"/>
              <w:bottom w:val="nil"/>
              <w:right w:val="nil"/>
            </w:tcBorders>
            <w:shd w:val="clear" w:color="auto" w:fill="auto"/>
            <w:vAlign w:val="center"/>
          </w:tcPr>
          <w:p w14:paraId="4D2D0979"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245</w:t>
            </w:r>
          </w:p>
        </w:tc>
        <w:tc>
          <w:tcPr>
            <w:tcW w:w="1648" w:type="dxa"/>
            <w:tcBorders>
              <w:top w:val="nil"/>
              <w:left w:val="nil"/>
              <w:bottom w:val="nil"/>
              <w:right w:val="nil"/>
            </w:tcBorders>
            <w:shd w:val="clear" w:color="auto" w:fill="auto"/>
            <w:vAlign w:val="center"/>
          </w:tcPr>
          <w:p w14:paraId="53D14464"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21.4</w:t>
            </w:r>
          </w:p>
        </w:tc>
        <w:tc>
          <w:tcPr>
            <w:tcW w:w="2587" w:type="dxa"/>
            <w:tcBorders>
              <w:top w:val="nil"/>
              <w:left w:val="nil"/>
              <w:bottom w:val="nil"/>
              <w:right w:val="nil"/>
            </w:tcBorders>
            <w:shd w:val="clear" w:color="auto" w:fill="auto"/>
            <w:vAlign w:val="center"/>
          </w:tcPr>
          <w:p w14:paraId="1E399D93"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1.00 (Reference)</w:t>
            </w:r>
          </w:p>
        </w:tc>
        <w:tc>
          <w:tcPr>
            <w:tcW w:w="2587" w:type="dxa"/>
            <w:tcBorders>
              <w:top w:val="nil"/>
              <w:left w:val="nil"/>
              <w:bottom w:val="nil"/>
              <w:right w:val="nil"/>
            </w:tcBorders>
            <w:shd w:val="clear" w:color="auto" w:fill="auto"/>
            <w:vAlign w:val="center"/>
          </w:tcPr>
          <w:p w14:paraId="235EE3CD"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1.00 (Reference)</w:t>
            </w:r>
          </w:p>
        </w:tc>
        <w:tc>
          <w:tcPr>
            <w:tcW w:w="2587" w:type="dxa"/>
            <w:tcBorders>
              <w:top w:val="nil"/>
              <w:left w:val="nil"/>
              <w:bottom w:val="nil"/>
              <w:right w:val="nil"/>
            </w:tcBorders>
            <w:shd w:val="clear" w:color="auto" w:fill="auto"/>
            <w:vAlign w:val="center"/>
          </w:tcPr>
          <w:p w14:paraId="0A55E952"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1.00 (Reference)</w:t>
            </w:r>
          </w:p>
        </w:tc>
      </w:tr>
      <w:tr w:rsidR="00805EEA" w:rsidRPr="00473BF2" w14:paraId="3E281DD3" w14:textId="77777777" w:rsidTr="00FC501B">
        <w:trPr>
          <w:cantSplit/>
          <w:trHeight w:val="227"/>
        </w:trPr>
        <w:tc>
          <w:tcPr>
            <w:tcW w:w="1843" w:type="dxa"/>
            <w:tcBorders>
              <w:top w:val="nil"/>
              <w:left w:val="nil"/>
              <w:bottom w:val="nil"/>
              <w:right w:val="nil"/>
            </w:tcBorders>
            <w:shd w:val="clear" w:color="auto" w:fill="auto"/>
            <w:vAlign w:val="center"/>
          </w:tcPr>
          <w:p w14:paraId="0B7F4D60" w14:textId="77777777" w:rsidR="00805EEA" w:rsidRPr="00473BF2" w:rsidRDefault="00805EEA" w:rsidP="00064053">
            <w:pPr>
              <w:adjustRightInd w:val="0"/>
              <w:snapToGrid w:val="0"/>
              <w:spacing w:before="0" w:after="0"/>
              <w:rPr>
                <w:rFonts w:cs="Times New Roman"/>
                <w:szCs w:val="20"/>
              </w:rPr>
            </w:pPr>
            <w:r w:rsidRPr="00473BF2">
              <w:rPr>
                <w:rFonts w:cs="Times New Roman"/>
                <w:szCs w:val="20"/>
              </w:rPr>
              <w:t xml:space="preserve">   Q2</w:t>
            </w:r>
          </w:p>
        </w:tc>
        <w:tc>
          <w:tcPr>
            <w:tcW w:w="1648" w:type="dxa"/>
            <w:tcBorders>
              <w:top w:val="nil"/>
              <w:left w:val="nil"/>
              <w:bottom w:val="nil"/>
              <w:right w:val="nil"/>
            </w:tcBorders>
            <w:shd w:val="clear" w:color="auto" w:fill="auto"/>
            <w:vAlign w:val="center"/>
          </w:tcPr>
          <w:p w14:paraId="2DC82395"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286</w:t>
            </w:r>
          </w:p>
        </w:tc>
        <w:tc>
          <w:tcPr>
            <w:tcW w:w="1648" w:type="dxa"/>
            <w:tcBorders>
              <w:top w:val="nil"/>
              <w:left w:val="nil"/>
              <w:bottom w:val="nil"/>
              <w:right w:val="nil"/>
            </w:tcBorders>
            <w:shd w:val="clear" w:color="auto" w:fill="auto"/>
            <w:vAlign w:val="center"/>
          </w:tcPr>
          <w:p w14:paraId="7209DE72"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25.9</w:t>
            </w:r>
          </w:p>
        </w:tc>
        <w:tc>
          <w:tcPr>
            <w:tcW w:w="2587" w:type="dxa"/>
            <w:tcBorders>
              <w:top w:val="nil"/>
              <w:left w:val="nil"/>
              <w:bottom w:val="nil"/>
              <w:right w:val="nil"/>
            </w:tcBorders>
            <w:shd w:val="clear" w:color="auto" w:fill="auto"/>
            <w:vAlign w:val="center"/>
          </w:tcPr>
          <w:p w14:paraId="7FA7BB03"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1.10 (0.93-1.31)</w:t>
            </w:r>
          </w:p>
        </w:tc>
        <w:tc>
          <w:tcPr>
            <w:tcW w:w="2587" w:type="dxa"/>
            <w:tcBorders>
              <w:top w:val="nil"/>
              <w:left w:val="nil"/>
              <w:bottom w:val="nil"/>
              <w:right w:val="nil"/>
            </w:tcBorders>
            <w:shd w:val="clear" w:color="auto" w:fill="auto"/>
            <w:vAlign w:val="center"/>
          </w:tcPr>
          <w:p w14:paraId="60BE6F2E"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1.11 (0.93-1.32)</w:t>
            </w:r>
          </w:p>
        </w:tc>
        <w:tc>
          <w:tcPr>
            <w:tcW w:w="2587" w:type="dxa"/>
            <w:tcBorders>
              <w:top w:val="nil"/>
              <w:left w:val="nil"/>
              <w:bottom w:val="nil"/>
              <w:right w:val="nil"/>
            </w:tcBorders>
            <w:shd w:val="clear" w:color="auto" w:fill="auto"/>
            <w:vAlign w:val="center"/>
          </w:tcPr>
          <w:p w14:paraId="04BC12C1"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1.11 (0.93-1.32)</w:t>
            </w:r>
          </w:p>
        </w:tc>
      </w:tr>
      <w:tr w:rsidR="00805EEA" w:rsidRPr="00473BF2" w14:paraId="49F422DD" w14:textId="77777777" w:rsidTr="00FC501B">
        <w:trPr>
          <w:cantSplit/>
          <w:trHeight w:val="227"/>
        </w:trPr>
        <w:tc>
          <w:tcPr>
            <w:tcW w:w="1843" w:type="dxa"/>
            <w:tcBorders>
              <w:top w:val="nil"/>
              <w:left w:val="nil"/>
              <w:bottom w:val="nil"/>
              <w:right w:val="nil"/>
            </w:tcBorders>
            <w:shd w:val="clear" w:color="auto" w:fill="auto"/>
            <w:vAlign w:val="center"/>
          </w:tcPr>
          <w:p w14:paraId="240D0BD5" w14:textId="77777777" w:rsidR="00805EEA" w:rsidRPr="00473BF2" w:rsidRDefault="00805EEA" w:rsidP="00064053">
            <w:pPr>
              <w:adjustRightInd w:val="0"/>
              <w:snapToGrid w:val="0"/>
              <w:spacing w:before="0" w:after="0"/>
              <w:rPr>
                <w:rFonts w:cs="Times New Roman"/>
                <w:szCs w:val="20"/>
              </w:rPr>
            </w:pPr>
            <w:r w:rsidRPr="00473BF2">
              <w:rPr>
                <w:rFonts w:cs="Times New Roman"/>
                <w:szCs w:val="20"/>
              </w:rPr>
              <w:t xml:space="preserve">   Q3</w:t>
            </w:r>
          </w:p>
        </w:tc>
        <w:tc>
          <w:tcPr>
            <w:tcW w:w="1648" w:type="dxa"/>
            <w:tcBorders>
              <w:top w:val="nil"/>
              <w:left w:val="nil"/>
              <w:bottom w:val="nil"/>
              <w:right w:val="nil"/>
            </w:tcBorders>
            <w:shd w:val="clear" w:color="auto" w:fill="auto"/>
            <w:vAlign w:val="center"/>
          </w:tcPr>
          <w:p w14:paraId="238BBE9A"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279</w:t>
            </w:r>
          </w:p>
        </w:tc>
        <w:tc>
          <w:tcPr>
            <w:tcW w:w="1648" w:type="dxa"/>
            <w:tcBorders>
              <w:top w:val="nil"/>
              <w:left w:val="nil"/>
              <w:bottom w:val="nil"/>
              <w:right w:val="nil"/>
            </w:tcBorders>
            <w:shd w:val="clear" w:color="auto" w:fill="auto"/>
            <w:vAlign w:val="center"/>
          </w:tcPr>
          <w:p w14:paraId="431BD3B7"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25.5</w:t>
            </w:r>
          </w:p>
        </w:tc>
        <w:tc>
          <w:tcPr>
            <w:tcW w:w="2587" w:type="dxa"/>
            <w:tcBorders>
              <w:top w:val="nil"/>
              <w:left w:val="nil"/>
              <w:bottom w:val="nil"/>
              <w:right w:val="nil"/>
            </w:tcBorders>
            <w:shd w:val="clear" w:color="auto" w:fill="auto"/>
            <w:vAlign w:val="center"/>
          </w:tcPr>
          <w:p w14:paraId="1D95EF0C"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0.96 (0.81-1.15)</w:t>
            </w:r>
          </w:p>
        </w:tc>
        <w:tc>
          <w:tcPr>
            <w:tcW w:w="2587" w:type="dxa"/>
            <w:tcBorders>
              <w:top w:val="nil"/>
              <w:left w:val="nil"/>
              <w:bottom w:val="nil"/>
              <w:right w:val="nil"/>
            </w:tcBorders>
            <w:shd w:val="clear" w:color="auto" w:fill="auto"/>
            <w:vAlign w:val="center"/>
          </w:tcPr>
          <w:p w14:paraId="1C00517D"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0.98 (0.81-1.17)</w:t>
            </w:r>
          </w:p>
        </w:tc>
        <w:tc>
          <w:tcPr>
            <w:tcW w:w="2587" w:type="dxa"/>
            <w:tcBorders>
              <w:top w:val="nil"/>
              <w:left w:val="nil"/>
              <w:bottom w:val="nil"/>
              <w:right w:val="nil"/>
            </w:tcBorders>
            <w:shd w:val="clear" w:color="auto" w:fill="auto"/>
            <w:vAlign w:val="center"/>
          </w:tcPr>
          <w:p w14:paraId="5342EFBE"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0.98 (0.82-1.17)</w:t>
            </w:r>
          </w:p>
        </w:tc>
      </w:tr>
      <w:tr w:rsidR="00805EEA" w:rsidRPr="00473BF2" w14:paraId="5BB3769C" w14:textId="77777777" w:rsidTr="00FC501B">
        <w:trPr>
          <w:cantSplit/>
          <w:trHeight w:val="227"/>
        </w:trPr>
        <w:tc>
          <w:tcPr>
            <w:tcW w:w="1843" w:type="dxa"/>
            <w:tcBorders>
              <w:top w:val="nil"/>
              <w:left w:val="nil"/>
              <w:bottom w:val="nil"/>
              <w:right w:val="nil"/>
            </w:tcBorders>
            <w:shd w:val="clear" w:color="auto" w:fill="auto"/>
            <w:vAlign w:val="center"/>
          </w:tcPr>
          <w:p w14:paraId="35EA6622" w14:textId="77777777" w:rsidR="00805EEA" w:rsidRPr="00473BF2" w:rsidRDefault="00805EEA" w:rsidP="00064053">
            <w:pPr>
              <w:adjustRightInd w:val="0"/>
              <w:snapToGrid w:val="0"/>
              <w:spacing w:before="0" w:after="0"/>
              <w:rPr>
                <w:rFonts w:cs="Times New Roman"/>
                <w:szCs w:val="20"/>
              </w:rPr>
            </w:pPr>
            <w:r w:rsidRPr="00473BF2">
              <w:rPr>
                <w:rFonts w:cs="Times New Roman"/>
                <w:szCs w:val="20"/>
              </w:rPr>
              <w:t xml:space="preserve">   Q4</w:t>
            </w:r>
          </w:p>
        </w:tc>
        <w:tc>
          <w:tcPr>
            <w:tcW w:w="1648" w:type="dxa"/>
            <w:tcBorders>
              <w:top w:val="nil"/>
              <w:left w:val="nil"/>
              <w:bottom w:val="nil"/>
              <w:right w:val="nil"/>
            </w:tcBorders>
            <w:shd w:val="clear" w:color="auto" w:fill="auto"/>
            <w:vAlign w:val="center"/>
          </w:tcPr>
          <w:p w14:paraId="7C5CE4C3"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261</w:t>
            </w:r>
          </w:p>
        </w:tc>
        <w:tc>
          <w:tcPr>
            <w:tcW w:w="1648" w:type="dxa"/>
            <w:tcBorders>
              <w:top w:val="nil"/>
              <w:left w:val="nil"/>
              <w:bottom w:val="nil"/>
              <w:right w:val="nil"/>
            </w:tcBorders>
            <w:shd w:val="clear" w:color="auto" w:fill="auto"/>
            <w:vAlign w:val="center"/>
          </w:tcPr>
          <w:p w14:paraId="12C118CF"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24.0</w:t>
            </w:r>
          </w:p>
        </w:tc>
        <w:tc>
          <w:tcPr>
            <w:tcW w:w="2587" w:type="dxa"/>
            <w:tcBorders>
              <w:top w:val="nil"/>
              <w:left w:val="nil"/>
              <w:bottom w:val="nil"/>
              <w:right w:val="nil"/>
            </w:tcBorders>
            <w:shd w:val="clear" w:color="auto" w:fill="auto"/>
            <w:vAlign w:val="center"/>
          </w:tcPr>
          <w:p w14:paraId="14E17C5E"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0.79 (0.65-0.95)</w:t>
            </w:r>
          </w:p>
        </w:tc>
        <w:tc>
          <w:tcPr>
            <w:tcW w:w="2587" w:type="dxa"/>
            <w:tcBorders>
              <w:top w:val="nil"/>
              <w:left w:val="nil"/>
              <w:bottom w:val="nil"/>
              <w:right w:val="nil"/>
            </w:tcBorders>
            <w:shd w:val="clear" w:color="auto" w:fill="auto"/>
            <w:vAlign w:val="center"/>
          </w:tcPr>
          <w:p w14:paraId="296CDA59"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0.80 (0.66-0.97)</w:t>
            </w:r>
          </w:p>
        </w:tc>
        <w:tc>
          <w:tcPr>
            <w:tcW w:w="2587" w:type="dxa"/>
            <w:tcBorders>
              <w:top w:val="nil"/>
              <w:left w:val="nil"/>
              <w:bottom w:val="nil"/>
              <w:right w:val="nil"/>
            </w:tcBorders>
            <w:shd w:val="clear" w:color="auto" w:fill="auto"/>
            <w:vAlign w:val="center"/>
          </w:tcPr>
          <w:p w14:paraId="500144A6"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0.80 (0.66-0.98)</w:t>
            </w:r>
          </w:p>
        </w:tc>
      </w:tr>
      <w:tr w:rsidR="00805EEA" w:rsidRPr="00473BF2" w14:paraId="6013D59F" w14:textId="77777777" w:rsidTr="00FC501B">
        <w:trPr>
          <w:cantSplit/>
          <w:trHeight w:val="227"/>
        </w:trPr>
        <w:tc>
          <w:tcPr>
            <w:tcW w:w="1843" w:type="dxa"/>
            <w:tcBorders>
              <w:top w:val="nil"/>
              <w:left w:val="nil"/>
              <w:bottom w:val="nil"/>
              <w:right w:val="nil"/>
            </w:tcBorders>
            <w:shd w:val="clear" w:color="auto" w:fill="auto"/>
            <w:vAlign w:val="center"/>
          </w:tcPr>
          <w:p w14:paraId="0EDA2481" w14:textId="77777777" w:rsidR="00805EEA" w:rsidRPr="00473BF2" w:rsidRDefault="00805EEA" w:rsidP="00064053">
            <w:pPr>
              <w:adjustRightInd w:val="0"/>
              <w:snapToGrid w:val="0"/>
              <w:spacing w:before="0" w:after="0"/>
              <w:rPr>
                <w:rFonts w:cs="Times New Roman"/>
                <w:szCs w:val="20"/>
              </w:rPr>
            </w:pPr>
            <w:r w:rsidRPr="00473BF2">
              <w:rPr>
                <w:rFonts w:cs="Times New Roman"/>
                <w:szCs w:val="20"/>
              </w:rPr>
              <w:t>VD</w:t>
            </w:r>
          </w:p>
        </w:tc>
        <w:tc>
          <w:tcPr>
            <w:tcW w:w="1648" w:type="dxa"/>
            <w:tcBorders>
              <w:top w:val="nil"/>
              <w:left w:val="nil"/>
              <w:bottom w:val="nil"/>
              <w:right w:val="nil"/>
            </w:tcBorders>
            <w:shd w:val="clear" w:color="auto" w:fill="auto"/>
            <w:vAlign w:val="center"/>
          </w:tcPr>
          <w:p w14:paraId="61B71691" w14:textId="77777777" w:rsidR="00805EEA" w:rsidRPr="00473BF2" w:rsidRDefault="00805EEA" w:rsidP="00064053">
            <w:pPr>
              <w:adjustRightInd w:val="0"/>
              <w:snapToGrid w:val="0"/>
              <w:spacing w:before="0" w:after="0"/>
              <w:jc w:val="center"/>
              <w:rPr>
                <w:rFonts w:cs="Times New Roman"/>
                <w:szCs w:val="20"/>
              </w:rPr>
            </w:pPr>
          </w:p>
        </w:tc>
        <w:tc>
          <w:tcPr>
            <w:tcW w:w="1648" w:type="dxa"/>
            <w:tcBorders>
              <w:top w:val="nil"/>
              <w:left w:val="nil"/>
              <w:bottom w:val="nil"/>
              <w:right w:val="nil"/>
            </w:tcBorders>
            <w:shd w:val="clear" w:color="auto" w:fill="auto"/>
            <w:vAlign w:val="center"/>
          </w:tcPr>
          <w:p w14:paraId="47E9B13C" w14:textId="77777777" w:rsidR="00805EEA" w:rsidRPr="00473BF2" w:rsidRDefault="00805EEA" w:rsidP="00064053">
            <w:pPr>
              <w:adjustRightInd w:val="0"/>
              <w:snapToGrid w:val="0"/>
              <w:spacing w:before="0" w:after="0"/>
              <w:jc w:val="center"/>
              <w:rPr>
                <w:rFonts w:cs="Times New Roman"/>
                <w:szCs w:val="20"/>
              </w:rPr>
            </w:pPr>
          </w:p>
        </w:tc>
        <w:tc>
          <w:tcPr>
            <w:tcW w:w="2587" w:type="dxa"/>
            <w:tcBorders>
              <w:top w:val="nil"/>
              <w:left w:val="nil"/>
              <w:bottom w:val="nil"/>
              <w:right w:val="nil"/>
            </w:tcBorders>
            <w:shd w:val="clear" w:color="auto" w:fill="auto"/>
            <w:vAlign w:val="center"/>
          </w:tcPr>
          <w:p w14:paraId="6B412E99" w14:textId="77777777" w:rsidR="00805EEA" w:rsidRPr="00473BF2" w:rsidRDefault="00805EEA" w:rsidP="00064053">
            <w:pPr>
              <w:adjustRightInd w:val="0"/>
              <w:snapToGrid w:val="0"/>
              <w:spacing w:before="0" w:after="0"/>
              <w:jc w:val="center"/>
              <w:rPr>
                <w:rFonts w:cs="Times New Roman"/>
                <w:szCs w:val="20"/>
              </w:rPr>
            </w:pPr>
          </w:p>
        </w:tc>
        <w:tc>
          <w:tcPr>
            <w:tcW w:w="2587" w:type="dxa"/>
            <w:tcBorders>
              <w:top w:val="nil"/>
              <w:left w:val="nil"/>
              <w:bottom w:val="nil"/>
              <w:right w:val="nil"/>
            </w:tcBorders>
            <w:shd w:val="clear" w:color="auto" w:fill="auto"/>
            <w:vAlign w:val="center"/>
          </w:tcPr>
          <w:p w14:paraId="3EA5A1B0" w14:textId="77777777" w:rsidR="00805EEA" w:rsidRPr="00473BF2" w:rsidRDefault="00805EEA" w:rsidP="00064053">
            <w:pPr>
              <w:adjustRightInd w:val="0"/>
              <w:snapToGrid w:val="0"/>
              <w:spacing w:before="0" w:after="0"/>
              <w:jc w:val="center"/>
              <w:rPr>
                <w:rFonts w:cs="Times New Roman"/>
                <w:szCs w:val="20"/>
              </w:rPr>
            </w:pPr>
          </w:p>
        </w:tc>
        <w:tc>
          <w:tcPr>
            <w:tcW w:w="2587" w:type="dxa"/>
            <w:tcBorders>
              <w:top w:val="nil"/>
              <w:left w:val="nil"/>
              <w:bottom w:val="nil"/>
              <w:right w:val="nil"/>
            </w:tcBorders>
            <w:shd w:val="clear" w:color="auto" w:fill="auto"/>
            <w:vAlign w:val="center"/>
          </w:tcPr>
          <w:p w14:paraId="7338AB62" w14:textId="77777777" w:rsidR="00805EEA" w:rsidRPr="00473BF2" w:rsidRDefault="00805EEA" w:rsidP="00064053">
            <w:pPr>
              <w:adjustRightInd w:val="0"/>
              <w:snapToGrid w:val="0"/>
              <w:spacing w:before="0" w:after="0"/>
              <w:jc w:val="center"/>
              <w:rPr>
                <w:rFonts w:cs="Times New Roman"/>
                <w:szCs w:val="20"/>
              </w:rPr>
            </w:pPr>
          </w:p>
        </w:tc>
      </w:tr>
      <w:tr w:rsidR="00805EEA" w:rsidRPr="00473BF2" w14:paraId="6F623D39" w14:textId="77777777" w:rsidTr="00FC501B">
        <w:trPr>
          <w:cantSplit/>
          <w:trHeight w:val="227"/>
        </w:trPr>
        <w:tc>
          <w:tcPr>
            <w:tcW w:w="1843" w:type="dxa"/>
            <w:tcBorders>
              <w:top w:val="nil"/>
              <w:left w:val="nil"/>
              <w:bottom w:val="nil"/>
              <w:right w:val="nil"/>
            </w:tcBorders>
            <w:shd w:val="clear" w:color="auto" w:fill="auto"/>
            <w:vAlign w:val="center"/>
          </w:tcPr>
          <w:p w14:paraId="73F71AE3" w14:textId="77777777" w:rsidR="00805EEA" w:rsidRPr="00473BF2" w:rsidRDefault="00805EEA" w:rsidP="00064053">
            <w:pPr>
              <w:adjustRightInd w:val="0"/>
              <w:snapToGrid w:val="0"/>
              <w:spacing w:before="0" w:after="0"/>
              <w:rPr>
                <w:rFonts w:cs="Times New Roman"/>
                <w:szCs w:val="20"/>
              </w:rPr>
            </w:pPr>
            <w:r w:rsidRPr="00473BF2">
              <w:rPr>
                <w:rFonts w:cs="Times New Roman"/>
                <w:szCs w:val="20"/>
              </w:rPr>
              <w:t xml:space="preserve">   per 10 increase</w:t>
            </w:r>
          </w:p>
        </w:tc>
        <w:tc>
          <w:tcPr>
            <w:tcW w:w="1648" w:type="dxa"/>
            <w:tcBorders>
              <w:top w:val="nil"/>
              <w:left w:val="nil"/>
              <w:bottom w:val="nil"/>
              <w:right w:val="nil"/>
            </w:tcBorders>
            <w:shd w:val="clear" w:color="auto" w:fill="auto"/>
            <w:vAlign w:val="center"/>
          </w:tcPr>
          <w:p w14:paraId="69CF6668" w14:textId="77777777" w:rsidR="00805EEA" w:rsidRPr="00473BF2" w:rsidRDefault="00805EEA" w:rsidP="00064053">
            <w:pPr>
              <w:adjustRightInd w:val="0"/>
              <w:snapToGrid w:val="0"/>
              <w:spacing w:before="0" w:after="0"/>
              <w:jc w:val="center"/>
              <w:rPr>
                <w:rFonts w:cs="Times New Roman"/>
                <w:szCs w:val="20"/>
              </w:rPr>
            </w:pPr>
          </w:p>
        </w:tc>
        <w:tc>
          <w:tcPr>
            <w:tcW w:w="1648" w:type="dxa"/>
            <w:tcBorders>
              <w:top w:val="nil"/>
              <w:left w:val="nil"/>
              <w:bottom w:val="nil"/>
              <w:right w:val="nil"/>
            </w:tcBorders>
            <w:shd w:val="clear" w:color="auto" w:fill="auto"/>
            <w:vAlign w:val="center"/>
          </w:tcPr>
          <w:p w14:paraId="54988C01"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2.8</w:t>
            </w:r>
          </w:p>
        </w:tc>
        <w:tc>
          <w:tcPr>
            <w:tcW w:w="2587" w:type="dxa"/>
            <w:tcBorders>
              <w:top w:val="nil"/>
              <w:left w:val="nil"/>
              <w:bottom w:val="nil"/>
              <w:right w:val="nil"/>
            </w:tcBorders>
            <w:shd w:val="clear" w:color="auto" w:fill="auto"/>
            <w:vAlign w:val="center"/>
          </w:tcPr>
          <w:p w14:paraId="7B3FF59A"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0.99 (0.73-1.34)</w:t>
            </w:r>
          </w:p>
        </w:tc>
        <w:tc>
          <w:tcPr>
            <w:tcW w:w="2587" w:type="dxa"/>
            <w:tcBorders>
              <w:top w:val="nil"/>
              <w:left w:val="nil"/>
              <w:bottom w:val="nil"/>
              <w:right w:val="nil"/>
            </w:tcBorders>
            <w:shd w:val="clear" w:color="auto" w:fill="auto"/>
            <w:vAlign w:val="center"/>
          </w:tcPr>
          <w:p w14:paraId="5FBDFCB8"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1.01 (0.73-1.40)</w:t>
            </w:r>
          </w:p>
        </w:tc>
        <w:tc>
          <w:tcPr>
            <w:tcW w:w="2587" w:type="dxa"/>
            <w:tcBorders>
              <w:top w:val="nil"/>
              <w:left w:val="nil"/>
              <w:bottom w:val="nil"/>
              <w:right w:val="nil"/>
            </w:tcBorders>
            <w:shd w:val="clear" w:color="auto" w:fill="auto"/>
            <w:vAlign w:val="center"/>
          </w:tcPr>
          <w:p w14:paraId="16950EB7"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1.01 (0.73-1.40)</w:t>
            </w:r>
          </w:p>
        </w:tc>
      </w:tr>
      <w:tr w:rsidR="00805EEA" w:rsidRPr="00473BF2" w14:paraId="2AC267D8" w14:textId="77777777" w:rsidTr="00FC501B">
        <w:trPr>
          <w:cantSplit/>
          <w:trHeight w:val="227"/>
        </w:trPr>
        <w:tc>
          <w:tcPr>
            <w:tcW w:w="1843" w:type="dxa"/>
            <w:tcBorders>
              <w:top w:val="nil"/>
              <w:left w:val="nil"/>
              <w:bottom w:val="nil"/>
              <w:right w:val="nil"/>
            </w:tcBorders>
            <w:shd w:val="clear" w:color="auto" w:fill="auto"/>
            <w:vAlign w:val="center"/>
          </w:tcPr>
          <w:p w14:paraId="26D39D22" w14:textId="77777777" w:rsidR="00805EEA" w:rsidRPr="00473BF2" w:rsidRDefault="00805EEA" w:rsidP="00064053">
            <w:pPr>
              <w:adjustRightInd w:val="0"/>
              <w:snapToGrid w:val="0"/>
              <w:spacing w:before="0" w:after="0"/>
              <w:rPr>
                <w:rFonts w:cs="Times New Roman"/>
                <w:szCs w:val="20"/>
              </w:rPr>
            </w:pPr>
            <w:r w:rsidRPr="00473BF2">
              <w:rPr>
                <w:rFonts w:cs="Times New Roman"/>
                <w:szCs w:val="20"/>
              </w:rPr>
              <w:t xml:space="preserve">   Q1</w:t>
            </w:r>
          </w:p>
        </w:tc>
        <w:tc>
          <w:tcPr>
            <w:tcW w:w="1648" w:type="dxa"/>
            <w:tcBorders>
              <w:top w:val="nil"/>
              <w:left w:val="nil"/>
              <w:bottom w:val="nil"/>
              <w:right w:val="nil"/>
            </w:tcBorders>
            <w:shd w:val="clear" w:color="auto" w:fill="auto"/>
            <w:vAlign w:val="center"/>
          </w:tcPr>
          <w:p w14:paraId="1F3FEAB5"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39</w:t>
            </w:r>
          </w:p>
        </w:tc>
        <w:tc>
          <w:tcPr>
            <w:tcW w:w="1648" w:type="dxa"/>
            <w:tcBorders>
              <w:top w:val="nil"/>
              <w:left w:val="nil"/>
              <w:bottom w:val="nil"/>
              <w:right w:val="nil"/>
            </w:tcBorders>
            <w:shd w:val="clear" w:color="auto" w:fill="auto"/>
            <w:vAlign w:val="center"/>
          </w:tcPr>
          <w:p w14:paraId="721BF4EC"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3.2</w:t>
            </w:r>
          </w:p>
        </w:tc>
        <w:tc>
          <w:tcPr>
            <w:tcW w:w="2587" w:type="dxa"/>
            <w:tcBorders>
              <w:top w:val="nil"/>
              <w:left w:val="nil"/>
              <w:bottom w:val="nil"/>
              <w:right w:val="nil"/>
            </w:tcBorders>
            <w:shd w:val="clear" w:color="auto" w:fill="auto"/>
            <w:vAlign w:val="center"/>
          </w:tcPr>
          <w:p w14:paraId="358FF367"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1.00 (Reference)</w:t>
            </w:r>
          </w:p>
        </w:tc>
        <w:tc>
          <w:tcPr>
            <w:tcW w:w="2587" w:type="dxa"/>
            <w:tcBorders>
              <w:top w:val="nil"/>
              <w:left w:val="nil"/>
              <w:bottom w:val="nil"/>
              <w:right w:val="nil"/>
            </w:tcBorders>
            <w:shd w:val="clear" w:color="auto" w:fill="auto"/>
            <w:vAlign w:val="center"/>
          </w:tcPr>
          <w:p w14:paraId="6E797F05"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1.00 (Reference)</w:t>
            </w:r>
          </w:p>
        </w:tc>
        <w:tc>
          <w:tcPr>
            <w:tcW w:w="2587" w:type="dxa"/>
            <w:tcBorders>
              <w:top w:val="nil"/>
              <w:left w:val="nil"/>
              <w:bottom w:val="nil"/>
              <w:right w:val="nil"/>
            </w:tcBorders>
            <w:shd w:val="clear" w:color="auto" w:fill="auto"/>
            <w:vAlign w:val="center"/>
          </w:tcPr>
          <w:p w14:paraId="460AE365"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1.00 (Reference)</w:t>
            </w:r>
          </w:p>
        </w:tc>
      </w:tr>
      <w:tr w:rsidR="00805EEA" w:rsidRPr="00473BF2" w14:paraId="329E16EE" w14:textId="77777777" w:rsidTr="00FC501B">
        <w:trPr>
          <w:cantSplit/>
          <w:trHeight w:val="227"/>
        </w:trPr>
        <w:tc>
          <w:tcPr>
            <w:tcW w:w="1843" w:type="dxa"/>
            <w:tcBorders>
              <w:top w:val="nil"/>
              <w:left w:val="nil"/>
              <w:bottom w:val="nil"/>
              <w:right w:val="nil"/>
            </w:tcBorders>
            <w:shd w:val="clear" w:color="auto" w:fill="auto"/>
            <w:vAlign w:val="center"/>
          </w:tcPr>
          <w:p w14:paraId="7F168E40" w14:textId="77777777" w:rsidR="00805EEA" w:rsidRPr="00473BF2" w:rsidRDefault="00805EEA" w:rsidP="00064053">
            <w:pPr>
              <w:adjustRightInd w:val="0"/>
              <w:snapToGrid w:val="0"/>
              <w:spacing w:before="0" w:after="0"/>
              <w:rPr>
                <w:rFonts w:cs="Times New Roman"/>
                <w:szCs w:val="20"/>
              </w:rPr>
            </w:pPr>
            <w:r w:rsidRPr="00473BF2">
              <w:rPr>
                <w:rFonts w:cs="Times New Roman"/>
                <w:szCs w:val="20"/>
              </w:rPr>
              <w:t xml:space="preserve">   Q2</w:t>
            </w:r>
          </w:p>
        </w:tc>
        <w:tc>
          <w:tcPr>
            <w:tcW w:w="1648" w:type="dxa"/>
            <w:tcBorders>
              <w:top w:val="nil"/>
              <w:left w:val="nil"/>
              <w:bottom w:val="nil"/>
              <w:right w:val="nil"/>
            </w:tcBorders>
            <w:shd w:val="clear" w:color="auto" w:fill="auto"/>
            <w:vAlign w:val="center"/>
          </w:tcPr>
          <w:p w14:paraId="1F5C23B7"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31</w:t>
            </w:r>
          </w:p>
        </w:tc>
        <w:tc>
          <w:tcPr>
            <w:tcW w:w="1648" w:type="dxa"/>
            <w:tcBorders>
              <w:top w:val="nil"/>
              <w:left w:val="nil"/>
              <w:bottom w:val="nil"/>
              <w:right w:val="nil"/>
            </w:tcBorders>
            <w:shd w:val="clear" w:color="auto" w:fill="auto"/>
            <w:vAlign w:val="center"/>
          </w:tcPr>
          <w:p w14:paraId="2CD2DDB4"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2.6</w:t>
            </w:r>
          </w:p>
        </w:tc>
        <w:tc>
          <w:tcPr>
            <w:tcW w:w="2587" w:type="dxa"/>
            <w:tcBorders>
              <w:top w:val="nil"/>
              <w:left w:val="nil"/>
              <w:bottom w:val="nil"/>
              <w:right w:val="nil"/>
            </w:tcBorders>
            <w:shd w:val="clear" w:color="auto" w:fill="auto"/>
            <w:vAlign w:val="center"/>
          </w:tcPr>
          <w:p w14:paraId="308FFB0A"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0.81 (0.50-1.30)</w:t>
            </w:r>
          </w:p>
        </w:tc>
        <w:tc>
          <w:tcPr>
            <w:tcW w:w="2587" w:type="dxa"/>
            <w:tcBorders>
              <w:top w:val="nil"/>
              <w:left w:val="nil"/>
              <w:bottom w:val="nil"/>
              <w:right w:val="nil"/>
            </w:tcBorders>
            <w:shd w:val="clear" w:color="auto" w:fill="auto"/>
            <w:vAlign w:val="center"/>
          </w:tcPr>
          <w:p w14:paraId="1E9E6E66"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0.82 (0.51-1.32)</w:t>
            </w:r>
          </w:p>
        </w:tc>
        <w:tc>
          <w:tcPr>
            <w:tcW w:w="2587" w:type="dxa"/>
            <w:tcBorders>
              <w:top w:val="nil"/>
              <w:left w:val="nil"/>
              <w:bottom w:val="nil"/>
              <w:right w:val="nil"/>
            </w:tcBorders>
            <w:shd w:val="clear" w:color="auto" w:fill="auto"/>
            <w:vAlign w:val="center"/>
          </w:tcPr>
          <w:p w14:paraId="3EFE08A2"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0.81 (0.50-1.32)</w:t>
            </w:r>
          </w:p>
        </w:tc>
      </w:tr>
      <w:tr w:rsidR="00805EEA" w:rsidRPr="00473BF2" w14:paraId="335B918E" w14:textId="77777777" w:rsidTr="00FC501B">
        <w:trPr>
          <w:cantSplit/>
          <w:trHeight w:val="227"/>
        </w:trPr>
        <w:tc>
          <w:tcPr>
            <w:tcW w:w="1843" w:type="dxa"/>
            <w:tcBorders>
              <w:top w:val="nil"/>
              <w:left w:val="nil"/>
              <w:bottom w:val="nil"/>
              <w:right w:val="nil"/>
            </w:tcBorders>
            <w:shd w:val="clear" w:color="auto" w:fill="auto"/>
            <w:vAlign w:val="center"/>
          </w:tcPr>
          <w:p w14:paraId="75E26766" w14:textId="77777777" w:rsidR="00805EEA" w:rsidRPr="00473BF2" w:rsidRDefault="00805EEA" w:rsidP="00064053">
            <w:pPr>
              <w:adjustRightInd w:val="0"/>
              <w:snapToGrid w:val="0"/>
              <w:spacing w:before="0" w:after="0"/>
              <w:rPr>
                <w:rFonts w:cs="Times New Roman"/>
                <w:szCs w:val="20"/>
              </w:rPr>
            </w:pPr>
            <w:r w:rsidRPr="00473BF2">
              <w:rPr>
                <w:rFonts w:cs="Times New Roman"/>
                <w:szCs w:val="20"/>
              </w:rPr>
              <w:t xml:space="preserve">   Q3</w:t>
            </w:r>
          </w:p>
        </w:tc>
        <w:tc>
          <w:tcPr>
            <w:tcW w:w="1648" w:type="dxa"/>
            <w:tcBorders>
              <w:top w:val="nil"/>
              <w:left w:val="nil"/>
              <w:bottom w:val="nil"/>
              <w:right w:val="nil"/>
            </w:tcBorders>
            <w:shd w:val="clear" w:color="auto" w:fill="auto"/>
            <w:vAlign w:val="center"/>
          </w:tcPr>
          <w:p w14:paraId="09A5A413"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27</w:t>
            </w:r>
          </w:p>
        </w:tc>
        <w:tc>
          <w:tcPr>
            <w:tcW w:w="1648" w:type="dxa"/>
            <w:tcBorders>
              <w:top w:val="nil"/>
              <w:left w:val="nil"/>
              <w:bottom w:val="nil"/>
              <w:right w:val="nil"/>
            </w:tcBorders>
            <w:shd w:val="clear" w:color="auto" w:fill="auto"/>
            <w:vAlign w:val="center"/>
          </w:tcPr>
          <w:p w14:paraId="329435A9"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2.3</w:t>
            </w:r>
          </w:p>
        </w:tc>
        <w:tc>
          <w:tcPr>
            <w:tcW w:w="2587" w:type="dxa"/>
            <w:tcBorders>
              <w:top w:val="nil"/>
              <w:left w:val="nil"/>
              <w:bottom w:val="nil"/>
              <w:right w:val="nil"/>
            </w:tcBorders>
            <w:shd w:val="clear" w:color="auto" w:fill="auto"/>
            <w:vAlign w:val="center"/>
          </w:tcPr>
          <w:p w14:paraId="7ADB562E"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0.70 (0.43-1.16)</w:t>
            </w:r>
          </w:p>
        </w:tc>
        <w:tc>
          <w:tcPr>
            <w:tcW w:w="2587" w:type="dxa"/>
            <w:tcBorders>
              <w:top w:val="nil"/>
              <w:left w:val="nil"/>
              <w:bottom w:val="nil"/>
              <w:right w:val="nil"/>
            </w:tcBorders>
            <w:shd w:val="clear" w:color="auto" w:fill="auto"/>
            <w:vAlign w:val="center"/>
          </w:tcPr>
          <w:p w14:paraId="4B860EFB"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0.72 (0.43-1.22)</w:t>
            </w:r>
          </w:p>
        </w:tc>
        <w:tc>
          <w:tcPr>
            <w:tcW w:w="2587" w:type="dxa"/>
            <w:tcBorders>
              <w:top w:val="nil"/>
              <w:left w:val="nil"/>
              <w:bottom w:val="nil"/>
              <w:right w:val="nil"/>
            </w:tcBorders>
            <w:shd w:val="clear" w:color="auto" w:fill="auto"/>
            <w:vAlign w:val="center"/>
          </w:tcPr>
          <w:p w14:paraId="70F99F27"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0.72 (0.42-1.22)</w:t>
            </w:r>
          </w:p>
        </w:tc>
      </w:tr>
      <w:tr w:rsidR="00805EEA" w:rsidRPr="00473BF2" w14:paraId="52E0C045" w14:textId="77777777" w:rsidTr="00FC501B">
        <w:trPr>
          <w:cantSplit/>
          <w:trHeight w:val="227"/>
        </w:trPr>
        <w:tc>
          <w:tcPr>
            <w:tcW w:w="1843" w:type="dxa"/>
            <w:tcBorders>
              <w:top w:val="nil"/>
              <w:left w:val="nil"/>
              <w:bottom w:val="nil"/>
              <w:right w:val="nil"/>
            </w:tcBorders>
            <w:shd w:val="clear" w:color="auto" w:fill="auto"/>
            <w:vAlign w:val="center"/>
          </w:tcPr>
          <w:p w14:paraId="5AEBCE20" w14:textId="77777777" w:rsidR="00805EEA" w:rsidRPr="00473BF2" w:rsidRDefault="00805EEA" w:rsidP="00064053">
            <w:pPr>
              <w:adjustRightInd w:val="0"/>
              <w:snapToGrid w:val="0"/>
              <w:spacing w:before="0" w:after="0"/>
              <w:rPr>
                <w:rFonts w:cs="Times New Roman"/>
                <w:szCs w:val="20"/>
              </w:rPr>
            </w:pPr>
            <w:r w:rsidRPr="00473BF2">
              <w:rPr>
                <w:rFonts w:cs="Times New Roman"/>
                <w:szCs w:val="20"/>
              </w:rPr>
              <w:t xml:space="preserve">   Q4</w:t>
            </w:r>
          </w:p>
        </w:tc>
        <w:tc>
          <w:tcPr>
            <w:tcW w:w="1648" w:type="dxa"/>
            <w:tcBorders>
              <w:top w:val="nil"/>
              <w:left w:val="nil"/>
              <w:bottom w:val="nil"/>
              <w:right w:val="nil"/>
            </w:tcBorders>
            <w:shd w:val="clear" w:color="auto" w:fill="auto"/>
            <w:vAlign w:val="center"/>
          </w:tcPr>
          <w:p w14:paraId="234F7DCA"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33</w:t>
            </w:r>
          </w:p>
        </w:tc>
        <w:tc>
          <w:tcPr>
            <w:tcW w:w="1648" w:type="dxa"/>
            <w:tcBorders>
              <w:top w:val="nil"/>
              <w:left w:val="nil"/>
              <w:bottom w:val="nil"/>
              <w:right w:val="nil"/>
            </w:tcBorders>
            <w:shd w:val="clear" w:color="auto" w:fill="auto"/>
            <w:vAlign w:val="center"/>
          </w:tcPr>
          <w:p w14:paraId="3B9971E5" w14:textId="77777777" w:rsidR="00805EEA" w:rsidRPr="00473BF2" w:rsidRDefault="00805EEA" w:rsidP="00064053">
            <w:pPr>
              <w:adjustRightInd w:val="0"/>
              <w:snapToGrid w:val="0"/>
              <w:spacing w:before="0" w:after="0"/>
              <w:jc w:val="center"/>
              <w:rPr>
                <w:rFonts w:cs="Times New Roman"/>
                <w:szCs w:val="20"/>
              </w:rPr>
            </w:pPr>
            <w:r w:rsidRPr="00473BF2">
              <w:rPr>
                <w:rFonts w:cs="Times New Roman"/>
                <w:szCs w:val="20"/>
              </w:rPr>
              <w:t>2.9</w:t>
            </w:r>
          </w:p>
        </w:tc>
        <w:tc>
          <w:tcPr>
            <w:tcW w:w="2587" w:type="dxa"/>
            <w:tcBorders>
              <w:top w:val="nil"/>
              <w:left w:val="nil"/>
              <w:bottom w:val="nil"/>
              <w:right w:val="nil"/>
            </w:tcBorders>
            <w:shd w:val="clear" w:color="auto" w:fill="auto"/>
            <w:vAlign w:val="center"/>
          </w:tcPr>
          <w:p w14:paraId="08B32AEC"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0.86 (0.51-1.44)</w:t>
            </w:r>
          </w:p>
        </w:tc>
        <w:tc>
          <w:tcPr>
            <w:tcW w:w="2587" w:type="dxa"/>
            <w:tcBorders>
              <w:top w:val="nil"/>
              <w:left w:val="nil"/>
              <w:bottom w:val="nil"/>
              <w:right w:val="nil"/>
            </w:tcBorders>
            <w:shd w:val="clear" w:color="auto" w:fill="auto"/>
            <w:vAlign w:val="center"/>
          </w:tcPr>
          <w:p w14:paraId="5C825335"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0.89 (0.52-1.53)</w:t>
            </w:r>
          </w:p>
        </w:tc>
        <w:tc>
          <w:tcPr>
            <w:tcW w:w="2587" w:type="dxa"/>
            <w:tcBorders>
              <w:top w:val="nil"/>
              <w:left w:val="nil"/>
              <w:bottom w:val="nil"/>
              <w:right w:val="nil"/>
            </w:tcBorders>
            <w:shd w:val="clear" w:color="auto" w:fill="auto"/>
            <w:vAlign w:val="center"/>
          </w:tcPr>
          <w:p w14:paraId="0EBF104B" w14:textId="77777777" w:rsidR="00805EEA" w:rsidRPr="00473BF2" w:rsidRDefault="00805EEA" w:rsidP="00064053">
            <w:pPr>
              <w:spacing w:before="0" w:after="0"/>
              <w:jc w:val="center"/>
              <w:rPr>
                <w:rFonts w:eastAsia="Malgun Gothic" w:cs="Times New Roman"/>
                <w:color w:val="000000"/>
                <w:szCs w:val="20"/>
              </w:rPr>
            </w:pPr>
            <w:r w:rsidRPr="00473BF2">
              <w:rPr>
                <w:rFonts w:eastAsia="Malgun Gothic" w:cs="Times New Roman"/>
                <w:color w:val="000000"/>
                <w:szCs w:val="20"/>
              </w:rPr>
              <w:t>0.89 (0.52-1.53)</w:t>
            </w:r>
          </w:p>
        </w:tc>
      </w:tr>
      <w:tr w:rsidR="00805EEA" w:rsidRPr="00473BF2" w14:paraId="2B416FEF" w14:textId="77777777" w:rsidTr="00FC501B">
        <w:trPr>
          <w:cantSplit/>
        </w:trPr>
        <w:tc>
          <w:tcPr>
            <w:tcW w:w="12900" w:type="dxa"/>
            <w:gridSpan w:val="6"/>
            <w:tcBorders>
              <w:top w:val="single" w:sz="18" w:space="0" w:color="auto"/>
              <w:left w:val="nil"/>
              <w:bottom w:val="nil"/>
              <w:right w:val="nil"/>
            </w:tcBorders>
            <w:shd w:val="clear" w:color="auto" w:fill="auto"/>
            <w:vAlign w:val="center"/>
          </w:tcPr>
          <w:p w14:paraId="133D0BA8" w14:textId="77777777" w:rsidR="00805EEA" w:rsidRPr="00473BF2" w:rsidRDefault="00805EEA" w:rsidP="00FC501B">
            <w:pPr>
              <w:adjustRightInd w:val="0"/>
              <w:snapToGrid w:val="0"/>
              <w:spacing w:after="0"/>
              <w:ind w:left="120" w:hangingChars="50" w:hanging="120"/>
              <w:rPr>
                <w:rFonts w:cs="Times New Roman"/>
                <w:b/>
              </w:rPr>
            </w:pPr>
            <w:r w:rsidRPr="00473BF2">
              <w:rPr>
                <w:rFonts w:cs="Times New Roman"/>
                <w:b/>
                <w:i/>
              </w:rPr>
              <w:lastRenderedPageBreak/>
              <w:t>Note:</w:t>
            </w:r>
            <w:r w:rsidRPr="00473BF2">
              <w:rPr>
                <w:rFonts w:cs="Times New Roman"/>
                <w:b/>
              </w:rPr>
              <w:t xml:space="preserve"> </w:t>
            </w:r>
            <w:r w:rsidRPr="00473BF2">
              <w:rPr>
                <w:rFonts w:cs="Times New Roman"/>
              </w:rPr>
              <w:t>Event rates are per 1000 person-years.</w:t>
            </w:r>
          </w:p>
          <w:p w14:paraId="27F4F7C9" w14:textId="19426552" w:rsidR="00805EEA" w:rsidRPr="00473BF2" w:rsidRDefault="00805EEA" w:rsidP="00FC501B">
            <w:pPr>
              <w:adjustRightInd w:val="0"/>
              <w:snapToGrid w:val="0"/>
              <w:spacing w:after="0"/>
              <w:ind w:left="120" w:hangingChars="50" w:hanging="120"/>
              <w:rPr>
                <w:rFonts w:cs="Times New Roman"/>
                <w:b/>
              </w:rPr>
            </w:pPr>
            <w:r w:rsidRPr="00473BF2">
              <w:rPr>
                <w:rFonts w:cs="Times New Roman"/>
              </w:rPr>
              <w:t xml:space="preserve">Model 1: </w:t>
            </w:r>
            <w:r w:rsidR="00481E09" w:rsidRPr="00473BF2">
              <w:rPr>
                <w:rFonts w:cs="Times New Roman"/>
              </w:rPr>
              <w:t xml:space="preserve"> Adjusted for age, </w:t>
            </w:r>
            <w:r w:rsidR="00481E09">
              <w:rPr>
                <w:rFonts w:cs="Times New Roman"/>
              </w:rPr>
              <w:t xml:space="preserve">and </w:t>
            </w:r>
            <w:r w:rsidR="00481E09" w:rsidRPr="00473BF2">
              <w:rPr>
                <w:rFonts w:cs="Times New Roman"/>
              </w:rPr>
              <w:t>sex</w:t>
            </w:r>
          </w:p>
          <w:p w14:paraId="7BD2A5FE" w14:textId="77777777" w:rsidR="00805EEA" w:rsidRPr="00473BF2" w:rsidRDefault="00805EEA" w:rsidP="00FC501B">
            <w:pPr>
              <w:adjustRightInd w:val="0"/>
              <w:snapToGrid w:val="0"/>
              <w:spacing w:after="0"/>
              <w:ind w:left="120" w:hangingChars="50" w:hanging="120"/>
              <w:rPr>
                <w:rFonts w:cs="Times New Roman"/>
              </w:rPr>
            </w:pPr>
            <w:r w:rsidRPr="00473BF2">
              <w:rPr>
                <w:rFonts w:cs="Times New Roman"/>
              </w:rPr>
              <w:t>Model 2: Adjusted for age, sex, BMI, pre-dialysis SBP, economic status, cause of ESKD, dialysis vintage, vascular access type, CCI (except for diabetes and</w:t>
            </w:r>
          </w:p>
          <w:p w14:paraId="5B370885" w14:textId="77777777" w:rsidR="00805EEA" w:rsidRPr="00473BF2" w:rsidRDefault="00805EEA" w:rsidP="00FC501B">
            <w:pPr>
              <w:adjustRightInd w:val="0"/>
              <w:snapToGrid w:val="0"/>
              <w:spacing w:after="0"/>
              <w:ind w:leftChars="50" w:left="120"/>
              <w:rPr>
                <w:rFonts w:cs="Times New Roman"/>
                <w:b/>
              </w:rPr>
            </w:pPr>
            <w:r w:rsidRPr="00473BF2">
              <w:rPr>
                <w:rFonts w:cs="Times New Roman"/>
              </w:rPr>
              <w:t>dementia), and diabetes</w:t>
            </w:r>
          </w:p>
          <w:p w14:paraId="694EAAE9" w14:textId="4D182CF5" w:rsidR="00805EEA" w:rsidRDefault="00805EEA" w:rsidP="00FC501B">
            <w:pPr>
              <w:adjustRightInd w:val="0"/>
              <w:snapToGrid w:val="0"/>
              <w:spacing w:after="0"/>
              <w:ind w:left="120" w:hangingChars="50" w:hanging="120"/>
              <w:rPr>
                <w:rFonts w:cs="Times New Roman"/>
              </w:rPr>
            </w:pPr>
            <w:r w:rsidRPr="00473BF2">
              <w:rPr>
                <w:rFonts w:cs="Times New Roman"/>
              </w:rPr>
              <w:t>Model 3: Adjusted for Model 2 + hemoglobin, serum albumin, calcium, phosphorous, and use of IV iron or ESA</w:t>
            </w:r>
          </w:p>
          <w:p w14:paraId="338182A7" w14:textId="728209EE" w:rsidR="00C73E43" w:rsidRPr="00473BF2" w:rsidRDefault="00C73E43" w:rsidP="00FC501B">
            <w:pPr>
              <w:adjustRightInd w:val="0"/>
              <w:snapToGrid w:val="0"/>
              <w:spacing w:after="0"/>
              <w:ind w:left="120" w:hangingChars="50" w:hanging="120"/>
              <w:rPr>
                <w:rFonts w:cs="Times New Roman"/>
                <w:b/>
              </w:rPr>
            </w:pPr>
            <w:r>
              <w:rPr>
                <w:rFonts w:cs="Times New Roman"/>
              </w:rPr>
              <w:t>All-cause death was treated as competing risk</w:t>
            </w:r>
          </w:p>
          <w:p w14:paraId="09FF8942" w14:textId="00C61042" w:rsidR="00CA7933" w:rsidRPr="00CA7933" w:rsidRDefault="00805EEA" w:rsidP="00CA7933">
            <w:pPr>
              <w:adjustRightInd w:val="0"/>
              <w:snapToGrid w:val="0"/>
              <w:spacing w:after="0"/>
              <w:ind w:left="120" w:hangingChars="50" w:hanging="120"/>
              <w:rPr>
                <w:rFonts w:cs="Times New Roman"/>
              </w:rPr>
            </w:pPr>
            <w:r w:rsidRPr="00473BF2">
              <w:rPr>
                <w:rFonts w:cs="Times New Roman"/>
                <w:b/>
                <w:i/>
              </w:rPr>
              <w:t xml:space="preserve">Abbreviations: </w:t>
            </w:r>
            <w:proofErr w:type="spellStart"/>
            <w:r w:rsidRPr="00473BF2">
              <w:rPr>
                <w:rFonts w:cs="Times New Roman"/>
              </w:rPr>
              <w:t>spKt</w:t>
            </w:r>
            <w:proofErr w:type="spellEnd"/>
            <w:r w:rsidRPr="00473BF2">
              <w:rPr>
                <w:rFonts w:cs="Times New Roman"/>
              </w:rPr>
              <w:t xml:space="preserve">/V, single-pool </w:t>
            </w:r>
            <w:proofErr w:type="spellStart"/>
            <w:r w:rsidRPr="00473BF2">
              <w:rPr>
                <w:rFonts w:cs="Times New Roman"/>
              </w:rPr>
              <w:t>Kt</w:t>
            </w:r>
            <w:proofErr w:type="spellEnd"/>
            <w:r w:rsidRPr="00473BF2">
              <w:rPr>
                <w:rFonts w:cs="Times New Roman"/>
              </w:rPr>
              <w:t xml:space="preserve">/V; HR, hazard ratio; CI, confidence interval; AD, Alzheimer’s disease; VD, vascular dementia; BMI, body mass index; SBP, systolic blood pressure; ESKD, end-stage kidney disease; CCI, </w:t>
            </w:r>
            <w:proofErr w:type="spellStart"/>
            <w:r w:rsidRPr="00473BF2">
              <w:rPr>
                <w:rFonts w:cs="Times New Roman"/>
              </w:rPr>
              <w:t>Charlson</w:t>
            </w:r>
            <w:proofErr w:type="spellEnd"/>
            <w:r w:rsidRPr="00473BF2">
              <w:rPr>
                <w:rFonts w:cs="Times New Roman"/>
              </w:rPr>
              <w:t xml:space="preserve"> comorbidity index; IV, intravenous injection; ESA, erythropoiesis stimulating agent</w:t>
            </w:r>
          </w:p>
        </w:tc>
      </w:tr>
    </w:tbl>
    <w:p w14:paraId="3AE196DF" w14:textId="059E1C51" w:rsidR="00994A3D" w:rsidRPr="00473BF2" w:rsidRDefault="00994A3D" w:rsidP="002B4A57">
      <w:pPr>
        <w:keepNext/>
        <w:rPr>
          <w:rFonts w:cs="Times New Roman"/>
          <w:b/>
          <w:szCs w:val="24"/>
        </w:rPr>
      </w:pPr>
    </w:p>
    <w:p w14:paraId="7B65BC41" w14:textId="6106237A" w:rsidR="00DE23E8" w:rsidRDefault="00DE23E8" w:rsidP="00654E8F">
      <w:pPr>
        <w:spacing w:before="240"/>
        <w:rPr>
          <w:rFonts w:cs="Times New Roman"/>
          <w:lang w:eastAsia="ko-KR"/>
        </w:rPr>
      </w:pPr>
    </w:p>
    <w:p w14:paraId="438BDB4B" w14:textId="4BDC5DDF" w:rsidR="00CA7933" w:rsidRDefault="00CA7933" w:rsidP="00654E8F">
      <w:pPr>
        <w:spacing w:before="240"/>
        <w:rPr>
          <w:rFonts w:cs="Times New Roman"/>
          <w:lang w:eastAsia="ko-KR"/>
        </w:rPr>
      </w:pPr>
    </w:p>
    <w:p w14:paraId="600A06A8" w14:textId="297A8FC1" w:rsidR="00CA7933" w:rsidRDefault="00CA7933" w:rsidP="00654E8F">
      <w:pPr>
        <w:spacing w:before="240"/>
        <w:rPr>
          <w:rFonts w:cs="Times New Roman"/>
          <w:lang w:eastAsia="ko-KR"/>
        </w:rPr>
      </w:pPr>
    </w:p>
    <w:p w14:paraId="5DE9B3EE" w14:textId="1BA73EA9" w:rsidR="00CA7933" w:rsidRDefault="00CA7933" w:rsidP="00654E8F">
      <w:pPr>
        <w:spacing w:before="240"/>
        <w:rPr>
          <w:rFonts w:cs="Times New Roman"/>
          <w:lang w:eastAsia="ko-KR"/>
        </w:rPr>
      </w:pPr>
    </w:p>
    <w:p w14:paraId="7A1BA85E" w14:textId="0F7A1566" w:rsidR="00CA7933" w:rsidRDefault="00CA7933" w:rsidP="00654E8F">
      <w:pPr>
        <w:spacing w:before="240"/>
        <w:rPr>
          <w:rFonts w:cs="Times New Roman"/>
          <w:lang w:eastAsia="ko-KR"/>
        </w:rPr>
      </w:pPr>
    </w:p>
    <w:p w14:paraId="5993A7F2" w14:textId="669408A0" w:rsidR="00CA7933" w:rsidRDefault="00CA7933" w:rsidP="00654E8F">
      <w:pPr>
        <w:spacing w:before="240"/>
        <w:rPr>
          <w:rFonts w:cs="Times New Roman"/>
          <w:lang w:eastAsia="ko-KR"/>
        </w:rPr>
      </w:pPr>
    </w:p>
    <w:p w14:paraId="581BBE83" w14:textId="531EAEDF" w:rsidR="00CA7933" w:rsidRDefault="00CA7933" w:rsidP="00654E8F">
      <w:pPr>
        <w:spacing w:before="240"/>
        <w:rPr>
          <w:rFonts w:cs="Times New Roman"/>
          <w:lang w:eastAsia="ko-KR"/>
        </w:rPr>
      </w:pPr>
    </w:p>
    <w:p w14:paraId="5B278976" w14:textId="4B57E074" w:rsidR="00CA7933" w:rsidRDefault="00CA7933" w:rsidP="00654E8F">
      <w:pPr>
        <w:spacing w:before="240"/>
        <w:rPr>
          <w:rFonts w:cs="Times New Roman"/>
          <w:lang w:eastAsia="ko-KR"/>
        </w:rPr>
      </w:pPr>
    </w:p>
    <w:p w14:paraId="054A90BF" w14:textId="40F2D8D0" w:rsidR="00CA7933" w:rsidRDefault="00CA7933" w:rsidP="00654E8F">
      <w:pPr>
        <w:spacing w:before="240"/>
        <w:rPr>
          <w:rFonts w:cs="Times New Roman"/>
          <w:lang w:eastAsia="ko-KR"/>
        </w:rPr>
      </w:pPr>
    </w:p>
    <w:p w14:paraId="3F747469" w14:textId="68180D7C" w:rsidR="00CA7933" w:rsidRDefault="00CA7933" w:rsidP="00654E8F">
      <w:pPr>
        <w:spacing w:before="240"/>
        <w:rPr>
          <w:rFonts w:cs="Times New Roman"/>
          <w:lang w:eastAsia="ko-KR"/>
        </w:rPr>
      </w:pPr>
    </w:p>
    <w:p w14:paraId="7DCA3EF6" w14:textId="01A88973" w:rsidR="00CA7933" w:rsidRDefault="00CA7933" w:rsidP="00654E8F">
      <w:pPr>
        <w:spacing w:before="240"/>
        <w:rPr>
          <w:rFonts w:cs="Times New Roman"/>
          <w:lang w:eastAsia="ko-KR"/>
        </w:rPr>
      </w:pPr>
    </w:p>
    <w:p w14:paraId="39ADA3D8" w14:textId="3CC0FDFD" w:rsidR="00CA7933" w:rsidRDefault="00CA7933" w:rsidP="00654E8F">
      <w:pPr>
        <w:spacing w:before="240"/>
        <w:rPr>
          <w:rFonts w:cs="Times New Roman"/>
          <w:lang w:eastAsia="ko-KR"/>
        </w:rPr>
      </w:pPr>
    </w:p>
    <w:p w14:paraId="52DCA255" w14:textId="4CB9CFA3" w:rsidR="00CA7933" w:rsidRDefault="00CA7933" w:rsidP="00654E8F">
      <w:pPr>
        <w:spacing w:before="240"/>
        <w:rPr>
          <w:rFonts w:cs="Times New Roman"/>
          <w:lang w:eastAsia="ko-KR"/>
        </w:rPr>
      </w:pPr>
    </w:p>
    <w:p w14:paraId="0F5F8CF0" w14:textId="6ACD3A54" w:rsidR="00CA7933" w:rsidRDefault="00CA7933" w:rsidP="00654E8F">
      <w:pPr>
        <w:spacing w:before="240"/>
        <w:rPr>
          <w:rFonts w:cs="Times New Roman"/>
          <w:lang w:eastAsia="ko-KR"/>
        </w:rPr>
      </w:pPr>
    </w:p>
    <w:p w14:paraId="5E43AABD" w14:textId="1C1F5996" w:rsidR="00CA7933" w:rsidRDefault="00CA7933" w:rsidP="00654E8F">
      <w:pPr>
        <w:spacing w:before="240"/>
        <w:rPr>
          <w:rFonts w:cs="Times New Roman"/>
          <w:lang w:eastAsia="ko-KR"/>
        </w:rPr>
      </w:pPr>
    </w:p>
    <w:p w14:paraId="79BC7F5E" w14:textId="37EAB24E" w:rsidR="00CA7933" w:rsidRDefault="00CA7933" w:rsidP="00654E8F">
      <w:pPr>
        <w:spacing w:before="240"/>
        <w:rPr>
          <w:rFonts w:cs="Times New Roman"/>
          <w:lang w:eastAsia="ko-KR"/>
        </w:rPr>
      </w:pPr>
    </w:p>
    <w:p w14:paraId="41C729FC" w14:textId="77777777" w:rsidR="00AB3042" w:rsidRDefault="00AB3042" w:rsidP="00654E8F">
      <w:pPr>
        <w:spacing w:before="240"/>
        <w:rPr>
          <w:rFonts w:cs="Times New Roman"/>
          <w:lang w:eastAsia="ko-KR"/>
        </w:rPr>
      </w:pPr>
    </w:p>
    <w:p w14:paraId="6B6BCBF9" w14:textId="77777777" w:rsidR="00481E09" w:rsidRPr="00AB3042" w:rsidRDefault="00481E09" w:rsidP="00481E09">
      <w:pPr>
        <w:adjustRightInd w:val="0"/>
        <w:snapToGrid w:val="0"/>
        <w:spacing w:after="0"/>
        <w:ind w:left="120" w:hangingChars="50" w:hanging="120"/>
        <w:rPr>
          <w:rFonts w:cs="Times New Roman"/>
          <w:lang w:eastAsia="ko-KR"/>
        </w:rPr>
      </w:pPr>
      <w:proofErr w:type="gramStart"/>
      <w:r w:rsidRPr="00473BF2">
        <w:rPr>
          <w:rFonts w:cs="Times New Roman"/>
          <w:b/>
          <w:iCs/>
        </w:rPr>
        <w:lastRenderedPageBreak/>
        <w:t>Supplementary Table S</w:t>
      </w:r>
      <w:r>
        <w:rPr>
          <w:rFonts w:cs="Times New Roman"/>
          <w:b/>
          <w:iCs/>
        </w:rPr>
        <w:t>6</w:t>
      </w:r>
      <w:r w:rsidRPr="00473BF2">
        <w:rPr>
          <w:rFonts w:cs="Times New Roman"/>
          <w:b/>
          <w:iCs/>
        </w:rPr>
        <w:t>.</w:t>
      </w:r>
      <w:proofErr w:type="gramEnd"/>
      <w:r w:rsidRPr="00473BF2">
        <w:rPr>
          <w:rFonts w:cs="Times New Roman"/>
          <w:b/>
        </w:rPr>
        <w:t xml:space="preserve"> </w:t>
      </w:r>
      <w:proofErr w:type="gramStart"/>
      <w:r w:rsidRPr="00473BF2">
        <w:rPr>
          <w:rFonts w:cs="Times New Roman"/>
        </w:rPr>
        <w:t xml:space="preserve">Risk of dementia </w:t>
      </w:r>
      <w:r>
        <w:rPr>
          <w:rFonts w:cs="Times New Roman"/>
        </w:rPr>
        <w:t xml:space="preserve">according to quartile of </w:t>
      </w:r>
      <w:proofErr w:type="spellStart"/>
      <w:r>
        <w:rPr>
          <w:rFonts w:cs="Times New Roman"/>
        </w:rPr>
        <w:t>spKt</w:t>
      </w:r>
      <w:proofErr w:type="spellEnd"/>
      <w:r>
        <w:rPr>
          <w:rFonts w:cs="Times New Roman"/>
        </w:rPr>
        <w:t>/V. All-cause death and kidney transplantation were</w:t>
      </w:r>
      <w:proofErr w:type="gramEnd"/>
      <w:r>
        <w:rPr>
          <w:rFonts w:cs="Times New Roman"/>
        </w:rPr>
        <w:t xml:space="preserve"> treated as competing risks</w:t>
      </w:r>
      <w:r>
        <w:rPr>
          <w:rFonts w:cs="Times New Roman" w:hint="eastAsia"/>
          <w:lang w:eastAsia="ko-KR"/>
        </w:rPr>
        <w:t>.</w:t>
      </w:r>
    </w:p>
    <w:tbl>
      <w:tblPr>
        <w:tblpPr w:leftFromText="142" w:rightFromText="142" w:vertAnchor="text" w:horzAnchor="margin" w:tblpY="62"/>
        <w:tblOverlap w:val="never"/>
        <w:tblW w:w="13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5"/>
        <w:gridCol w:w="2552"/>
        <w:gridCol w:w="2020"/>
        <w:gridCol w:w="2020"/>
        <w:gridCol w:w="2020"/>
        <w:gridCol w:w="2020"/>
      </w:tblGrid>
      <w:tr w:rsidR="00481E09" w:rsidRPr="00D01199" w14:paraId="3B6E51B2" w14:textId="77777777" w:rsidTr="00D46A8E">
        <w:trPr>
          <w:cantSplit/>
          <w:trHeight w:val="20"/>
        </w:trPr>
        <w:tc>
          <w:tcPr>
            <w:tcW w:w="2835" w:type="dxa"/>
            <w:vMerge w:val="restart"/>
            <w:tcBorders>
              <w:top w:val="single" w:sz="18" w:space="0" w:color="auto"/>
              <w:left w:val="nil"/>
              <w:right w:val="nil"/>
            </w:tcBorders>
            <w:shd w:val="clear" w:color="auto" w:fill="auto"/>
            <w:vAlign w:val="center"/>
          </w:tcPr>
          <w:p w14:paraId="217CFF2D" w14:textId="77777777" w:rsidR="00481E09" w:rsidRPr="00D01199" w:rsidRDefault="00481E09" w:rsidP="00285BF8">
            <w:pPr>
              <w:tabs>
                <w:tab w:val="left" w:pos="7088"/>
              </w:tabs>
              <w:adjustRightInd w:val="0"/>
              <w:snapToGrid w:val="0"/>
              <w:spacing w:before="0" w:after="0"/>
              <w:rPr>
                <w:rFonts w:cs="Times New Roman"/>
                <w:b/>
                <w:szCs w:val="20"/>
              </w:rPr>
            </w:pPr>
          </w:p>
        </w:tc>
        <w:tc>
          <w:tcPr>
            <w:tcW w:w="2552" w:type="dxa"/>
            <w:vMerge w:val="restart"/>
            <w:tcBorders>
              <w:top w:val="single" w:sz="18" w:space="0" w:color="auto"/>
              <w:left w:val="nil"/>
              <w:right w:val="nil"/>
            </w:tcBorders>
            <w:shd w:val="clear" w:color="auto" w:fill="auto"/>
            <w:vAlign w:val="center"/>
          </w:tcPr>
          <w:p w14:paraId="53563498" w14:textId="77777777" w:rsidR="00481E09" w:rsidRPr="00D01199" w:rsidRDefault="00481E09" w:rsidP="00285BF8">
            <w:pPr>
              <w:tabs>
                <w:tab w:val="left" w:pos="7088"/>
              </w:tabs>
              <w:adjustRightInd w:val="0"/>
              <w:snapToGrid w:val="0"/>
              <w:spacing w:before="0" w:after="0"/>
              <w:jc w:val="center"/>
              <w:rPr>
                <w:rFonts w:cs="Times New Roman"/>
                <w:b/>
                <w:szCs w:val="20"/>
              </w:rPr>
            </w:pPr>
            <w:proofErr w:type="spellStart"/>
            <w:r w:rsidRPr="00D01199">
              <w:rPr>
                <w:rFonts w:cs="Times New Roman"/>
                <w:b/>
                <w:szCs w:val="20"/>
              </w:rPr>
              <w:t>spKt</w:t>
            </w:r>
            <w:proofErr w:type="spellEnd"/>
            <w:r w:rsidRPr="00D01199">
              <w:rPr>
                <w:rFonts w:cs="Times New Roman"/>
                <w:b/>
                <w:szCs w:val="20"/>
              </w:rPr>
              <w:t xml:space="preserve">/V </w:t>
            </w:r>
          </w:p>
          <w:p w14:paraId="2D2C7D7E" w14:textId="77777777" w:rsidR="00481E09" w:rsidRPr="00D01199" w:rsidRDefault="00481E09" w:rsidP="00285BF8">
            <w:pPr>
              <w:tabs>
                <w:tab w:val="left" w:pos="7088"/>
              </w:tabs>
              <w:adjustRightInd w:val="0"/>
              <w:snapToGrid w:val="0"/>
              <w:spacing w:before="0" w:after="0"/>
              <w:jc w:val="center"/>
              <w:rPr>
                <w:rFonts w:cs="Times New Roman"/>
                <w:b/>
                <w:szCs w:val="20"/>
              </w:rPr>
            </w:pPr>
            <w:r w:rsidRPr="00D01199">
              <w:rPr>
                <w:rFonts w:cs="Times New Roman"/>
                <w:b/>
                <w:szCs w:val="20"/>
              </w:rPr>
              <w:t>(per 0.1 increase)</w:t>
            </w:r>
          </w:p>
        </w:tc>
        <w:tc>
          <w:tcPr>
            <w:tcW w:w="8080" w:type="dxa"/>
            <w:gridSpan w:val="4"/>
            <w:tcBorders>
              <w:top w:val="single" w:sz="18" w:space="0" w:color="auto"/>
              <w:left w:val="nil"/>
              <w:bottom w:val="double" w:sz="4" w:space="0" w:color="auto"/>
              <w:right w:val="nil"/>
            </w:tcBorders>
            <w:shd w:val="clear" w:color="auto" w:fill="auto"/>
            <w:vAlign w:val="center"/>
          </w:tcPr>
          <w:p w14:paraId="1ED70F2F" w14:textId="77777777" w:rsidR="00481E09" w:rsidRPr="00D01199" w:rsidRDefault="00481E09" w:rsidP="00285BF8">
            <w:pPr>
              <w:tabs>
                <w:tab w:val="left" w:pos="7088"/>
              </w:tabs>
              <w:adjustRightInd w:val="0"/>
              <w:snapToGrid w:val="0"/>
              <w:spacing w:before="0" w:after="0"/>
              <w:jc w:val="center"/>
              <w:rPr>
                <w:rFonts w:cs="Times New Roman"/>
                <w:b/>
                <w:szCs w:val="20"/>
              </w:rPr>
            </w:pPr>
            <w:r w:rsidRPr="00D01199">
              <w:rPr>
                <w:rFonts w:cs="Times New Roman"/>
                <w:b/>
                <w:szCs w:val="20"/>
              </w:rPr>
              <w:t xml:space="preserve">Quartile of </w:t>
            </w:r>
            <w:proofErr w:type="spellStart"/>
            <w:r w:rsidRPr="00D01199">
              <w:rPr>
                <w:rFonts w:cs="Times New Roman"/>
                <w:b/>
                <w:szCs w:val="20"/>
              </w:rPr>
              <w:t>spKt</w:t>
            </w:r>
            <w:proofErr w:type="spellEnd"/>
            <w:r w:rsidRPr="00D01199">
              <w:rPr>
                <w:rFonts w:cs="Times New Roman"/>
                <w:b/>
                <w:szCs w:val="20"/>
              </w:rPr>
              <w:t>/V</w:t>
            </w:r>
          </w:p>
        </w:tc>
      </w:tr>
      <w:tr w:rsidR="00481E09" w:rsidRPr="00D01199" w14:paraId="600988FB" w14:textId="77777777" w:rsidTr="00D46A8E">
        <w:trPr>
          <w:cantSplit/>
          <w:trHeight w:val="20"/>
        </w:trPr>
        <w:tc>
          <w:tcPr>
            <w:tcW w:w="2835" w:type="dxa"/>
            <w:vMerge/>
            <w:tcBorders>
              <w:left w:val="nil"/>
              <w:bottom w:val="single" w:sz="18" w:space="0" w:color="auto"/>
              <w:right w:val="nil"/>
            </w:tcBorders>
            <w:shd w:val="clear" w:color="auto" w:fill="auto"/>
            <w:vAlign w:val="center"/>
          </w:tcPr>
          <w:p w14:paraId="1240E86B" w14:textId="77777777" w:rsidR="00481E09" w:rsidRPr="00D01199" w:rsidRDefault="00481E09" w:rsidP="00A77CEB">
            <w:pPr>
              <w:tabs>
                <w:tab w:val="left" w:pos="7088"/>
              </w:tabs>
              <w:adjustRightInd w:val="0"/>
              <w:snapToGrid w:val="0"/>
              <w:spacing w:before="0" w:after="0"/>
              <w:rPr>
                <w:rFonts w:cs="Times New Roman"/>
                <w:b/>
                <w:szCs w:val="20"/>
              </w:rPr>
            </w:pPr>
          </w:p>
        </w:tc>
        <w:tc>
          <w:tcPr>
            <w:tcW w:w="2552" w:type="dxa"/>
            <w:vMerge/>
            <w:tcBorders>
              <w:left w:val="nil"/>
              <w:bottom w:val="single" w:sz="18" w:space="0" w:color="auto"/>
              <w:right w:val="nil"/>
            </w:tcBorders>
            <w:shd w:val="clear" w:color="auto" w:fill="auto"/>
            <w:vAlign w:val="center"/>
          </w:tcPr>
          <w:p w14:paraId="5F2100AC" w14:textId="77777777" w:rsidR="00481E09" w:rsidRPr="00D01199" w:rsidRDefault="00481E09" w:rsidP="00A77CEB">
            <w:pPr>
              <w:tabs>
                <w:tab w:val="left" w:pos="7088"/>
              </w:tabs>
              <w:adjustRightInd w:val="0"/>
              <w:snapToGrid w:val="0"/>
              <w:spacing w:before="0" w:after="0"/>
              <w:jc w:val="center"/>
              <w:rPr>
                <w:rFonts w:cs="Times New Roman"/>
                <w:b/>
                <w:szCs w:val="20"/>
              </w:rPr>
            </w:pPr>
          </w:p>
        </w:tc>
        <w:tc>
          <w:tcPr>
            <w:tcW w:w="2020" w:type="dxa"/>
            <w:tcBorders>
              <w:top w:val="double" w:sz="4" w:space="0" w:color="auto"/>
              <w:left w:val="nil"/>
              <w:bottom w:val="single" w:sz="18" w:space="0" w:color="auto"/>
              <w:right w:val="nil"/>
            </w:tcBorders>
            <w:shd w:val="clear" w:color="auto" w:fill="auto"/>
            <w:vAlign w:val="center"/>
          </w:tcPr>
          <w:p w14:paraId="1023C258" w14:textId="77777777" w:rsidR="00481E09" w:rsidRPr="00D01199" w:rsidRDefault="00481E09" w:rsidP="00A77CEB">
            <w:pPr>
              <w:adjustRightInd w:val="0"/>
              <w:snapToGrid w:val="0"/>
              <w:spacing w:before="0" w:after="0"/>
              <w:jc w:val="center"/>
              <w:rPr>
                <w:rFonts w:cs="Times New Roman"/>
                <w:b/>
                <w:szCs w:val="20"/>
              </w:rPr>
            </w:pPr>
            <w:r w:rsidRPr="00D01199">
              <w:rPr>
                <w:rFonts w:cs="Times New Roman"/>
                <w:b/>
                <w:szCs w:val="20"/>
              </w:rPr>
              <w:t>Q1</w:t>
            </w:r>
          </w:p>
        </w:tc>
        <w:tc>
          <w:tcPr>
            <w:tcW w:w="2020" w:type="dxa"/>
            <w:tcBorders>
              <w:top w:val="double" w:sz="4" w:space="0" w:color="auto"/>
              <w:left w:val="nil"/>
              <w:bottom w:val="single" w:sz="18" w:space="0" w:color="auto"/>
              <w:right w:val="nil"/>
            </w:tcBorders>
            <w:shd w:val="clear" w:color="auto" w:fill="auto"/>
            <w:vAlign w:val="center"/>
          </w:tcPr>
          <w:p w14:paraId="46E3671C" w14:textId="77777777" w:rsidR="00481E09" w:rsidRPr="00D01199" w:rsidRDefault="00481E09" w:rsidP="00A77CEB">
            <w:pPr>
              <w:adjustRightInd w:val="0"/>
              <w:snapToGrid w:val="0"/>
              <w:spacing w:before="0" w:after="0"/>
              <w:jc w:val="center"/>
              <w:rPr>
                <w:rFonts w:cs="Times New Roman"/>
                <w:b/>
                <w:szCs w:val="20"/>
              </w:rPr>
            </w:pPr>
            <w:r w:rsidRPr="00D01199">
              <w:rPr>
                <w:rFonts w:cs="Times New Roman"/>
                <w:b/>
                <w:szCs w:val="20"/>
              </w:rPr>
              <w:t>Q2</w:t>
            </w:r>
          </w:p>
        </w:tc>
        <w:tc>
          <w:tcPr>
            <w:tcW w:w="2020" w:type="dxa"/>
            <w:tcBorders>
              <w:top w:val="double" w:sz="4" w:space="0" w:color="auto"/>
              <w:left w:val="nil"/>
              <w:bottom w:val="single" w:sz="18" w:space="0" w:color="auto"/>
              <w:right w:val="nil"/>
            </w:tcBorders>
            <w:shd w:val="clear" w:color="auto" w:fill="auto"/>
            <w:vAlign w:val="center"/>
          </w:tcPr>
          <w:p w14:paraId="1CF77F68" w14:textId="77777777" w:rsidR="00481E09" w:rsidRPr="00D01199" w:rsidRDefault="00481E09" w:rsidP="00A77CEB">
            <w:pPr>
              <w:adjustRightInd w:val="0"/>
              <w:snapToGrid w:val="0"/>
              <w:spacing w:before="0" w:after="0"/>
              <w:jc w:val="center"/>
              <w:rPr>
                <w:rFonts w:cs="Times New Roman"/>
                <w:b/>
                <w:szCs w:val="20"/>
              </w:rPr>
            </w:pPr>
            <w:r w:rsidRPr="00D01199">
              <w:rPr>
                <w:rFonts w:cs="Times New Roman"/>
                <w:b/>
                <w:szCs w:val="20"/>
              </w:rPr>
              <w:t>Q3</w:t>
            </w:r>
          </w:p>
        </w:tc>
        <w:tc>
          <w:tcPr>
            <w:tcW w:w="2020" w:type="dxa"/>
            <w:tcBorders>
              <w:top w:val="double" w:sz="4" w:space="0" w:color="auto"/>
              <w:left w:val="nil"/>
              <w:bottom w:val="single" w:sz="18" w:space="0" w:color="auto"/>
              <w:right w:val="nil"/>
            </w:tcBorders>
            <w:shd w:val="clear" w:color="auto" w:fill="auto"/>
            <w:vAlign w:val="center"/>
          </w:tcPr>
          <w:p w14:paraId="5DDF7147" w14:textId="77777777" w:rsidR="00481E09" w:rsidRPr="00D01199" w:rsidRDefault="00481E09" w:rsidP="00A77CEB">
            <w:pPr>
              <w:adjustRightInd w:val="0"/>
              <w:snapToGrid w:val="0"/>
              <w:spacing w:before="0" w:after="0"/>
              <w:jc w:val="center"/>
              <w:rPr>
                <w:rFonts w:cs="Times New Roman"/>
                <w:b/>
                <w:szCs w:val="20"/>
              </w:rPr>
            </w:pPr>
            <w:r w:rsidRPr="00D01199">
              <w:rPr>
                <w:rFonts w:eastAsia="HYGothic-Extra" w:cs="Times New Roman"/>
                <w:b/>
                <w:szCs w:val="20"/>
              </w:rPr>
              <w:t>Q4</w:t>
            </w:r>
          </w:p>
        </w:tc>
      </w:tr>
      <w:tr w:rsidR="00481E09" w:rsidRPr="00D01199" w14:paraId="7C27AE75" w14:textId="77777777" w:rsidTr="00D46A8E">
        <w:trPr>
          <w:cantSplit/>
          <w:trHeight w:val="20"/>
        </w:trPr>
        <w:tc>
          <w:tcPr>
            <w:tcW w:w="2835" w:type="dxa"/>
            <w:tcBorders>
              <w:top w:val="nil"/>
              <w:left w:val="nil"/>
              <w:bottom w:val="nil"/>
              <w:right w:val="nil"/>
            </w:tcBorders>
            <w:shd w:val="clear" w:color="auto" w:fill="auto"/>
            <w:vAlign w:val="center"/>
          </w:tcPr>
          <w:p w14:paraId="68D8FD5E" w14:textId="77777777" w:rsidR="00481E09" w:rsidRPr="00D01199" w:rsidRDefault="00481E09" w:rsidP="00285BF8">
            <w:pPr>
              <w:adjustRightInd w:val="0"/>
              <w:snapToGrid w:val="0"/>
              <w:spacing w:before="0" w:after="0"/>
              <w:rPr>
                <w:rFonts w:cs="Times New Roman"/>
                <w:sz w:val="22"/>
              </w:rPr>
            </w:pPr>
            <w:r w:rsidRPr="00D01199">
              <w:rPr>
                <w:rFonts w:cs="Times New Roman"/>
                <w:sz w:val="22"/>
              </w:rPr>
              <w:t>Overall dementia</w:t>
            </w:r>
          </w:p>
        </w:tc>
        <w:tc>
          <w:tcPr>
            <w:tcW w:w="2552" w:type="dxa"/>
            <w:tcBorders>
              <w:top w:val="nil"/>
              <w:left w:val="nil"/>
              <w:bottom w:val="nil"/>
              <w:right w:val="nil"/>
            </w:tcBorders>
            <w:shd w:val="clear" w:color="auto" w:fill="auto"/>
            <w:vAlign w:val="center"/>
          </w:tcPr>
          <w:p w14:paraId="677CE679" w14:textId="77777777" w:rsidR="00481E09" w:rsidRPr="00D01199" w:rsidRDefault="00481E09" w:rsidP="00285BF8">
            <w:pPr>
              <w:adjustRightInd w:val="0"/>
              <w:snapToGrid w:val="0"/>
              <w:spacing w:before="0" w:after="0"/>
              <w:jc w:val="center"/>
              <w:rPr>
                <w:rFonts w:eastAsia="Malgun Gothic" w:cs="Times New Roman"/>
                <w:kern w:val="24"/>
                <w:sz w:val="22"/>
              </w:rPr>
            </w:pPr>
          </w:p>
        </w:tc>
        <w:tc>
          <w:tcPr>
            <w:tcW w:w="2020" w:type="dxa"/>
            <w:tcBorders>
              <w:top w:val="nil"/>
              <w:left w:val="nil"/>
              <w:bottom w:val="nil"/>
              <w:right w:val="nil"/>
            </w:tcBorders>
            <w:shd w:val="clear" w:color="auto" w:fill="auto"/>
            <w:vAlign w:val="center"/>
          </w:tcPr>
          <w:p w14:paraId="3DA29C4E" w14:textId="77777777" w:rsidR="00481E09" w:rsidRPr="00D01199" w:rsidRDefault="00481E09" w:rsidP="00285BF8">
            <w:pPr>
              <w:adjustRightInd w:val="0"/>
              <w:snapToGrid w:val="0"/>
              <w:spacing w:before="0" w:after="0"/>
              <w:jc w:val="center"/>
              <w:rPr>
                <w:rFonts w:eastAsia="Malgun Gothic" w:cs="Times New Roman"/>
                <w:kern w:val="24"/>
                <w:sz w:val="22"/>
              </w:rPr>
            </w:pPr>
          </w:p>
        </w:tc>
        <w:tc>
          <w:tcPr>
            <w:tcW w:w="2020" w:type="dxa"/>
            <w:tcBorders>
              <w:top w:val="nil"/>
              <w:left w:val="nil"/>
              <w:bottom w:val="nil"/>
              <w:right w:val="nil"/>
            </w:tcBorders>
            <w:shd w:val="clear" w:color="auto" w:fill="auto"/>
            <w:vAlign w:val="center"/>
          </w:tcPr>
          <w:p w14:paraId="225328D7" w14:textId="77777777" w:rsidR="00481E09" w:rsidRPr="00D01199" w:rsidRDefault="00481E09" w:rsidP="00285BF8">
            <w:pPr>
              <w:adjustRightInd w:val="0"/>
              <w:snapToGrid w:val="0"/>
              <w:spacing w:before="0" w:after="0"/>
              <w:jc w:val="center"/>
              <w:rPr>
                <w:rFonts w:eastAsia="Malgun Gothic" w:cs="Times New Roman"/>
                <w:kern w:val="24"/>
                <w:sz w:val="22"/>
              </w:rPr>
            </w:pPr>
          </w:p>
        </w:tc>
        <w:tc>
          <w:tcPr>
            <w:tcW w:w="2020" w:type="dxa"/>
            <w:tcBorders>
              <w:top w:val="nil"/>
              <w:left w:val="nil"/>
              <w:bottom w:val="nil"/>
              <w:right w:val="nil"/>
            </w:tcBorders>
            <w:shd w:val="clear" w:color="auto" w:fill="auto"/>
            <w:vAlign w:val="center"/>
          </w:tcPr>
          <w:p w14:paraId="6B52850A" w14:textId="77777777" w:rsidR="00481E09" w:rsidRPr="00D01199" w:rsidRDefault="00481E09" w:rsidP="00285BF8">
            <w:pPr>
              <w:adjustRightInd w:val="0"/>
              <w:snapToGrid w:val="0"/>
              <w:spacing w:before="0" w:after="0"/>
              <w:jc w:val="center"/>
              <w:rPr>
                <w:rFonts w:eastAsia="Malgun Gothic" w:cs="Times New Roman"/>
                <w:kern w:val="24"/>
                <w:sz w:val="22"/>
              </w:rPr>
            </w:pPr>
          </w:p>
        </w:tc>
        <w:tc>
          <w:tcPr>
            <w:tcW w:w="2020" w:type="dxa"/>
            <w:tcBorders>
              <w:top w:val="nil"/>
              <w:left w:val="nil"/>
              <w:bottom w:val="nil"/>
              <w:right w:val="nil"/>
            </w:tcBorders>
            <w:shd w:val="clear" w:color="auto" w:fill="auto"/>
            <w:vAlign w:val="center"/>
          </w:tcPr>
          <w:p w14:paraId="57C6AEAB" w14:textId="77777777" w:rsidR="00481E09" w:rsidRPr="00D01199" w:rsidRDefault="00481E09" w:rsidP="00285BF8">
            <w:pPr>
              <w:adjustRightInd w:val="0"/>
              <w:snapToGrid w:val="0"/>
              <w:spacing w:before="0" w:after="0"/>
              <w:jc w:val="center"/>
              <w:rPr>
                <w:rFonts w:eastAsia="Malgun Gothic" w:cs="Times New Roman"/>
                <w:kern w:val="24"/>
                <w:sz w:val="22"/>
              </w:rPr>
            </w:pPr>
          </w:p>
        </w:tc>
      </w:tr>
      <w:tr w:rsidR="00481E09" w:rsidRPr="00D01199" w14:paraId="5D1189EF" w14:textId="77777777" w:rsidTr="00D46A8E">
        <w:trPr>
          <w:cantSplit/>
          <w:trHeight w:val="20"/>
        </w:trPr>
        <w:tc>
          <w:tcPr>
            <w:tcW w:w="2835" w:type="dxa"/>
            <w:tcBorders>
              <w:top w:val="nil"/>
              <w:left w:val="nil"/>
              <w:bottom w:val="nil"/>
              <w:right w:val="nil"/>
            </w:tcBorders>
            <w:shd w:val="clear" w:color="auto" w:fill="auto"/>
            <w:vAlign w:val="center"/>
          </w:tcPr>
          <w:p w14:paraId="195CC4A1" w14:textId="77777777" w:rsidR="00481E09" w:rsidRPr="00D01199" w:rsidRDefault="00481E09" w:rsidP="00285BF8">
            <w:pPr>
              <w:adjustRightInd w:val="0"/>
              <w:snapToGrid w:val="0"/>
              <w:spacing w:before="0" w:after="0"/>
              <w:rPr>
                <w:rFonts w:cs="Times New Roman"/>
                <w:sz w:val="22"/>
              </w:rPr>
            </w:pPr>
            <w:r w:rsidRPr="00D01199">
              <w:rPr>
                <w:rFonts w:cs="Times New Roman"/>
                <w:sz w:val="22"/>
              </w:rPr>
              <w:t xml:space="preserve">  </w:t>
            </w:r>
            <w:r>
              <w:rPr>
                <w:rFonts w:cs="Times New Roman"/>
                <w:sz w:val="22"/>
              </w:rPr>
              <w:t xml:space="preserve">Age, sex </w:t>
            </w:r>
            <w:r w:rsidRPr="00D01199">
              <w:rPr>
                <w:rFonts w:cs="Times New Roman"/>
                <w:sz w:val="22"/>
              </w:rPr>
              <w:t>adjusted hazard ratio</w:t>
            </w:r>
          </w:p>
        </w:tc>
        <w:tc>
          <w:tcPr>
            <w:tcW w:w="2552" w:type="dxa"/>
            <w:tcBorders>
              <w:top w:val="nil"/>
              <w:left w:val="nil"/>
              <w:bottom w:val="nil"/>
              <w:right w:val="nil"/>
            </w:tcBorders>
            <w:shd w:val="clear" w:color="auto" w:fill="auto"/>
            <w:vAlign w:val="center"/>
          </w:tcPr>
          <w:p w14:paraId="16F00D5D" w14:textId="77777777" w:rsidR="00481E09" w:rsidRPr="00D01199" w:rsidRDefault="00481E09" w:rsidP="00285BF8">
            <w:pPr>
              <w:adjustRightInd w:val="0"/>
              <w:snapToGrid w:val="0"/>
              <w:spacing w:before="0" w:after="0"/>
              <w:jc w:val="center"/>
              <w:rPr>
                <w:rFonts w:cs="Times New Roman"/>
                <w:sz w:val="22"/>
              </w:rPr>
            </w:pPr>
            <w:r>
              <w:rPr>
                <w:rFonts w:cs="Times New Roman" w:hint="eastAsia"/>
                <w:sz w:val="22"/>
              </w:rPr>
              <w:t>0.97 (0.94-0.99)</w:t>
            </w:r>
          </w:p>
        </w:tc>
        <w:tc>
          <w:tcPr>
            <w:tcW w:w="2020" w:type="dxa"/>
            <w:tcBorders>
              <w:top w:val="nil"/>
              <w:left w:val="nil"/>
              <w:bottom w:val="nil"/>
              <w:right w:val="nil"/>
            </w:tcBorders>
            <w:shd w:val="clear" w:color="auto" w:fill="auto"/>
            <w:vAlign w:val="center"/>
          </w:tcPr>
          <w:p w14:paraId="123D5718" w14:textId="77777777" w:rsidR="00481E09" w:rsidRPr="00D01199" w:rsidRDefault="00481E09" w:rsidP="00285BF8">
            <w:pPr>
              <w:adjustRightInd w:val="0"/>
              <w:snapToGrid w:val="0"/>
              <w:spacing w:before="0" w:after="0"/>
              <w:jc w:val="center"/>
              <w:rPr>
                <w:rFonts w:cs="Times New Roman"/>
                <w:sz w:val="22"/>
              </w:rPr>
            </w:pPr>
            <w:r w:rsidRPr="00D01199">
              <w:rPr>
                <w:rFonts w:cs="Times New Roman"/>
                <w:sz w:val="22"/>
              </w:rPr>
              <w:t>1.00 (Reference)</w:t>
            </w:r>
          </w:p>
        </w:tc>
        <w:tc>
          <w:tcPr>
            <w:tcW w:w="2020" w:type="dxa"/>
            <w:tcBorders>
              <w:top w:val="nil"/>
              <w:left w:val="nil"/>
              <w:bottom w:val="nil"/>
              <w:right w:val="nil"/>
            </w:tcBorders>
            <w:shd w:val="clear" w:color="auto" w:fill="auto"/>
            <w:vAlign w:val="center"/>
          </w:tcPr>
          <w:p w14:paraId="5642F0EF" w14:textId="77777777" w:rsidR="00481E09" w:rsidRPr="00D01199" w:rsidRDefault="00481E09" w:rsidP="00285BF8">
            <w:pPr>
              <w:adjustRightInd w:val="0"/>
              <w:snapToGrid w:val="0"/>
              <w:spacing w:before="0" w:after="0"/>
              <w:jc w:val="center"/>
              <w:rPr>
                <w:rFonts w:cs="Times New Roman"/>
                <w:sz w:val="22"/>
              </w:rPr>
            </w:pPr>
            <w:r>
              <w:rPr>
                <w:rFonts w:cs="Times New Roman" w:hint="eastAsia"/>
                <w:sz w:val="22"/>
              </w:rPr>
              <w:t>0.88 (0.76-1.03)</w:t>
            </w:r>
          </w:p>
        </w:tc>
        <w:tc>
          <w:tcPr>
            <w:tcW w:w="2020" w:type="dxa"/>
            <w:tcBorders>
              <w:top w:val="nil"/>
              <w:left w:val="nil"/>
              <w:bottom w:val="nil"/>
              <w:right w:val="nil"/>
            </w:tcBorders>
            <w:shd w:val="clear" w:color="auto" w:fill="auto"/>
            <w:vAlign w:val="center"/>
          </w:tcPr>
          <w:p w14:paraId="6121EA06" w14:textId="77777777" w:rsidR="00481E09" w:rsidRPr="00D01199" w:rsidRDefault="00481E09" w:rsidP="00285BF8">
            <w:pPr>
              <w:adjustRightInd w:val="0"/>
              <w:snapToGrid w:val="0"/>
              <w:spacing w:before="0" w:after="0"/>
              <w:jc w:val="center"/>
              <w:rPr>
                <w:rFonts w:cs="Times New Roman"/>
                <w:sz w:val="22"/>
              </w:rPr>
            </w:pPr>
            <w:r>
              <w:rPr>
                <w:rFonts w:cs="Times New Roman" w:hint="eastAsia"/>
                <w:sz w:val="22"/>
              </w:rPr>
              <w:t>0.85 (0.73-0.99)</w:t>
            </w:r>
          </w:p>
        </w:tc>
        <w:tc>
          <w:tcPr>
            <w:tcW w:w="2020" w:type="dxa"/>
            <w:tcBorders>
              <w:top w:val="nil"/>
              <w:left w:val="nil"/>
              <w:bottom w:val="nil"/>
              <w:right w:val="nil"/>
            </w:tcBorders>
            <w:shd w:val="clear" w:color="auto" w:fill="auto"/>
            <w:vAlign w:val="center"/>
          </w:tcPr>
          <w:p w14:paraId="6D1BC2EA" w14:textId="77777777" w:rsidR="00481E09" w:rsidRPr="00D01199" w:rsidRDefault="00481E09" w:rsidP="00285BF8">
            <w:pPr>
              <w:adjustRightInd w:val="0"/>
              <w:snapToGrid w:val="0"/>
              <w:spacing w:before="0" w:after="0"/>
              <w:jc w:val="center"/>
              <w:rPr>
                <w:rFonts w:cs="Times New Roman"/>
                <w:sz w:val="22"/>
              </w:rPr>
            </w:pPr>
            <w:r>
              <w:rPr>
                <w:rFonts w:cs="Times New Roman" w:hint="eastAsia"/>
                <w:sz w:val="22"/>
              </w:rPr>
              <w:t>0.67 (0.57-0.79)</w:t>
            </w:r>
          </w:p>
        </w:tc>
      </w:tr>
      <w:tr w:rsidR="00481E09" w:rsidRPr="00D01199" w14:paraId="24C197BB" w14:textId="77777777" w:rsidTr="00D46A8E">
        <w:trPr>
          <w:cantSplit/>
          <w:trHeight w:val="20"/>
        </w:trPr>
        <w:tc>
          <w:tcPr>
            <w:tcW w:w="2835" w:type="dxa"/>
            <w:tcBorders>
              <w:top w:val="nil"/>
              <w:left w:val="nil"/>
              <w:bottom w:val="nil"/>
              <w:right w:val="nil"/>
            </w:tcBorders>
            <w:shd w:val="clear" w:color="auto" w:fill="auto"/>
            <w:vAlign w:val="center"/>
          </w:tcPr>
          <w:p w14:paraId="04E58AA4" w14:textId="77777777" w:rsidR="00481E09" w:rsidRPr="00D01199" w:rsidRDefault="00481E09" w:rsidP="00285BF8">
            <w:pPr>
              <w:adjustRightInd w:val="0"/>
              <w:snapToGrid w:val="0"/>
              <w:spacing w:before="0" w:after="0"/>
              <w:rPr>
                <w:rFonts w:cs="Times New Roman"/>
                <w:sz w:val="22"/>
              </w:rPr>
            </w:pPr>
            <w:r w:rsidRPr="00D01199">
              <w:rPr>
                <w:rFonts w:cs="Times New Roman"/>
                <w:sz w:val="22"/>
              </w:rPr>
              <w:t xml:space="preserve">  Adjusted hazard </w:t>
            </w:r>
            <w:proofErr w:type="spellStart"/>
            <w:r w:rsidRPr="00D01199">
              <w:rPr>
                <w:rFonts w:cs="Times New Roman"/>
                <w:sz w:val="22"/>
              </w:rPr>
              <w:t>ratio</w:t>
            </w:r>
            <w:r w:rsidRPr="00D01199">
              <w:rPr>
                <w:rFonts w:cs="Times New Roman"/>
                <w:sz w:val="22"/>
                <w:vertAlign w:val="superscript"/>
              </w:rPr>
              <w:t>a</w:t>
            </w:r>
            <w:proofErr w:type="spellEnd"/>
          </w:p>
        </w:tc>
        <w:tc>
          <w:tcPr>
            <w:tcW w:w="2552" w:type="dxa"/>
            <w:tcBorders>
              <w:top w:val="nil"/>
              <w:left w:val="nil"/>
              <w:bottom w:val="nil"/>
              <w:right w:val="nil"/>
            </w:tcBorders>
            <w:shd w:val="clear" w:color="auto" w:fill="auto"/>
            <w:vAlign w:val="center"/>
          </w:tcPr>
          <w:p w14:paraId="75046FDF" w14:textId="77777777" w:rsidR="00481E09" w:rsidRPr="00D01199" w:rsidRDefault="00481E09" w:rsidP="00285BF8">
            <w:pPr>
              <w:adjustRightInd w:val="0"/>
              <w:snapToGrid w:val="0"/>
              <w:spacing w:before="0" w:after="0"/>
              <w:jc w:val="center"/>
              <w:rPr>
                <w:rFonts w:cs="Times New Roman"/>
                <w:sz w:val="22"/>
              </w:rPr>
            </w:pPr>
            <w:r>
              <w:rPr>
                <w:rFonts w:cs="Times New Roman" w:hint="eastAsia"/>
                <w:sz w:val="22"/>
              </w:rPr>
              <w:t>0.97 (0.95-0.99)</w:t>
            </w:r>
          </w:p>
        </w:tc>
        <w:tc>
          <w:tcPr>
            <w:tcW w:w="2020" w:type="dxa"/>
            <w:tcBorders>
              <w:top w:val="nil"/>
              <w:left w:val="nil"/>
              <w:bottom w:val="nil"/>
              <w:right w:val="nil"/>
            </w:tcBorders>
            <w:shd w:val="clear" w:color="auto" w:fill="auto"/>
            <w:vAlign w:val="center"/>
          </w:tcPr>
          <w:p w14:paraId="4644A3FD" w14:textId="77777777" w:rsidR="00481E09" w:rsidRPr="00D01199" w:rsidRDefault="00481E09" w:rsidP="00285BF8">
            <w:pPr>
              <w:adjustRightInd w:val="0"/>
              <w:snapToGrid w:val="0"/>
              <w:spacing w:before="0" w:after="0"/>
              <w:jc w:val="center"/>
              <w:rPr>
                <w:rFonts w:cs="Times New Roman"/>
                <w:sz w:val="22"/>
              </w:rPr>
            </w:pPr>
            <w:r w:rsidRPr="00D01199">
              <w:rPr>
                <w:rFonts w:cs="Times New Roman"/>
                <w:sz w:val="22"/>
              </w:rPr>
              <w:t>1.00 (Reference)</w:t>
            </w:r>
          </w:p>
        </w:tc>
        <w:tc>
          <w:tcPr>
            <w:tcW w:w="2020" w:type="dxa"/>
            <w:tcBorders>
              <w:top w:val="nil"/>
              <w:left w:val="nil"/>
              <w:bottom w:val="nil"/>
              <w:right w:val="nil"/>
            </w:tcBorders>
            <w:shd w:val="clear" w:color="auto" w:fill="auto"/>
            <w:vAlign w:val="center"/>
          </w:tcPr>
          <w:p w14:paraId="525402FE" w14:textId="77777777" w:rsidR="00481E09" w:rsidRPr="00D01199" w:rsidRDefault="00481E09" w:rsidP="00285BF8">
            <w:pPr>
              <w:adjustRightInd w:val="0"/>
              <w:snapToGrid w:val="0"/>
              <w:spacing w:before="0" w:after="0"/>
              <w:jc w:val="center"/>
              <w:rPr>
                <w:rFonts w:cs="Times New Roman"/>
                <w:sz w:val="22"/>
              </w:rPr>
            </w:pPr>
            <w:r>
              <w:rPr>
                <w:rFonts w:cs="Times New Roman" w:hint="eastAsia"/>
                <w:sz w:val="22"/>
              </w:rPr>
              <w:t>0.89 (0.76-1.04)</w:t>
            </w:r>
          </w:p>
        </w:tc>
        <w:tc>
          <w:tcPr>
            <w:tcW w:w="2020" w:type="dxa"/>
            <w:tcBorders>
              <w:top w:val="nil"/>
              <w:left w:val="nil"/>
              <w:bottom w:val="nil"/>
              <w:right w:val="nil"/>
            </w:tcBorders>
            <w:shd w:val="clear" w:color="auto" w:fill="auto"/>
            <w:vAlign w:val="center"/>
          </w:tcPr>
          <w:p w14:paraId="7C039B31" w14:textId="77777777" w:rsidR="00481E09" w:rsidRPr="00D01199" w:rsidRDefault="00481E09" w:rsidP="00285BF8">
            <w:pPr>
              <w:adjustRightInd w:val="0"/>
              <w:snapToGrid w:val="0"/>
              <w:spacing w:before="0" w:after="0"/>
              <w:jc w:val="center"/>
              <w:rPr>
                <w:rFonts w:cs="Times New Roman"/>
                <w:sz w:val="22"/>
              </w:rPr>
            </w:pPr>
            <w:r>
              <w:rPr>
                <w:rFonts w:cs="Times New Roman" w:hint="eastAsia"/>
                <w:sz w:val="22"/>
              </w:rPr>
              <w:t>0.86 (0.73-1.01)</w:t>
            </w:r>
          </w:p>
        </w:tc>
        <w:tc>
          <w:tcPr>
            <w:tcW w:w="2020" w:type="dxa"/>
            <w:tcBorders>
              <w:top w:val="nil"/>
              <w:left w:val="nil"/>
              <w:bottom w:val="nil"/>
              <w:right w:val="nil"/>
            </w:tcBorders>
            <w:shd w:val="clear" w:color="auto" w:fill="auto"/>
            <w:vAlign w:val="center"/>
          </w:tcPr>
          <w:p w14:paraId="3165AD99" w14:textId="77777777" w:rsidR="00481E09" w:rsidRPr="00D01199" w:rsidRDefault="00481E09" w:rsidP="00285BF8">
            <w:pPr>
              <w:adjustRightInd w:val="0"/>
              <w:snapToGrid w:val="0"/>
              <w:spacing w:before="0" w:after="0"/>
              <w:jc w:val="center"/>
              <w:rPr>
                <w:rFonts w:cs="Times New Roman"/>
                <w:sz w:val="22"/>
              </w:rPr>
            </w:pPr>
            <w:r>
              <w:rPr>
                <w:rFonts w:cs="Times New Roman" w:hint="eastAsia"/>
                <w:sz w:val="22"/>
              </w:rPr>
              <w:t>0.68 (0.57-0.82)</w:t>
            </w:r>
          </w:p>
        </w:tc>
      </w:tr>
      <w:tr w:rsidR="00481E09" w:rsidRPr="00D01199" w14:paraId="1D3F0EEE" w14:textId="77777777" w:rsidTr="00D46A8E">
        <w:trPr>
          <w:cantSplit/>
          <w:trHeight w:val="20"/>
        </w:trPr>
        <w:tc>
          <w:tcPr>
            <w:tcW w:w="2835" w:type="dxa"/>
            <w:tcBorders>
              <w:top w:val="nil"/>
              <w:left w:val="nil"/>
              <w:bottom w:val="nil"/>
              <w:right w:val="nil"/>
            </w:tcBorders>
            <w:shd w:val="clear" w:color="auto" w:fill="auto"/>
            <w:vAlign w:val="center"/>
          </w:tcPr>
          <w:p w14:paraId="31E6AFE9" w14:textId="77777777" w:rsidR="00481E09" w:rsidRPr="00D01199" w:rsidRDefault="00481E09" w:rsidP="00285BF8">
            <w:pPr>
              <w:adjustRightInd w:val="0"/>
              <w:snapToGrid w:val="0"/>
              <w:spacing w:before="0" w:after="0"/>
              <w:rPr>
                <w:rFonts w:cs="Times New Roman"/>
                <w:sz w:val="22"/>
              </w:rPr>
            </w:pPr>
            <w:r w:rsidRPr="00D01199">
              <w:rPr>
                <w:rFonts w:cs="Times New Roman"/>
                <w:sz w:val="22"/>
              </w:rPr>
              <w:t>AD</w:t>
            </w:r>
          </w:p>
        </w:tc>
        <w:tc>
          <w:tcPr>
            <w:tcW w:w="2552" w:type="dxa"/>
            <w:tcBorders>
              <w:top w:val="nil"/>
              <w:left w:val="nil"/>
              <w:bottom w:val="nil"/>
              <w:right w:val="nil"/>
            </w:tcBorders>
            <w:shd w:val="clear" w:color="auto" w:fill="auto"/>
            <w:vAlign w:val="center"/>
          </w:tcPr>
          <w:p w14:paraId="79F7425A" w14:textId="77777777" w:rsidR="00481E09" w:rsidRPr="00D01199" w:rsidRDefault="00481E09" w:rsidP="00285BF8">
            <w:pPr>
              <w:adjustRightInd w:val="0"/>
              <w:snapToGrid w:val="0"/>
              <w:spacing w:before="0" w:after="0"/>
              <w:jc w:val="center"/>
              <w:rPr>
                <w:rFonts w:cs="Times New Roman"/>
                <w:sz w:val="22"/>
              </w:rPr>
            </w:pPr>
          </w:p>
        </w:tc>
        <w:tc>
          <w:tcPr>
            <w:tcW w:w="2020" w:type="dxa"/>
            <w:tcBorders>
              <w:top w:val="nil"/>
              <w:left w:val="nil"/>
              <w:bottom w:val="nil"/>
              <w:right w:val="nil"/>
            </w:tcBorders>
            <w:shd w:val="clear" w:color="auto" w:fill="auto"/>
            <w:vAlign w:val="center"/>
          </w:tcPr>
          <w:p w14:paraId="1DB96631" w14:textId="77777777" w:rsidR="00481E09" w:rsidRPr="00D01199" w:rsidRDefault="00481E09" w:rsidP="00285BF8">
            <w:pPr>
              <w:adjustRightInd w:val="0"/>
              <w:snapToGrid w:val="0"/>
              <w:spacing w:before="0" w:after="0"/>
              <w:jc w:val="center"/>
              <w:rPr>
                <w:rFonts w:cs="Times New Roman"/>
                <w:sz w:val="22"/>
              </w:rPr>
            </w:pPr>
          </w:p>
        </w:tc>
        <w:tc>
          <w:tcPr>
            <w:tcW w:w="2020" w:type="dxa"/>
            <w:tcBorders>
              <w:top w:val="nil"/>
              <w:left w:val="nil"/>
              <w:bottom w:val="nil"/>
              <w:right w:val="nil"/>
            </w:tcBorders>
            <w:shd w:val="clear" w:color="auto" w:fill="auto"/>
            <w:vAlign w:val="center"/>
          </w:tcPr>
          <w:p w14:paraId="6C922410" w14:textId="77777777" w:rsidR="00481E09" w:rsidRPr="00D01199" w:rsidRDefault="00481E09" w:rsidP="00285BF8">
            <w:pPr>
              <w:adjustRightInd w:val="0"/>
              <w:snapToGrid w:val="0"/>
              <w:spacing w:before="0" w:after="0"/>
              <w:jc w:val="center"/>
              <w:rPr>
                <w:rFonts w:cs="Times New Roman"/>
                <w:sz w:val="22"/>
              </w:rPr>
            </w:pPr>
          </w:p>
        </w:tc>
        <w:tc>
          <w:tcPr>
            <w:tcW w:w="2020" w:type="dxa"/>
            <w:tcBorders>
              <w:top w:val="nil"/>
              <w:left w:val="nil"/>
              <w:bottom w:val="nil"/>
              <w:right w:val="nil"/>
            </w:tcBorders>
            <w:shd w:val="clear" w:color="auto" w:fill="auto"/>
            <w:vAlign w:val="center"/>
          </w:tcPr>
          <w:p w14:paraId="3D7E77D8" w14:textId="77777777" w:rsidR="00481E09" w:rsidRPr="00D01199" w:rsidRDefault="00481E09" w:rsidP="00285BF8">
            <w:pPr>
              <w:adjustRightInd w:val="0"/>
              <w:snapToGrid w:val="0"/>
              <w:spacing w:before="0" w:after="0"/>
              <w:jc w:val="center"/>
              <w:rPr>
                <w:rFonts w:cs="Times New Roman"/>
                <w:sz w:val="22"/>
              </w:rPr>
            </w:pPr>
          </w:p>
        </w:tc>
        <w:tc>
          <w:tcPr>
            <w:tcW w:w="2020" w:type="dxa"/>
            <w:tcBorders>
              <w:top w:val="nil"/>
              <w:left w:val="nil"/>
              <w:bottom w:val="nil"/>
              <w:right w:val="nil"/>
            </w:tcBorders>
            <w:shd w:val="clear" w:color="auto" w:fill="auto"/>
            <w:vAlign w:val="center"/>
          </w:tcPr>
          <w:p w14:paraId="37C86107" w14:textId="77777777" w:rsidR="00481E09" w:rsidRPr="00D01199" w:rsidRDefault="00481E09" w:rsidP="00285BF8">
            <w:pPr>
              <w:adjustRightInd w:val="0"/>
              <w:snapToGrid w:val="0"/>
              <w:spacing w:before="0" w:after="0"/>
              <w:jc w:val="center"/>
              <w:rPr>
                <w:rFonts w:cs="Times New Roman"/>
                <w:sz w:val="22"/>
              </w:rPr>
            </w:pPr>
          </w:p>
        </w:tc>
      </w:tr>
      <w:tr w:rsidR="00481E09" w:rsidRPr="00D01199" w14:paraId="6FDEBE37" w14:textId="77777777" w:rsidTr="00D46A8E">
        <w:trPr>
          <w:cantSplit/>
          <w:trHeight w:val="20"/>
        </w:trPr>
        <w:tc>
          <w:tcPr>
            <w:tcW w:w="2835" w:type="dxa"/>
            <w:tcBorders>
              <w:top w:val="nil"/>
              <w:left w:val="nil"/>
              <w:bottom w:val="nil"/>
              <w:right w:val="nil"/>
            </w:tcBorders>
            <w:shd w:val="clear" w:color="auto" w:fill="auto"/>
            <w:vAlign w:val="center"/>
          </w:tcPr>
          <w:p w14:paraId="172C7B95" w14:textId="77777777" w:rsidR="00481E09" w:rsidRPr="00D01199" w:rsidRDefault="00481E09" w:rsidP="00285BF8">
            <w:pPr>
              <w:adjustRightInd w:val="0"/>
              <w:snapToGrid w:val="0"/>
              <w:spacing w:before="0" w:after="0"/>
              <w:rPr>
                <w:rFonts w:cs="Times New Roman"/>
                <w:sz w:val="22"/>
              </w:rPr>
            </w:pPr>
            <w:r w:rsidRPr="00D01199">
              <w:rPr>
                <w:rFonts w:cs="Times New Roman"/>
                <w:sz w:val="22"/>
              </w:rPr>
              <w:t xml:space="preserve">  </w:t>
            </w:r>
            <w:r>
              <w:rPr>
                <w:rFonts w:cs="Times New Roman"/>
                <w:sz w:val="22"/>
              </w:rPr>
              <w:t>Age, sex a</w:t>
            </w:r>
            <w:r w:rsidRPr="00D01199">
              <w:rPr>
                <w:rFonts w:cs="Times New Roman"/>
                <w:sz w:val="22"/>
              </w:rPr>
              <w:t>djusted hazard ratio</w:t>
            </w:r>
          </w:p>
        </w:tc>
        <w:tc>
          <w:tcPr>
            <w:tcW w:w="2552" w:type="dxa"/>
            <w:tcBorders>
              <w:top w:val="nil"/>
              <w:left w:val="nil"/>
              <w:bottom w:val="nil"/>
              <w:right w:val="nil"/>
            </w:tcBorders>
            <w:shd w:val="clear" w:color="auto" w:fill="auto"/>
            <w:vAlign w:val="center"/>
          </w:tcPr>
          <w:p w14:paraId="208DC2AC" w14:textId="77777777" w:rsidR="00481E09" w:rsidRPr="00D01199" w:rsidRDefault="00481E09" w:rsidP="00285BF8">
            <w:pPr>
              <w:adjustRightInd w:val="0"/>
              <w:snapToGrid w:val="0"/>
              <w:spacing w:before="0" w:after="0"/>
              <w:jc w:val="center"/>
              <w:rPr>
                <w:rFonts w:cs="Times New Roman"/>
                <w:sz w:val="22"/>
              </w:rPr>
            </w:pPr>
            <w:r>
              <w:rPr>
                <w:rFonts w:cs="Times New Roman" w:hint="eastAsia"/>
                <w:sz w:val="22"/>
              </w:rPr>
              <w:t>0.96 (0.94-0.99)</w:t>
            </w:r>
          </w:p>
        </w:tc>
        <w:tc>
          <w:tcPr>
            <w:tcW w:w="2020" w:type="dxa"/>
            <w:tcBorders>
              <w:top w:val="nil"/>
              <w:left w:val="nil"/>
              <w:bottom w:val="nil"/>
              <w:right w:val="nil"/>
            </w:tcBorders>
            <w:shd w:val="clear" w:color="auto" w:fill="auto"/>
            <w:vAlign w:val="center"/>
          </w:tcPr>
          <w:p w14:paraId="7971F528" w14:textId="77777777" w:rsidR="00481E09" w:rsidRPr="00D01199" w:rsidRDefault="00481E09" w:rsidP="00285BF8">
            <w:pPr>
              <w:adjustRightInd w:val="0"/>
              <w:snapToGrid w:val="0"/>
              <w:spacing w:before="0" w:after="0"/>
              <w:jc w:val="center"/>
              <w:rPr>
                <w:rFonts w:cs="Times New Roman"/>
                <w:sz w:val="22"/>
              </w:rPr>
            </w:pPr>
            <w:r w:rsidRPr="00D01199">
              <w:rPr>
                <w:rFonts w:cs="Times New Roman"/>
                <w:sz w:val="22"/>
              </w:rPr>
              <w:t>1.00 (Reference)</w:t>
            </w:r>
          </w:p>
        </w:tc>
        <w:tc>
          <w:tcPr>
            <w:tcW w:w="2020" w:type="dxa"/>
            <w:tcBorders>
              <w:top w:val="nil"/>
              <w:left w:val="nil"/>
              <w:bottom w:val="nil"/>
              <w:right w:val="nil"/>
            </w:tcBorders>
            <w:shd w:val="clear" w:color="auto" w:fill="auto"/>
            <w:vAlign w:val="center"/>
          </w:tcPr>
          <w:p w14:paraId="23D6F3F9" w14:textId="77777777" w:rsidR="00481E09" w:rsidRPr="00D01199" w:rsidRDefault="00481E09" w:rsidP="00285BF8">
            <w:pPr>
              <w:adjustRightInd w:val="0"/>
              <w:snapToGrid w:val="0"/>
              <w:spacing w:before="0" w:after="0"/>
              <w:jc w:val="center"/>
              <w:rPr>
                <w:rFonts w:cs="Times New Roman"/>
                <w:sz w:val="22"/>
              </w:rPr>
            </w:pPr>
            <w:r>
              <w:rPr>
                <w:rFonts w:cs="Times New Roman" w:hint="eastAsia"/>
                <w:sz w:val="22"/>
              </w:rPr>
              <w:t>0.97 (0.82-1.14)</w:t>
            </w:r>
          </w:p>
        </w:tc>
        <w:tc>
          <w:tcPr>
            <w:tcW w:w="2020" w:type="dxa"/>
            <w:tcBorders>
              <w:top w:val="nil"/>
              <w:left w:val="nil"/>
              <w:bottom w:val="nil"/>
              <w:right w:val="nil"/>
            </w:tcBorders>
            <w:shd w:val="clear" w:color="auto" w:fill="auto"/>
            <w:vAlign w:val="center"/>
          </w:tcPr>
          <w:p w14:paraId="085A556D" w14:textId="77777777" w:rsidR="00481E09" w:rsidRPr="00D01199" w:rsidRDefault="00481E09" w:rsidP="00285BF8">
            <w:pPr>
              <w:adjustRightInd w:val="0"/>
              <w:snapToGrid w:val="0"/>
              <w:spacing w:before="0" w:after="0"/>
              <w:jc w:val="center"/>
              <w:rPr>
                <w:rFonts w:cs="Times New Roman"/>
                <w:sz w:val="22"/>
              </w:rPr>
            </w:pPr>
            <w:r>
              <w:rPr>
                <w:rFonts w:cs="Times New Roman" w:hint="eastAsia"/>
                <w:sz w:val="22"/>
              </w:rPr>
              <w:t>0.88 (0.74-1.04)</w:t>
            </w:r>
          </w:p>
        </w:tc>
        <w:tc>
          <w:tcPr>
            <w:tcW w:w="2020" w:type="dxa"/>
            <w:tcBorders>
              <w:top w:val="nil"/>
              <w:left w:val="nil"/>
              <w:bottom w:val="nil"/>
              <w:right w:val="nil"/>
            </w:tcBorders>
            <w:shd w:val="clear" w:color="auto" w:fill="auto"/>
            <w:vAlign w:val="center"/>
          </w:tcPr>
          <w:p w14:paraId="0C8BF265" w14:textId="77777777" w:rsidR="00481E09" w:rsidRPr="00D01199" w:rsidRDefault="00481E09" w:rsidP="00285BF8">
            <w:pPr>
              <w:adjustRightInd w:val="0"/>
              <w:snapToGrid w:val="0"/>
              <w:spacing w:before="0" w:after="0"/>
              <w:jc w:val="center"/>
              <w:rPr>
                <w:rFonts w:cs="Times New Roman"/>
                <w:sz w:val="22"/>
              </w:rPr>
            </w:pPr>
            <w:r>
              <w:rPr>
                <w:rFonts w:cs="Times New Roman" w:hint="eastAsia"/>
                <w:sz w:val="22"/>
              </w:rPr>
              <w:t>0.68 (0.56-0.81)</w:t>
            </w:r>
          </w:p>
        </w:tc>
      </w:tr>
      <w:tr w:rsidR="00481E09" w:rsidRPr="00D01199" w14:paraId="1D6BA5EF" w14:textId="77777777" w:rsidTr="00D46A8E">
        <w:trPr>
          <w:cantSplit/>
          <w:trHeight w:val="20"/>
        </w:trPr>
        <w:tc>
          <w:tcPr>
            <w:tcW w:w="2835" w:type="dxa"/>
            <w:tcBorders>
              <w:top w:val="nil"/>
              <w:left w:val="nil"/>
              <w:bottom w:val="nil"/>
              <w:right w:val="nil"/>
            </w:tcBorders>
            <w:shd w:val="clear" w:color="auto" w:fill="auto"/>
            <w:vAlign w:val="center"/>
          </w:tcPr>
          <w:p w14:paraId="4F3446A8" w14:textId="77777777" w:rsidR="00481E09" w:rsidRPr="00D01199" w:rsidRDefault="00481E09" w:rsidP="00285BF8">
            <w:pPr>
              <w:adjustRightInd w:val="0"/>
              <w:snapToGrid w:val="0"/>
              <w:spacing w:before="0" w:after="0"/>
              <w:rPr>
                <w:rFonts w:cs="Times New Roman"/>
                <w:sz w:val="22"/>
              </w:rPr>
            </w:pPr>
            <w:r w:rsidRPr="00D01199">
              <w:rPr>
                <w:rFonts w:cs="Times New Roman"/>
                <w:sz w:val="22"/>
              </w:rPr>
              <w:t xml:space="preserve">  Adjusted hazard </w:t>
            </w:r>
            <w:proofErr w:type="spellStart"/>
            <w:r w:rsidRPr="00D01199">
              <w:rPr>
                <w:rFonts w:cs="Times New Roman"/>
                <w:sz w:val="22"/>
              </w:rPr>
              <w:t>ratio</w:t>
            </w:r>
            <w:r w:rsidRPr="00D01199">
              <w:rPr>
                <w:rFonts w:cs="Times New Roman"/>
                <w:sz w:val="22"/>
                <w:vertAlign w:val="superscript"/>
              </w:rPr>
              <w:t>a</w:t>
            </w:r>
            <w:proofErr w:type="spellEnd"/>
          </w:p>
        </w:tc>
        <w:tc>
          <w:tcPr>
            <w:tcW w:w="2552" w:type="dxa"/>
            <w:tcBorders>
              <w:top w:val="nil"/>
              <w:left w:val="nil"/>
              <w:bottom w:val="nil"/>
              <w:right w:val="nil"/>
            </w:tcBorders>
            <w:shd w:val="clear" w:color="auto" w:fill="auto"/>
            <w:vAlign w:val="center"/>
          </w:tcPr>
          <w:p w14:paraId="23876C7B" w14:textId="77777777" w:rsidR="00481E09" w:rsidRPr="00D01199" w:rsidRDefault="00481E09" w:rsidP="00285BF8">
            <w:pPr>
              <w:adjustRightInd w:val="0"/>
              <w:snapToGrid w:val="0"/>
              <w:spacing w:before="0" w:after="0"/>
              <w:jc w:val="center"/>
              <w:rPr>
                <w:rFonts w:cs="Times New Roman"/>
                <w:sz w:val="22"/>
              </w:rPr>
            </w:pPr>
            <w:r>
              <w:rPr>
                <w:rFonts w:cs="Times New Roman" w:hint="eastAsia"/>
                <w:sz w:val="22"/>
              </w:rPr>
              <w:t>0.97 (0.94-0.99)</w:t>
            </w:r>
          </w:p>
        </w:tc>
        <w:tc>
          <w:tcPr>
            <w:tcW w:w="2020" w:type="dxa"/>
            <w:tcBorders>
              <w:top w:val="nil"/>
              <w:left w:val="nil"/>
              <w:bottom w:val="nil"/>
              <w:right w:val="nil"/>
            </w:tcBorders>
            <w:shd w:val="clear" w:color="auto" w:fill="auto"/>
            <w:vAlign w:val="center"/>
          </w:tcPr>
          <w:p w14:paraId="1D596F2C" w14:textId="77777777" w:rsidR="00481E09" w:rsidRPr="00D01199" w:rsidRDefault="00481E09" w:rsidP="00285BF8">
            <w:pPr>
              <w:adjustRightInd w:val="0"/>
              <w:snapToGrid w:val="0"/>
              <w:spacing w:before="0" w:after="0"/>
              <w:jc w:val="center"/>
              <w:rPr>
                <w:rFonts w:cs="Times New Roman"/>
                <w:sz w:val="22"/>
              </w:rPr>
            </w:pPr>
            <w:r w:rsidRPr="00D01199">
              <w:rPr>
                <w:rFonts w:cs="Times New Roman"/>
                <w:sz w:val="22"/>
              </w:rPr>
              <w:t>1.00 (Reference)</w:t>
            </w:r>
          </w:p>
        </w:tc>
        <w:tc>
          <w:tcPr>
            <w:tcW w:w="2020" w:type="dxa"/>
            <w:tcBorders>
              <w:top w:val="nil"/>
              <w:left w:val="nil"/>
              <w:bottom w:val="nil"/>
              <w:right w:val="nil"/>
            </w:tcBorders>
            <w:shd w:val="clear" w:color="auto" w:fill="auto"/>
            <w:vAlign w:val="center"/>
          </w:tcPr>
          <w:p w14:paraId="0B0A9F37" w14:textId="77777777" w:rsidR="00481E09" w:rsidRPr="00D01199" w:rsidRDefault="00481E09" w:rsidP="00285BF8">
            <w:pPr>
              <w:adjustRightInd w:val="0"/>
              <w:snapToGrid w:val="0"/>
              <w:spacing w:before="0" w:after="0"/>
              <w:jc w:val="center"/>
              <w:rPr>
                <w:rFonts w:cs="Times New Roman"/>
                <w:sz w:val="22"/>
              </w:rPr>
            </w:pPr>
            <w:r>
              <w:rPr>
                <w:rFonts w:cs="Times New Roman" w:hint="eastAsia"/>
                <w:sz w:val="22"/>
              </w:rPr>
              <w:t>0.98 (0.83-1.16)</w:t>
            </w:r>
          </w:p>
        </w:tc>
        <w:tc>
          <w:tcPr>
            <w:tcW w:w="2020" w:type="dxa"/>
            <w:tcBorders>
              <w:top w:val="nil"/>
              <w:left w:val="nil"/>
              <w:bottom w:val="nil"/>
              <w:right w:val="nil"/>
            </w:tcBorders>
            <w:shd w:val="clear" w:color="auto" w:fill="auto"/>
            <w:vAlign w:val="center"/>
          </w:tcPr>
          <w:p w14:paraId="318AA53F" w14:textId="77777777" w:rsidR="00481E09" w:rsidRPr="00D01199" w:rsidRDefault="00481E09" w:rsidP="00285BF8">
            <w:pPr>
              <w:adjustRightInd w:val="0"/>
              <w:snapToGrid w:val="0"/>
              <w:spacing w:before="0" w:after="0"/>
              <w:jc w:val="center"/>
              <w:rPr>
                <w:rFonts w:cs="Times New Roman"/>
                <w:sz w:val="22"/>
              </w:rPr>
            </w:pPr>
            <w:r>
              <w:rPr>
                <w:rFonts w:cs="Times New Roman" w:hint="eastAsia"/>
                <w:sz w:val="22"/>
              </w:rPr>
              <w:t>0.89 (0.75-1.06)</w:t>
            </w:r>
          </w:p>
        </w:tc>
        <w:tc>
          <w:tcPr>
            <w:tcW w:w="2020" w:type="dxa"/>
            <w:tcBorders>
              <w:top w:val="nil"/>
              <w:left w:val="nil"/>
              <w:bottom w:val="nil"/>
              <w:right w:val="nil"/>
            </w:tcBorders>
            <w:shd w:val="clear" w:color="auto" w:fill="auto"/>
            <w:vAlign w:val="center"/>
          </w:tcPr>
          <w:p w14:paraId="2EF2386E" w14:textId="77777777" w:rsidR="00481E09" w:rsidRPr="00D01199" w:rsidRDefault="00481E09" w:rsidP="00285BF8">
            <w:pPr>
              <w:adjustRightInd w:val="0"/>
              <w:snapToGrid w:val="0"/>
              <w:spacing w:before="0" w:after="0"/>
              <w:jc w:val="center"/>
              <w:rPr>
                <w:rFonts w:cs="Times New Roman"/>
                <w:sz w:val="22"/>
              </w:rPr>
            </w:pPr>
            <w:r>
              <w:rPr>
                <w:rFonts w:cs="Times New Roman" w:hint="eastAsia"/>
                <w:sz w:val="22"/>
              </w:rPr>
              <w:t>0.69 (0.57-0.83)</w:t>
            </w:r>
          </w:p>
        </w:tc>
      </w:tr>
      <w:tr w:rsidR="00481E09" w:rsidRPr="00D01199" w14:paraId="7079C54B" w14:textId="77777777" w:rsidTr="00D46A8E">
        <w:trPr>
          <w:cantSplit/>
          <w:trHeight w:val="20"/>
        </w:trPr>
        <w:tc>
          <w:tcPr>
            <w:tcW w:w="2835" w:type="dxa"/>
            <w:tcBorders>
              <w:top w:val="nil"/>
              <w:left w:val="nil"/>
              <w:bottom w:val="nil"/>
              <w:right w:val="nil"/>
            </w:tcBorders>
            <w:shd w:val="clear" w:color="auto" w:fill="auto"/>
            <w:vAlign w:val="center"/>
          </w:tcPr>
          <w:p w14:paraId="45C990B9" w14:textId="77777777" w:rsidR="00481E09" w:rsidRPr="00D01199" w:rsidRDefault="00481E09" w:rsidP="00285BF8">
            <w:pPr>
              <w:adjustRightInd w:val="0"/>
              <w:snapToGrid w:val="0"/>
              <w:spacing w:before="0" w:after="0"/>
              <w:rPr>
                <w:rFonts w:cs="Times New Roman"/>
                <w:sz w:val="22"/>
              </w:rPr>
            </w:pPr>
            <w:r w:rsidRPr="00D01199">
              <w:rPr>
                <w:rFonts w:cs="Times New Roman"/>
                <w:sz w:val="22"/>
              </w:rPr>
              <w:t>VD</w:t>
            </w:r>
          </w:p>
        </w:tc>
        <w:tc>
          <w:tcPr>
            <w:tcW w:w="2552" w:type="dxa"/>
            <w:tcBorders>
              <w:top w:val="nil"/>
              <w:left w:val="nil"/>
              <w:bottom w:val="nil"/>
              <w:right w:val="nil"/>
            </w:tcBorders>
            <w:shd w:val="clear" w:color="auto" w:fill="auto"/>
            <w:vAlign w:val="center"/>
          </w:tcPr>
          <w:p w14:paraId="60C1ED4F" w14:textId="77777777" w:rsidR="00481E09" w:rsidRPr="00D01199" w:rsidRDefault="00481E09" w:rsidP="00285BF8">
            <w:pPr>
              <w:adjustRightInd w:val="0"/>
              <w:snapToGrid w:val="0"/>
              <w:spacing w:before="0" w:after="0"/>
              <w:jc w:val="center"/>
              <w:rPr>
                <w:rFonts w:cs="Times New Roman"/>
                <w:sz w:val="22"/>
              </w:rPr>
            </w:pPr>
          </w:p>
        </w:tc>
        <w:tc>
          <w:tcPr>
            <w:tcW w:w="2020" w:type="dxa"/>
            <w:tcBorders>
              <w:top w:val="nil"/>
              <w:left w:val="nil"/>
              <w:bottom w:val="nil"/>
              <w:right w:val="nil"/>
            </w:tcBorders>
            <w:shd w:val="clear" w:color="auto" w:fill="auto"/>
            <w:vAlign w:val="center"/>
          </w:tcPr>
          <w:p w14:paraId="0AB9E351" w14:textId="77777777" w:rsidR="00481E09" w:rsidRPr="00D01199" w:rsidRDefault="00481E09" w:rsidP="00285BF8">
            <w:pPr>
              <w:adjustRightInd w:val="0"/>
              <w:snapToGrid w:val="0"/>
              <w:spacing w:before="0" w:after="0"/>
              <w:jc w:val="center"/>
              <w:rPr>
                <w:rFonts w:cs="Times New Roman"/>
                <w:sz w:val="22"/>
              </w:rPr>
            </w:pPr>
          </w:p>
        </w:tc>
        <w:tc>
          <w:tcPr>
            <w:tcW w:w="2020" w:type="dxa"/>
            <w:tcBorders>
              <w:top w:val="nil"/>
              <w:left w:val="nil"/>
              <w:bottom w:val="nil"/>
              <w:right w:val="nil"/>
            </w:tcBorders>
            <w:shd w:val="clear" w:color="auto" w:fill="auto"/>
            <w:vAlign w:val="center"/>
          </w:tcPr>
          <w:p w14:paraId="18525852" w14:textId="77777777" w:rsidR="00481E09" w:rsidRPr="00D01199" w:rsidRDefault="00481E09" w:rsidP="00285BF8">
            <w:pPr>
              <w:adjustRightInd w:val="0"/>
              <w:snapToGrid w:val="0"/>
              <w:spacing w:before="0" w:after="0"/>
              <w:jc w:val="center"/>
              <w:rPr>
                <w:rFonts w:cs="Times New Roman"/>
                <w:sz w:val="22"/>
              </w:rPr>
            </w:pPr>
          </w:p>
        </w:tc>
        <w:tc>
          <w:tcPr>
            <w:tcW w:w="2020" w:type="dxa"/>
            <w:tcBorders>
              <w:top w:val="nil"/>
              <w:left w:val="nil"/>
              <w:bottom w:val="nil"/>
              <w:right w:val="nil"/>
            </w:tcBorders>
            <w:shd w:val="clear" w:color="auto" w:fill="auto"/>
            <w:vAlign w:val="center"/>
          </w:tcPr>
          <w:p w14:paraId="2A12F69D" w14:textId="77777777" w:rsidR="00481E09" w:rsidRPr="00D01199" w:rsidRDefault="00481E09" w:rsidP="00285BF8">
            <w:pPr>
              <w:adjustRightInd w:val="0"/>
              <w:snapToGrid w:val="0"/>
              <w:spacing w:before="0" w:after="0"/>
              <w:jc w:val="center"/>
              <w:rPr>
                <w:rFonts w:cs="Times New Roman"/>
                <w:sz w:val="22"/>
              </w:rPr>
            </w:pPr>
          </w:p>
        </w:tc>
        <w:tc>
          <w:tcPr>
            <w:tcW w:w="2020" w:type="dxa"/>
            <w:tcBorders>
              <w:top w:val="nil"/>
              <w:left w:val="nil"/>
              <w:bottom w:val="nil"/>
              <w:right w:val="nil"/>
            </w:tcBorders>
            <w:shd w:val="clear" w:color="auto" w:fill="auto"/>
            <w:vAlign w:val="center"/>
          </w:tcPr>
          <w:p w14:paraId="348BC10C" w14:textId="77777777" w:rsidR="00481E09" w:rsidRPr="00D01199" w:rsidRDefault="00481E09" w:rsidP="00285BF8">
            <w:pPr>
              <w:adjustRightInd w:val="0"/>
              <w:snapToGrid w:val="0"/>
              <w:spacing w:before="0" w:after="0"/>
              <w:jc w:val="center"/>
              <w:rPr>
                <w:rFonts w:cs="Times New Roman"/>
                <w:sz w:val="22"/>
              </w:rPr>
            </w:pPr>
          </w:p>
        </w:tc>
      </w:tr>
      <w:tr w:rsidR="00481E09" w:rsidRPr="00D01199" w14:paraId="322D5D53" w14:textId="77777777" w:rsidTr="00D46A8E">
        <w:trPr>
          <w:cantSplit/>
          <w:trHeight w:val="20"/>
        </w:trPr>
        <w:tc>
          <w:tcPr>
            <w:tcW w:w="2835" w:type="dxa"/>
            <w:tcBorders>
              <w:top w:val="nil"/>
              <w:left w:val="nil"/>
              <w:bottom w:val="nil"/>
              <w:right w:val="nil"/>
            </w:tcBorders>
            <w:shd w:val="clear" w:color="auto" w:fill="auto"/>
            <w:vAlign w:val="center"/>
          </w:tcPr>
          <w:p w14:paraId="0A92C995" w14:textId="77777777" w:rsidR="00481E09" w:rsidRPr="00D01199" w:rsidRDefault="00481E09" w:rsidP="00285BF8">
            <w:pPr>
              <w:adjustRightInd w:val="0"/>
              <w:snapToGrid w:val="0"/>
              <w:spacing w:before="0" w:after="0"/>
              <w:rPr>
                <w:rFonts w:cs="Times New Roman"/>
                <w:sz w:val="22"/>
              </w:rPr>
            </w:pPr>
            <w:r w:rsidRPr="00D01199">
              <w:rPr>
                <w:rFonts w:cs="Times New Roman"/>
                <w:sz w:val="22"/>
              </w:rPr>
              <w:t xml:space="preserve">  </w:t>
            </w:r>
            <w:r>
              <w:rPr>
                <w:rFonts w:cs="Times New Roman"/>
                <w:sz w:val="22"/>
              </w:rPr>
              <w:t>Age, sex ad</w:t>
            </w:r>
            <w:r w:rsidRPr="00D01199">
              <w:rPr>
                <w:rFonts w:cs="Times New Roman"/>
                <w:sz w:val="22"/>
              </w:rPr>
              <w:t>justed hazard ratio</w:t>
            </w:r>
          </w:p>
        </w:tc>
        <w:tc>
          <w:tcPr>
            <w:tcW w:w="2552" w:type="dxa"/>
            <w:tcBorders>
              <w:top w:val="nil"/>
              <w:left w:val="nil"/>
              <w:bottom w:val="nil"/>
              <w:right w:val="nil"/>
            </w:tcBorders>
            <w:shd w:val="clear" w:color="auto" w:fill="auto"/>
            <w:vAlign w:val="center"/>
          </w:tcPr>
          <w:p w14:paraId="3C4C0C01" w14:textId="77777777" w:rsidR="00481E09" w:rsidRPr="00D01199" w:rsidRDefault="00481E09" w:rsidP="00285BF8">
            <w:pPr>
              <w:adjustRightInd w:val="0"/>
              <w:snapToGrid w:val="0"/>
              <w:spacing w:before="0" w:after="0"/>
              <w:jc w:val="center"/>
              <w:rPr>
                <w:rFonts w:cs="Times New Roman"/>
                <w:sz w:val="22"/>
              </w:rPr>
            </w:pPr>
            <w:r>
              <w:rPr>
                <w:rFonts w:cs="Times New Roman" w:hint="eastAsia"/>
                <w:sz w:val="22"/>
              </w:rPr>
              <w:t>0.99 (0.93-1.06)</w:t>
            </w:r>
          </w:p>
        </w:tc>
        <w:tc>
          <w:tcPr>
            <w:tcW w:w="2020" w:type="dxa"/>
            <w:tcBorders>
              <w:top w:val="nil"/>
              <w:left w:val="nil"/>
              <w:bottom w:val="nil"/>
              <w:right w:val="nil"/>
            </w:tcBorders>
            <w:shd w:val="clear" w:color="auto" w:fill="auto"/>
            <w:vAlign w:val="center"/>
          </w:tcPr>
          <w:p w14:paraId="4C756904" w14:textId="77777777" w:rsidR="00481E09" w:rsidRPr="00D01199" w:rsidRDefault="00481E09" w:rsidP="00285BF8">
            <w:pPr>
              <w:adjustRightInd w:val="0"/>
              <w:snapToGrid w:val="0"/>
              <w:spacing w:before="0" w:after="0"/>
              <w:jc w:val="center"/>
              <w:rPr>
                <w:rFonts w:cs="Times New Roman"/>
                <w:sz w:val="22"/>
              </w:rPr>
            </w:pPr>
            <w:r w:rsidRPr="00D01199">
              <w:rPr>
                <w:rFonts w:cs="Times New Roman"/>
                <w:sz w:val="22"/>
              </w:rPr>
              <w:t>1.00 (Reference)</w:t>
            </w:r>
          </w:p>
        </w:tc>
        <w:tc>
          <w:tcPr>
            <w:tcW w:w="2020" w:type="dxa"/>
            <w:tcBorders>
              <w:top w:val="nil"/>
              <w:left w:val="nil"/>
              <w:bottom w:val="nil"/>
              <w:right w:val="nil"/>
            </w:tcBorders>
            <w:shd w:val="clear" w:color="auto" w:fill="auto"/>
            <w:vAlign w:val="center"/>
          </w:tcPr>
          <w:p w14:paraId="4F4A9272" w14:textId="77777777" w:rsidR="00481E09" w:rsidRPr="00D01199" w:rsidRDefault="00481E09" w:rsidP="00285BF8">
            <w:pPr>
              <w:adjustRightInd w:val="0"/>
              <w:snapToGrid w:val="0"/>
              <w:spacing w:before="0" w:after="0"/>
              <w:jc w:val="center"/>
              <w:rPr>
                <w:rFonts w:cs="Times New Roman"/>
                <w:sz w:val="22"/>
              </w:rPr>
            </w:pPr>
            <w:r>
              <w:rPr>
                <w:rFonts w:cs="Times New Roman" w:hint="eastAsia"/>
                <w:sz w:val="22"/>
              </w:rPr>
              <w:t>0.44 (0.26-0.72)</w:t>
            </w:r>
          </w:p>
        </w:tc>
        <w:tc>
          <w:tcPr>
            <w:tcW w:w="2020" w:type="dxa"/>
            <w:tcBorders>
              <w:top w:val="nil"/>
              <w:left w:val="nil"/>
              <w:bottom w:val="nil"/>
              <w:right w:val="nil"/>
            </w:tcBorders>
            <w:shd w:val="clear" w:color="auto" w:fill="auto"/>
            <w:vAlign w:val="center"/>
          </w:tcPr>
          <w:p w14:paraId="7AE11101" w14:textId="77777777" w:rsidR="00481E09" w:rsidRPr="00D01199" w:rsidRDefault="00481E09" w:rsidP="00285BF8">
            <w:pPr>
              <w:adjustRightInd w:val="0"/>
              <w:snapToGrid w:val="0"/>
              <w:spacing w:before="0" w:after="0"/>
              <w:jc w:val="center"/>
              <w:rPr>
                <w:rFonts w:cs="Times New Roman"/>
                <w:sz w:val="22"/>
              </w:rPr>
            </w:pPr>
            <w:r>
              <w:rPr>
                <w:rFonts w:cs="Times New Roman" w:hint="eastAsia"/>
                <w:sz w:val="22"/>
              </w:rPr>
              <w:t>0.63 (0.41-0.98)</w:t>
            </w:r>
          </w:p>
        </w:tc>
        <w:tc>
          <w:tcPr>
            <w:tcW w:w="2020" w:type="dxa"/>
            <w:tcBorders>
              <w:top w:val="nil"/>
              <w:left w:val="nil"/>
              <w:bottom w:val="nil"/>
              <w:right w:val="nil"/>
            </w:tcBorders>
            <w:shd w:val="clear" w:color="auto" w:fill="auto"/>
            <w:vAlign w:val="center"/>
          </w:tcPr>
          <w:p w14:paraId="27563B4A" w14:textId="77777777" w:rsidR="00481E09" w:rsidRPr="00D01199" w:rsidRDefault="00481E09" w:rsidP="00285BF8">
            <w:pPr>
              <w:adjustRightInd w:val="0"/>
              <w:snapToGrid w:val="0"/>
              <w:spacing w:before="0" w:after="0"/>
              <w:jc w:val="center"/>
              <w:rPr>
                <w:rFonts w:cs="Times New Roman"/>
                <w:sz w:val="22"/>
              </w:rPr>
            </w:pPr>
            <w:r>
              <w:rPr>
                <w:rFonts w:cs="Times New Roman" w:hint="eastAsia"/>
                <w:sz w:val="22"/>
              </w:rPr>
              <w:t>0.70 (0.43-1.15)</w:t>
            </w:r>
          </w:p>
        </w:tc>
      </w:tr>
      <w:tr w:rsidR="00481E09" w:rsidRPr="00D01199" w14:paraId="0203EAF0" w14:textId="77777777" w:rsidTr="00D46A8E">
        <w:trPr>
          <w:cantSplit/>
          <w:trHeight w:val="20"/>
        </w:trPr>
        <w:tc>
          <w:tcPr>
            <w:tcW w:w="2835" w:type="dxa"/>
            <w:tcBorders>
              <w:top w:val="nil"/>
              <w:left w:val="nil"/>
              <w:bottom w:val="nil"/>
              <w:right w:val="nil"/>
            </w:tcBorders>
            <w:shd w:val="clear" w:color="auto" w:fill="auto"/>
            <w:vAlign w:val="center"/>
          </w:tcPr>
          <w:p w14:paraId="11621205" w14:textId="77777777" w:rsidR="00481E09" w:rsidRPr="00D01199" w:rsidRDefault="00481E09" w:rsidP="00285BF8">
            <w:pPr>
              <w:adjustRightInd w:val="0"/>
              <w:snapToGrid w:val="0"/>
              <w:spacing w:before="0" w:after="0"/>
              <w:rPr>
                <w:rFonts w:cs="Times New Roman"/>
                <w:sz w:val="22"/>
              </w:rPr>
            </w:pPr>
            <w:r w:rsidRPr="00D01199">
              <w:rPr>
                <w:rFonts w:cs="Times New Roman"/>
                <w:sz w:val="22"/>
              </w:rPr>
              <w:t xml:space="preserve">  Adjusted hazard </w:t>
            </w:r>
            <w:proofErr w:type="spellStart"/>
            <w:r w:rsidRPr="00D01199">
              <w:rPr>
                <w:rFonts w:cs="Times New Roman"/>
                <w:sz w:val="22"/>
              </w:rPr>
              <w:t>ratio</w:t>
            </w:r>
            <w:r w:rsidRPr="00D01199">
              <w:rPr>
                <w:rFonts w:cs="Times New Roman"/>
                <w:sz w:val="22"/>
                <w:vertAlign w:val="superscript"/>
              </w:rPr>
              <w:t>a</w:t>
            </w:r>
            <w:proofErr w:type="spellEnd"/>
          </w:p>
        </w:tc>
        <w:tc>
          <w:tcPr>
            <w:tcW w:w="2552" w:type="dxa"/>
            <w:tcBorders>
              <w:top w:val="nil"/>
              <w:left w:val="nil"/>
              <w:bottom w:val="nil"/>
              <w:right w:val="nil"/>
            </w:tcBorders>
            <w:shd w:val="clear" w:color="auto" w:fill="auto"/>
            <w:vAlign w:val="center"/>
          </w:tcPr>
          <w:p w14:paraId="7A5A0DA0" w14:textId="77777777" w:rsidR="00481E09" w:rsidRPr="00D01199" w:rsidRDefault="00481E09" w:rsidP="00285BF8">
            <w:pPr>
              <w:adjustRightInd w:val="0"/>
              <w:snapToGrid w:val="0"/>
              <w:spacing w:before="0" w:after="0"/>
              <w:jc w:val="center"/>
              <w:rPr>
                <w:rFonts w:cs="Times New Roman"/>
                <w:sz w:val="22"/>
              </w:rPr>
            </w:pPr>
            <w:r>
              <w:rPr>
                <w:rFonts w:cs="Times New Roman" w:hint="eastAsia"/>
                <w:sz w:val="22"/>
              </w:rPr>
              <w:t>1.00 (0.94-1.06)</w:t>
            </w:r>
          </w:p>
        </w:tc>
        <w:tc>
          <w:tcPr>
            <w:tcW w:w="2020" w:type="dxa"/>
            <w:tcBorders>
              <w:top w:val="nil"/>
              <w:left w:val="nil"/>
              <w:bottom w:val="nil"/>
              <w:right w:val="nil"/>
            </w:tcBorders>
            <w:shd w:val="clear" w:color="auto" w:fill="auto"/>
            <w:vAlign w:val="center"/>
          </w:tcPr>
          <w:p w14:paraId="6BC99BB9" w14:textId="77777777" w:rsidR="00481E09" w:rsidRPr="00D01199" w:rsidRDefault="00481E09" w:rsidP="00285BF8">
            <w:pPr>
              <w:adjustRightInd w:val="0"/>
              <w:snapToGrid w:val="0"/>
              <w:spacing w:before="0" w:after="0"/>
              <w:jc w:val="center"/>
              <w:rPr>
                <w:rFonts w:cs="Times New Roman"/>
                <w:sz w:val="22"/>
              </w:rPr>
            </w:pPr>
            <w:r w:rsidRPr="00D01199">
              <w:rPr>
                <w:rFonts w:cs="Times New Roman"/>
                <w:sz w:val="22"/>
              </w:rPr>
              <w:t>1.00 (Reference)</w:t>
            </w:r>
          </w:p>
        </w:tc>
        <w:tc>
          <w:tcPr>
            <w:tcW w:w="2020" w:type="dxa"/>
            <w:tcBorders>
              <w:top w:val="nil"/>
              <w:left w:val="nil"/>
              <w:bottom w:val="nil"/>
              <w:right w:val="nil"/>
            </w:tcBorders>
            <w:shd w:val="clear" w:color="auto" w:fill="auto"/>
            <w:vAlign w:val="center"/>
          </w:tcPr>
          <w:p w14:paraId="3067F7ED" w14:textId="77777777" w:rsidR="00481E09" w:rsidRPr="00D01199" w:rsidRDefault="00481E09" w:rsidP="00285BF8">
            <w:pPr>
              <w:adjustRightInd w:val="0"/>
              <w:snapToGrid w:val="0"/>
              <w:spacing w:before="0" w:after="0"/>
              <w:jc w:val="center"/>
              <w:rPr>
                <w:rFonts w:cs="Times New Roman"/>
                <w:sz w:val="22"/>
              </w:rPr>
            </w:pPr>
            <w:r>
              <w:rPr>
                <w:rFonts w:cs="Times New Roman" w:hint="eastAsia"/>
                <w:sz w:val="22"/>
              </w:rPr>
              <w:t>0.44 (0.27-0.74)</w:t>
            </w:r>
          </w:p>
        </w:tc>
        <w:tc>
          <w:tcPr>
            <w:tcW w:w="2020" w:type="dxa"/>
            <w:tcBorders>
              <w:top w:val="nil"/>
              <w:left w:val="nil"/>
              <w:bottom w:val="nil"/>
              <w:right w:val="nil"/>
            </w:tcBorders>
            <w:shd w:val="clear" w:color="auto" w:fill="auto"/>
            <w:vAlign w:val="center"/>
          </w:tcPr>
          <w:p w14:paraId="1F9F1258" w14:textId="77777777" w:rsidR="00481E09" w:rsidRPr="00D01199" w:rsidRDefault="00481E09" w:rsidP="00285BF8">
            <w:pPr>
              <w:adjustRightInd w:val="0"/>
              <w:snapToGrid w:val="0"/>
              <w:spacing w:before="0" w:after="0"/>
              <w:jc w:val="center"/>
              <w:rPr>
                <w:rFonts w:cs="Times New Roman"/>
                <w:sz w:val="22"/>
              </w:rPr>
            </w:pPr>
            <w:r>
              <w:rPr>
                <w:rFonts w:cs="Times New Roman" w:hint="eastAsia"/>
                <w:sz w:val="22"/>
              </w:rPr>
              <w:t>0.65 (0.41-1.03)</w:t>
            </w:r>
          </w:p>
        </w:tc>
        <w:tc>
          <w:tcPr>
            <w:tcW w:w="2020" w:type="dxa"/>
            <w:tcBorders>
              <w:top w:val="nil"/>
              <w:left w:val="nil"/>
              <w:bottom w:val="nil"/>
              <w:right w:val="nil"/>
            </w:tcBorders>
            <w:shd w:val="clear" w:color="auto" w:fill="auto"/>
            <w:vAlign w:val="center"/>
          </w:tcPr>
          <w:p w14:paraId="348F8C3E" w14:textId="77777777" w:rsidR="00481E09" w:rsidRPr="00D01199" w:rsidRDefault="00481E09" w:rsidP="00285BF8">
            <w:pPr>
              <w:adjustRightInd w:val="0"/>
              <w:snapToGrid w:val="0"/>
              <w:spacing w:before="0" w:after="0"/>
              <w:jc w:val="center"/>
              <w:rPr>
                <w:rFonts w:cs="Times New Roman"/>
                <w:sz w:val="22"/>
              </w:rPr>
            </w:pPr>
            <w:r>
              <w:rPr>
                <w:rFonts w:cs="Times New Roman" w:hint="eastAsia"/>
                <w:sz w:val="22"/>
              </w:rPr>
              <w:t>0.74 (0.43-1.24)</w:t>
            </w:r>
          </w:p>
        </w:tc>
      </w:tr>
      <w:tr w:rsidR="00481E09" w:rsidRPr="00D01199" w14:paraId="6B42DE2D" w14:textId="77777777" w:rsidTr="00D46A8E">
        <w:trPr>
          <w:cantSplit/>
          <w:trHeight w:val="20"/>
        </w:trPr>
        <w:tc>
          <w:tcPr>
            <w:tcW w:w="2835" w:type="dxa"/>
            <w:tcBorders>
              <w:top w:val="nil"/>
              <w:left w:val="nil"/>
              <w:bottom w:val="nil"/>
              <w:right w:val="nil"/>
            </w:tcBorders>
            <w:shd w:val="clear" w:color="auto" w:fill="auto"/>
            <w:vAlign w:val="center"/>
          </w:tcPr>
          <w:p w14:paraId="6B58A671" w14:textId="77777777" w:rsidR="00481E09" w:rsidRPr="00D01199" w:rsidRDefault="00481E09" w:rsidP="00285BF8">
            <w:pPr>
              <w:adjustRightInd w:val="0"/>
              <w:snapToGrid w:val="0"/>
              <w:spacing w:before="0" w:after="0"/>
              <w:rPr>
                <w:rFonts w:cs="Times New Roman"/>
                <w:sz w:val="22"/>
              </w:rPr>
            </w:pPr>
            <w:r>
              <w:rPr>
                <w:rFonts w:cs="Times New Roman" w:hint="eastAsia"/>
                <w:sz w:val="22"/>
              </w:rPr>
              <w:t>Death</w:t>
            </w:r>
            <w:r>
              <w:rPr>
                <w:rFonts w:cs="Times New Roman"/>
                <w:sz w:val="22"/>
              </w:rPr>
              <w:t>, n</w:t>
            </w:r>
          </w:p>
        </w:tc>
        <w:tc>
          <w:tcPr>
            <w:tcW w:w="2552" w:type="dxa"/>
            <w:tcBorders>
              <w:top w:val="nil"/>
              <w:left w:val="nil"/>
              <w:bottom w:val="nil"/>
              <w:right w:val="nil"/>
            </w:tcBorders>
            <w:shd w:val="clear" w:color="auto" w:fill="auto"/>
            <w:vAlign w:val="center"/>
          </w:tcPr>
          <w:p w14:paraId="42F6322B" w14:textId="77777777" w:rsidR="00481E09" w:rsidRDefault="00481E09" w:rsidP="00285BF8">
            <w:pPr>
              <w:adjustRightInd w:val="0"/>
              <w:snapToGrid w:val="0"/>
              <w:spacing w:before="0" w:after="0"/>
              <w:jc w:val="center"/>
              <w:rPr>
                <w:rFonts w:cs="Times New Roman"/>
                <w:sz w:val="22"/>
              </w:rPr>
            </w:pPr>
            <w:r>
              <w:rPr>
                <w:rFonts w:cs="Times New Roman" w:hint="eastAsia"/>
                <w:sz w:val="22"/>
              </w:rPr>
              <w:t>4599</w:t>
            </w:r>
          </w:p>
        </w:tc>
        <w:tc>
          <w:tcPr>
            <w:tcW w:w="2020" w:type="dxa"/>
            <w:tcBorders>
              <w:top w:val="nil"/>
              <w:left w:val="nil"/>
              <w:bottom w:val="nil"/>
              <w:right w:val="nil"/>
            </w:tcBorders>
            <w:shd w:val="clear" w:color="auto" w:fill="auto"/>
            <w:vAlign w:val="center"/>
          </w:tcPr>
          <w:p w14:paraId="79EF626D" w14:textId="77777777" w:rsidR="00481E09" w:rsidRPr="00D01199" w:rsidRDefault="00481E09" w:rsidP="00285BF8">
            <w:pPr>
              <w:adjustRightInd w:val="0"/>
              <w:snapToGrid w:val="0"/>
              <w:spacing w:before="0" w:after="0"/>
              <w:jc w:val="center"/>
              <w:rPr>
                <w:rFonts w:cs="Times New Roman"/>
                <w:sz w:val="22"/>
              </w:rPr>
            </w:pPr>
            <w:r>
              <w:rPr>
                <w:rFonts w:cs="Times New Roman" w:hint="eastAsia"/>
                <w:sz w:val="22"/>
              </w:rPr>
              <w:t>1193</w:t>
            </w:r>
          </w:p>
        </w:tc>
        <w:tc>
          <w:tcPr>
            <w:tcW w:w="2020" w:type="dxa"/>
            <w:tcBorders>
              <w:top w:val="nil"/>
              <w:left w:val="nil"/>
              <w:bottom w:val="nil"/>
              <w:right w:val="nil"/>
            </w:tcBorders>
            <w:shd w:val="clear" w:color="auto" w:fill="auto"/>
            <w:vAlign w:val="center"/>
          </w:tcPr>
          <w:p w14:paraId="6F9FE263" w14:textId="77777777" w:rsidR="00481E09" w:rsidRDefault="00481E09" w:rsidP="00285BF8">
            <w:pPr>
              <w:adjustRightInd w:val="0"/>
              <w:snapToGrid w:val="0"/>
              <w:spacing w:before="0" w:after="0"/>
              <w:jc w:val="center"/>
              <w:rPr>
                <w:rFonts w:cs="Times New Roman"/>
                <w:sz w:val="22"/>
              </w:rPr>
            </w:pPr>
            <w:r>
              <w:rPr>
                <w:rFonts w:cs="Times New Roman" w:hint="eastAsia"/>
                <w:sz w:val="22"/>
              </w:rPr>
              <w:t>1161</w:t>
            </w:r>
          </w:p>
        </w:tc>
        <w:tc>
          <w:tcPr>
            <w:tcW w:w="2020" w:type="dxa"/>
            <w:tcBorders>
              <w:top w:val="nil"/>
              <w:left w:val="nil"/>
              <w:bottom w:val="nil"/>
              <w:right w:val="nil"/>
            </w:tcBorders>
            <w:shd w:val="clear" w:color="auto" w:fill="auto"/>
            <w:vAlign w:val="center"/>
          </w:tcPr>
          <w:p w14:paraId="63BCD44B" w14:textId="77777777" w:rsidR="00481E09" w:rsidRDefault="00481E09" w:rsidP="00285BF8">
            <w:pPr>
              <w:adjustRightInd w:val="0"/>
              <w:snapToGrid w:val="0"/>
              <w:spacing w:before="0" w:after="0"/>
              <w:jc w:val="center"/>
              <w:rPr>
                <w:rFonts w:cs="Times New Roman"/>
                <w:sz w:val="22"/>
              </w:rPr>
            </w:pPr>
            <w:r>
              <w:rPr>
                <w:rFonts w:cs="Times New Roman" w:hint="eastAsia"/>
                <w:sz w:val="22"/>
              </w:rPr>
              <w:t>1158</w:t>
            </w:r>
          </w:p>
        </w:tc>
        <w:tc>
          <w:tcPr>
            <w:tcW w:w="2020" w:type="dxa"/>
            <w:tcBorders>
              <w:top w:val="nil"/>
              <w:left w:val="nil"/>
              <w:bottom w:val="nil"/>
              <w:right w:val="nil"/>
            </w:tcBorders>
            <w:shd w:val="clear" w:color="auto" w:fill="auto"/>
            <w:vAlign w:val="center"/>
          </w:tcPr>
          <w:p w14:paraId="5E29237A" w14:textId="77777777" w:rsidR="00481E09" w:rsidRDefault="00481E09" w:rsidP="00285BF8">
            <w:pPr>
              <w:adjustRightInd w:val="0"/>
              <w:snapToGrid w:val="0"/>
              <w:spacing w:before="0" w:after="0"/>
              <w:jc w:val="center"/>
              <w:rPr>
                <w:rFonts w:cs="Times New Roman"/>
                <w:sz w:val="22"/>
              </w:rPr>
            </w:pPr>
            <w:r>
              <w:rPr>
                <w:rFonts w:cs="Times New Roman" w:hint="eastAsia"/>
                <w:sz w:val="22"/>
              </w:rPr>
              <w:t>1097</w:t>
            </w:r>
          </w:p>
        </w:tc>
      </w:tr>
      <w:tr w:rsidR="00481E09" w:rsidRPr="00D01199" w14:paraId="611100E4" w14:textId="77777777" w:rsidTr="00D46A8E">
        <w:trPr>
          <w:cantSplit/>
          <w:trHeight w:val="20"/>
        </w:trPr>
        <w:tc>
          <w:tcPr>
            <w:tcW w:w="2835" w:type="dxa"/>
            <w:tcBorders>
              <w:top w:val="nil"/>
              <w:left w:val="nil"/>
              <w:bottom w:val="nil"/>
              <w:right w:val="nil"/>
            </w:tcBorders>
            <w:shd w:val="clear" w:color="auto" w:fill="auto"/>
            <w:vAlign w:val="center"/>
          </w:tcPr>
          <w:p w14:paraId="7F5262E6" w14:textId="77777777" w:rsidR="00481E09" w:rsidRPr="00D01199" w:rsidRDefault="00481E09" w:rsidP="00285BF8">
            <w:pPr>
              <w:adjustRightInd w:val="0"/>
              <w:snapToGrid w:val="0"/>
              <w:spacing w:before="0" w:after="0"/>
              <w:rPr>
                <w:rFonts w:cs="Times New Roman"/>
                <w:sz w:val="22"/>
              </w:rPr>
            </w:pPr>
            <w:r>
              <w:rPr>
                <w:rFonts w:cs="Times New Roman" w:hint="eastAsia"/>
                <w:sz w:val="22"/>
              </w:rPr>
              <w:t>Kidney transplantation</w:t>
            </w:r>
            <w:r>
              <w:rPr>
                <w:rFonts w:cs="Times New Roman"/>
                <w:sz w:val="22"/>
              </w:rPr>
              <w:t>, n</w:t>
            </w:r>
          </w:p>
        </w:tc>
        <w:tc>
          <w:tcPr>
            <w:tcW w:w="2552" w:type="dxa"/>
            <w:tcBorders>
              <w:top w:val="nil"/>
              <w:left w:val="nil"/>
              <w:bottom w:val="nil"/>
              <w:right w:val="nil"/>
            </w:tcBorders>
            <w:shd w:val="clear" w:color="auto" w:fill="auto"/>
            <w:vAlign w:val="center"/>
          </w:tcPr>
          <w:p w14:paraId="16A909D1" w14:textId="77777777" w:rsidR="00481E09" w:rsidRDefault="00481E09" w:rsidP="00285BF8">
            <w:pPr>
              <w:adjustRightInd w:val="0"/>
              <w:snapToGrid w:val="0"/>
              <w:spacing w:before="0" w:after="0"/>
              <w:jc w:val="center"/>
              <w:rPr>
                <w:rFonts w:cs="Times New Roman"/>
                <w:sz w:val="22"/>
              </w:rPr>
            </w:pPr>
            <w:r>
              <w:rPr>
                <w:rFonts w:cs="Times New Roman" w:hint="eastAsia"/>
                <w:sz w:val="22"/>
              </w:rPr>
              <w:t>109</w:t>
            </w:r>
          </w:p>
        </w:tc>
        <w:tc>
          <w:tcPr>
            <w:tcW w:w="2020" w:type="dxa"/>
            <w:tcBorders>
              <w:top w:val="nil"/>
              <w:left w:val="nil"/>
              <w:bottom w:val="nil"/>
              <w:right w:val="nil"/>
            </w:tcBorders>
            <w:shd w:val="clear" w:color="auto" w:fill="auto"/>
            <w:vAlign w:val="center"/>
          </w:tcPr>
          <w:p w14:paraId="6DEA5EEE" w14:textId="77777777" w:rsidR="00481E09" w:rsidRPr="00D01199" w:rsidRDefault="00481E09" w:rsidP="00285BF8">
            <w:pPr>
              <w:adjustRightInd w:val="0"/>
              <w:snapToGrid w:val="0"/>
              <w:spacing w:before="0" w:after="0"/>
              <w:jc w:val="center"/>
              <w:rPr>
                <w:rFonts w:cs="Times New Roman"/>
                <w:sz w:val="22"/>
              </w:rPr>
            </w:pPr>
            <w:r>
              <w:rPr>
                <w:rFonts w:cs="Times New Roman" w:hint="eastAsia"/>
                <w:sz w:val="22"/>
              </w:rPr>
              <w:t>30</w:t>
            </w:r>
          </w:p>
        </w:tc>
        <w:tc>
          <w:tcPr>
            <w:tcW w:w="2020" w:type="dxa"/>
            <w:tcBorders>
              <w:top w:val="nil"/>
              <w:left w:val="nil"/>
              <w:bottom w:val="nil"/>
              <w:right w:val="nil"/>
            </w:tcBorders>
            <w:shd w:val="clear" w:color="auto" w:fill="auto"/>
            <w:vAlign w:val="center"/>
          </w:tcPr>
          <w:p w14:paraId="5348BFA7" w14:textId="77777777" w:rsidR="00481E09" w:rsidRDefault="00481E09" w:rsidP="00285BF8">
            <w:pPr>
              <w:adjustRightInd w:val="0"/>
              <w:snapToGrid w:val="0"/>
              <w:spacing w:before="0" w:after="0"/>
              <w:jc w:val="center"/>
              <w:rPr>
                <w:rFonts w:cs="Times New Roman"/>
                <w:sz w:val="22"/>
              </w:rPr>
            </w:pPr>
            <w:r>
              <w:rPr>
                <w:rFonts w:cs="Times New Roman" w:hint="eastAsia"/>
                <w:sz w:val="22"/>
              </w:rPr>
              <w:t>30</w:t>
            </w:r>
          </w:p>
        </w:tc>
        <w:tc>
          <w:tcPr>
            <w:tcW w:w="2020" w:type="dxa"/>
            <w:tcBorders>
              <w:top w:val="nil"/>
              <w:left w:val="nil"/>
              <w:bottom w:val="nil"/>
              <w:right w:val="nil"/>
            </w:tcBorders>
            <w:shd w:val="clear" w:color="auto" w:fill="auto"/>
            <w:vAlign w:val="center"/>
          </w:tcPr>
          <w:p w14:paraId="28ED58CA" w14:textId="77777777" w:rsidR="00481E09" w:rsidRDefault="00481E09" w:rsidP="00285BF8">
            <w:pPr>
              <w:adjustRightInd w:val="0"/>
              <w:snapToGrid w:val="0"/>
              <w:spacing w:before="0" w:after="0"/>
              <w:jc w:val="center"/>
              <w:rPr>
                <w:rFonts w:cs="Times New Roman"/>
                <w:sz w:val="22"/>
              </w:rPr>
            </w:pPr>
            <w:r>
              <w:rPr>
                <w:rFonts w:cs="Times New Roman" w:hint="eastAsia"/>
                <w:sz w:val="22"/>
              </w:rPr>
              <w:t>24</w:t>
            </w:r>
          </w:p>
        </w:tc>
        <w:tc>
          <w:tcPr>
            <w:tcW w:w="2020" w:type="dxa"/>
            <w:tcBorders>
              <w:top w:val="nil"/>
              <w:left w:val="nil"/>
              <w:bottom w:val="nil"/>
              <w:right w:val="nil"/>
            </w:tcBorders>
            <w:shd w:val="clear" w:color="auto" w:fill="auto"/>
            <w:vAlign w:val="center"/>
          </w:tcPr>
          <w:p w14:paraId="3473FF2C" w14:textId="77777777" w:rsidR="00481E09" w:rsidRDefault="00481E09" w:rsidP="00285BF8">
            <w:pPr>
              <w:adjustRightInd w:val="0"/>
              <w:snapToGrid w:val="0"/>
              <w:spacing w:before="0" w:after="0"/>
              <w:jc w:val="center"/>
              <w:rPr>
                <w:rFonts w:cs="Times New Roman"/>
                <w:sz w:val="22"/>
              </w:rPr>
            </w:pPr>
            <w:r>
              <w:rPr>
                <w:rFonts w:cs="Times New Roman" w:hint="eastAsia"/>
                <w:sz w:val="22"/>
              </w:rPr>
              <w:t>25</w:t>
            </w:r>
          </w:p>
        </w:tc>
      </w:tr>
      <w:tr w:rsidR="00481E09" w:rsidRPr="00D01199" w14:paraId="27676BCF" w14:textId="77777777" w:rsidTr="00D46A8E">
        <w:trPr>
          <w:cantSplit/>
        </w:trPr>
        <w:tc>
          <w:tcPr>
            <w:tcW w:w="13467" w:type="dxa"/>
            <w:gridSpan w:val="6"/>
            <w:tcBorders>
              <w:top w:val="single" w:sz="18" w:space="0" w:color="auto"/>
              <w:left w:val="nil"/>
              <w:bottom w:val="nil"/>
              <w:right w:val="nil"/>
            </w:tcBorders>
            <w:shd w:val="clear" w:color="auto" w:fill="auto"/>
            <w:vAlign w:val="center"/>
          </w:tcPr>
          <w:p w14:paraId="645C16B9" w14:textId="77777777" w:rsidR="00481E09" w:rsidRDefault="00481E09" w:rsidP="00D46A8E">
            <w:pPr>
              <w:adjustRightInd w:val="0"/>
              <w:snapToGrid w:val="0"/>
              <w:spacing w:after="0"/>
              <w:ind w:left="120" w:hangingChars="50" w:hanging="120"/>
              <w:rPr>
                <w:rFonts w:cs="Times New Roman"/>
              </w:rPr>
            </w:pPr>
            <w:r w:rsidRPr="00D01199">
              <w:rPr>
                <w:rFonts w:cs="Times New Roman"/>
                <w:b/>
                <w:i/>
              </w:rPr>
              <w:t>Note:</w:t>
            </w:r>
            <w:r w:rsidRPr="00D01199">
              <w:rPr>
                <w:rFonts w:cs="Times New Roman"/>
                <w:b/>
              </w:rPr>
              <w:t xml:space="preserve"> </w:t>
            </w:r>
            <w:proofErr w:type="spellStart"/>
            <w:r w:rsidRPr="00D01199">
              <w:rPr>
                <w:rFonts w:cs="Times New Roman"/>
                <w:szCs w:val="20"/>
                <w:vertAlign w:val="superscript"/>
              </w:rPr>
              <w:t>a</w:t>
            </w:r>
            <w:r w:rsidRPr="00D01199">
              <w:rPr>
                <w:rFonts w:cs="Times New Roman"/>
              </w:rPr>
              <w:t>Adjusted</w:t>
            </w:r>
            <w:proofErr w:type="spellEnd"/>
            <w:r w:rsidRPr="00D01199">
              <w:rPr>
                <w:rFonts w:cs="Times New Roman"/>
              </w:rPr>
              <w:t xml:space="preserve"> for age, sex, BMI, pre-dialysis SBP, economic status, cause of ESKD, dialysis vintage, vascular access type, CCI (except for diabetes and dementia), diabetes, hemoglobin, serum albumin, calcium, phosphor</w:t>
            </w:r>
            <w:r>
              <w:rPr>
                <w:rFonts w:cs="Times New Roman"/>
              </w:rPr>
              <w:t xml:space="preserve">ous, and use of IV iron or ESA. </w:t>
            </w:r>
          </w:p>
          <w:p w14:paraId="3BE0A6A0" w14:textId="77777777" w:rsidR="00481E09" w:rsidRPr="00D01199" w:rsidRDefault="00481E09" w:rsidP="00D46A8E">
            <w:pPr>
              <w:adjustRightInd w:val="0"/>
              <w:snapToGrid w:val="0"/>
              <w:spacing w:after="0"/>
              <w:ind w:left="120" w:hangingChars="50" w:hanging="120"/>
              <w:rPr>
                <w:rFonts w:cs="Times New Roman"/>
              </w:rPr>
            </w:pPr>
            <w:r>
              <w:rPr>
                <w:rFonts w:cs="Times New Roman"/>
              </w:rPr>
              <w:t>All-cause death and kidney transplantation were treated as competing risks</w:t>
            </w:r>
          </w:p>
          <w:p w14:paraId="346525C9" w14:textId="77777777" w:rsidR="00481E09" w:rsidRPr="00D01199" w:rsidRDefault="00481E09" w:rsidP="00D46A8E">
            <w:pPr>
              <w:adjustRightInd w:val="0"/>
              <w:snapToGrid w:val="0"/>
              <w:spacing w:after="0"/>
              <w:ind w:left="120" w:hangingChars="50" w:hanging="120"/>
              <w:rPr>
                <w:rFonts w:cs="Times New Roman"/>
              </w:rPr>
            </w:pPr>
            <w:r w:rsidRPr="00D01199">
              <w:rPr>
                <w:rFonts w:cs="Times New Roman"/>
                <w:b/>
                <w:i/>
              </w:rPr>
              <w:t xml:space="preserve">Abbreviations: </w:t>
            </w:r>
            <w:proofErr w:type="spellStart"/>
            <w:r w:rsidRPr="00D01199">
              <w:rPr>
                <w:rFonts w:cs="Times New Roman"/>
              </w:rPr>
              <w:t>spKt</w:t>
            </w:r>
            <w:proofErr w:type="spellEnd"/>
            <w:r w:rsidRPr="00D01199">
              <w:rPr>
                <w:rFonts w:cs="Times New Roman"/>
              </w:rPr>
              <w:t xml:space="preserve">/V, single-pool </w:t>
            </w:r>
            <w:proofErr w:type="spellStart"/>
            <w:r w:rsidRPr="00D01199">
              <w:rPr>
                <w:rFonts w:cs="Times New Roman"/>
              </w:rPr>
              <w:t>Kt</w:t>
            </w:r>
            <w:proofErr w:type="spellEnd"/>
            <w:r w:rsidRPr="00D01199">
              <w:rPr>
                <w:rFonts w:cs="Times New Roman"/>
              </w:rPr>
              <w:t xml:space="preserve">/V;.AD, Alzheimer’s disease; VD, vascular dementia; BMI, body mass index; SBP, systolic blood pressure; ESKD, end-stage kidney disease; CCI, </w:t>
            </w:r>
            <w:proofErr w:type="spellStart"/>
            <w:r w:rsidRPr="00D01199">
              <w:rPr>
                <w:rFonts w:cs="Times New Roman"/>
              </w:rPr>
              <w:t>Charlson</w:t>
            </w:r>
            <w:proofErr w:type="spellEnd"/>
            <w:r w:rsidRPr="00D01199">
              <w:rPr>
                <w:rFonts w:cs="Times New Roman"/>
              </w:rPr>
              <w:t xml:space="preserve"> comorbidity index; IV, intravenous injection; ESA, erythropoiesis stimulating agent</w:t>
            </w:r>
          </w:p>
        </w:tc>
      </w:tr>
    </w:tbl>
    <w:p w14:paraId="65278B5E" w14:textId="24BA4FA2" w:rsidR="00E716B6" w:rsidRDefault="00E716B6" w:rsidP="00654E8F">
      <w:pPr>
        <w:spacing w:before="240"/>
        <w:rPr>
          <w:rFonts w:cs="Times New Roman"/>
          <w:lang w:eastAsia="ko-KR"/>
        </w:rPr>
      </w:pPr>
    </w:p>
    <w:p w14:paraId="1A8DBABE" w14:textId="066CCF1C" w:rsidR="00134FC7" w:rsidRDefault="00134FC7" w:rsidP="00654E8F">
      <w:pPr>
        <w:spacing w:before="240"/>
        <w:rPr>
          <w:rFonts w:cs="Times New Roman"/>
          <w:lang w:eastAsia="ko-KR"/>
        </w:rPr>
      </w:pPr>
    </w:p>
    <w:p w14:paraId="1752126E" w14:textId="67B1ED02" w:rsidR="00B2587D" w:rsidRDefault="00B2587D">
      <w:pPr>
        <w:spacing w:before="0" w:after="200" w:line="276" w:lineRule="auto"/>
        <w:rPr>
          <w:rFonts w:cs="Times New Roman"/>
          <w:lang w:eastAsia="ko-KR"/>
        </w:rPr>
      </w:pPr>
      <w:r>
        <w:rPr>
          <w:rFonts w:cs="Times New Roman"/>
          <w:lang w:eastAsia="ko-KR"/>
        </w:rPr>
        <w:br w:type="page"/>
      </w:r>
    </w:p>
    <w:p w14:paraId="6CD609BF" w14:textId="77777777" w:rsidR="00E0406B" w:rsidRPr="00481E09" w:rsidRDefault="00E0406B" w:rsidP="00E0406B">
      <w:pPr>
        <w:spacing w:after="0" w:line="360" w:lineRule="auto"/>
        <w:ind w:firstLineChars="50" w:firstLine="120"/>
        <w:rPr>
          <w:rFonts w:eastAsia="Malgun Gothic" w:cs="Times New Roman"/>
          <w:szCs w:val="24"/>
          <w:lang w:eastAsia="ko-KR"/>
        </w:rPr>
      </w:pPr>
      <w:proofErr w:type="gramStart"/>
      <w:r w:rsidRPr="00481E09">
        <w:rPr>
          <w:rFonts w:cs="Times New Roman"/>
          <w:b/>
          <w:iCs/>
        </w:rPr>
        <w:lastRenderedPageBreak/>
        <w:t>Supplementary Table S7.</w:t>
      </w:r>
      <w:proofErr w:type="gramEnd"/>
      <w:r w:rsidRPr="00481E09">
        <w:rPr>
          <w:rFonts w:cs="Times New Roman"/>
          <w:b/>
        </w:rPr>
        <w:t xml:space="preserve"> </w:t>
      </w:r>
      <w:r w:rsidRPr="00481E09">
        <w:rPr>
          <w:rFonts w:cs="Times New Roman"/>
        </w:rPr>
        <w:t>Risk</w:t>
      </w:r>
      <w:r w:rsidRPr="00481E09">
        <w:rPr>
          <w:rFonts w:eastAsia="Malgun Gothic" w:cs="Times New Roman" w:hint="eastAsia"/>
          <w:szCs w:val="24"/>
          <w:lang w:eastAsia="ko-KR"/>
        </w:rPr>
        <w:t xml:space="preserve"> of dementia </w:t>
      </w:r>
      <w:r w:rsidRPr="00481E09">
        <w:rPr>
          <w:rFonts w:eastAsia="Malgun Gothic" w:cs="Times New Roman"/>
          <w:szCs w:val="24"/>
          <w:lang w:eastAsia="ko-KR"/>
        </w:rPr>
        <w:t xml:space="preserve">among 2,892 </w:t>
      </w:r>
      <w:r w:rsidRPr="00481E09">
        <w:rPr>
          <w:rFonts w:eastAsia="Malgun Gothic" w:cs="Times New Roman"/>
          <w:szCs w:val="24"/>
        </w:rPr>
        <w:t xml:space="preserve">patients underwent </w:t>
      </w:r>
      <w:proofErr w:type="spellStart"/>
      <w:r w:rsidRPr="00481E09">
        <w:rPr>
          <w:rFonts w:eastAsia="Malgun Gothic" w:cs="Times New Roman"/>
          <w:szCs w:val="24"/>
        </w:rPr>
        <w:t>spKt</w:t>
      </w:r>
      <w:proofErr w:type="spellEnd"/>
      <w:r w:rsidRPr="00481E09">
        <w:rPr>
          <w:rFonts w:eastAsia="Malgun Gothic" w:cs="Times New Roman"/>
          <w:szCs w:val="24"/>
        </w:rPr>
        <w:t>/V measurements twice at two-year intervals.</w:t>
      </w:r>
    </w:p>
    <w:tbl>
      <w:tblPr>
        <w:tblpPr w:leftFromText="142" w:rightFromText="142" w:vertAnchor="text" w:horzAnchor="margin" w:tblpY="62"/>
        <w:tblOverlap w:val="never"/>
        <w:tblW w:w="13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0"/>
        <w:gridCol w:w="1701"/>
        <w:gridCol w:w="1701"/>
        <w:gridCol w:w="3827"/>
        <w:gridCol w:w="3828"/>
      </w:tblGrid>
      <w:tr w:rsidR="00E0406B" w:rsidRPr="00481E09" w14:paraId="682D72C9" w14:textId="77777777" w:rsidTr="00D46A8E">
        <w:trPr>
          <w:cantSplit/>
          <w:trHeight w:val="20"/>
        </w:trPr>
        <w:tc>
          <w:tcPr>
            <w:tcW w:w="2410" w:type="dxa"/>
            <w:vMerge w:val="restart"/>
            <w:tcBorders>
              <w:top w:val="single" w:sz="18" w:space="0" w:color="auto"/>
              <w:left w:val="nil"/>
              <w:right w:val="nil"/>
            </w:tcBorders>
            <w:shd w:val="clear" w:color="auto" w:fill="auto"/>
            <w:vAlign w:val="center"/>
          </w:tcPr>
          <w:p w14:paraId="6A40D454" w14:textId="77777777" w:rsidR="00E0406B" w:rsidRPr="00481E09" w:rsidRDefault="00E0406B" w:rsidP="00285BF8">
            <w:pPr>
              <w:tabs>
                <w:tab w:val="left" w:pos="7088"/>
              </w:tabs>
              <w:adjustRightInd w:val="0"/>
              <w:snapToGrid w:val="0"/>
              <w:spacing w:before="0" w:after="0"/>
              <w:jc w:val="center"/>
              <w:rPr>
                <w:rFonts w:cs="Times New Roman"/>
                <w:b/>
                <w:szCs w:val="20"/>
              </w:rPr>
            </w:pPr>
            <w:proofErr w:type="spellStart"/>
            <w:r w:rsidRPr="00481E09">
              <w:rPr>
                <w:rFonts w:cs="Times New Roman"/>
                <w:b/>
                <w:szCs w:val="20"/>
              </w:rPr>
              <w:t>spKt</w:t>
            </w:r>
            <w:proofErr w:type="spellEnd"/>
            <w:r w:rsidRPr="00481E09">
              <w:rPr>
                <w:rFonts w:cs="Times New Roman"/>
                <w:b/>
                <w:szCs w:val="20"/>
              </w:rPr>
              <w:t>/V</w:t>
            </w:r>
          </w:p>
        </w:tc>
        <w:tc>
          <w:tcPr>
            <w:tcW w:w="1701" w:type="dxa"/>
            <w:vMerge w:val="restart"/>
            <w:tcBorders>
              <w:top w:val="single" w:sz="18" w:space="0" w:color="auto"/>
              <w:left w:val="nil"/>
              <w:right w:val="nil"/>
            </w:tcBorders>
            <w:shd w:val="clear" w:color="auto" w:fill="auto"/>
            <w:vAlign w:val="center"/>
          </w:tcPr>
          <w:p w14:paraId="541E82BD" w14:textId="77777777" w:rsidR="00E0406B" w:rsidRPr="00481E09" w:rsidRDefault="00E0406B" w:rsidP="00285BF8">
            <w:pPr>
              <w:tabs>
                <w:tab w:val="left" w:pos="7088"/>
              </w:tabs>
              <w:adjustRightInd w:val="0"/>
              <w:snapToGrid w:val="0"/>
              <w:spacing w:before="0" w:after="0"/>
              <w:jc w:val="center"/>
              <w:rPr>
                <w:rFonts w:cs="Times New Roman"/>
                <w:b/>
                <w:szCs w:val="20"/>
              </w:rPr>
            </w:pPr>
            <w:r w:rsidRPr="00481E09">
              <w:rPr>
                <w:rFonts w:cs="Times New Roman"/>
                <w:b/>
                <w:szCs w:val="20"/>
              </w:rPr>
              <w:t xml:space="preserve">Number of </w:t>
            </w:r>
          </w:p>
          <w:p w14:paraId="318A7FE7" w14:textId="77777777" w:rsidR="00E0406B" w:rsidRPr="00481E09" w:rsidRDefault="00E0406B" w:rsidP="00285BF8">
            <w:pPr>
              <w:tabs>
                <w:tab w:val="left" w:pos="7088"/>
              </w:tabs>
              <w:adjustRightInd w:val="0"/>
              <w:snapToGrid w:val="0"/>
              <w:spacing w:before="0" w:after="0"/>
              <w:jc w:val="center"/>
              <w:rPr>
                <w:rFonts w:cs="Times New Roman"/>
                <w:b/>
                <w:szCs w:val="20"/>
              </w:rPr>
            </w:pPr>
            <w:r w:rsidRPr="00481E09">
              <w:rPr>
                <w:rFonts w:cs="Times New Roman"/>
                <w:b/>
                <w:szCs w:val="20"/>
              </w:rPr>
              <w:t>events</w:t>
            </w:r>
          </w:p>
        </w:tc>
        <w:tc>
          <w:tcPr>
            <w:tcW w:w="1701" w:type="dxa"/>
            <w:vMerge w:val="restart"/>
            <w:tcBorders>
              <w:top w:val="single" w:sz="18" w:space="0" w:color="auto"/>
              <w:left w:val="nil"/>
              <w:right w:val="nil"/>
            </w:tcBorders>
            <w:shd w:val="clear" w:color="auto" w:fill="auto"/>
            <w:vAlign w:val="center"/>
          </w:tcPr>
          <w:p w14:paraId="29598255" w14:textId="77777777" w:rsidR="00E0406B" w:rsidRPr="00481E09" w:rsidRDefault="00E0406B" w:rsidP="00285BF8">
            <w:pPr>
              <w:tabs>
                <w:tab w:val="left" w:pos="7088"/>
              </w:tabs>
              <w:adjustRightInd w:val="0"/>
              <w:snapToGrid w:val="0"/>
              <w:spacing w:before="0" w:after="0"/>
              <w:jc w:val="center"/>
              <w:rPr>
                <w:rFonts w:cs="Times New Roman"/>
                <w:b/>
                <w:szCs w:val="20"/>
              </w:rPr>
            </w:pPr>
            <w:r w:rsidRPr="00481E09">
              <w:rPr>
                <w:rFonts w:cs="Times New Roman"/>
                <w:b/>
                <w:szCs w:val="20"/>
              </w:rPr>
              <w:t>Event rate</w:t>
            </w:r>
          </w:p>
          <w:p w14:paraId="69E9C04E" w14:textId="77777777" w:rsidR="00E0406B" w:rsidRPr="00481E09" w:rsidRDefault="00E0406B" w:rsidP="00285BF8">
            <w:pPr>
              <w:tabs>
                <w:tab w:val="left" w:pos="7088"/>
              </w:tabs>
              <w:adjustRightInd w:val="0"/>
              <w:snapToGrid w:val="0"/>
              <w:spacing w:before="0" w:after="0"/>
              <w:jc w:val="center"/>
              <w:rPr>
                <w:rFonts w:cs="Times New Roman"/>
                <w:b/>
                <w:szCs w:val="20"/>
              </w:rPr>
            </w:pPr>
          </w:p>
        </w:tc>
        <w:tc>
          <w:tcPr>
            <w:tcW w:w="3827" w:type="dxa"/>
            <w:tcBorders>
              <w:top w:val="single" w:sz="18" w:space="0" w:color="auto"/>
              <w:left w:val="nil"/>
              <w:bottom w:val="double" w:sz="4" w:space="0" w:color="auto"/>
              <w:right w:val="nil"/>
            </w:tcBorders>
            <w:shd w:val="clear" w:color="auto" w:fill="auto"/>
            <w:vAlign w:val="center"/>
          </w:tcPr>
          <w:p w14:paraId="478370D6" w14:textId="77777777" w:rsidR="00E0406B" w:rsidRPr="00481E09" w:rsidRDefault="00E0406B" w:rsidP="00285BF8">
            <w:pPr>
              <w:tabs>
                <w:tab w:val="left" w:pos="7088"/>
              </w:tabs>
              <w:adjustRightInd w:val="0"/>
              <w:snapToGrid w:val="0"/>
              <w:spacing w:before="0" w:after="0"/>
              <w:jc w:val="center"/>
              <w:rPr>
                <w:rFonts w:cs="Times New Roman"/>
                <w:b/>
                <w:szCs w:val="20"/>
              </w:rPr>
            </w:pPr>
            <w:r w:rsidRPr="00481E09">
              <w:rPr>
                <w:rFonts w:cs="Times New Roman"/>
                <w:b/>
                <w:szCs w:val="20"/>
              </w:rPr>
              <w:t>Age, sex adjusted</w:t>
            </w:r>
          </w:p>
        </w:tc>
        <w:tc>
          <w:tcPr>
            <w:tcW w:w="3828" w:type="dxa"/>
            <w:tcBorders>
              <w:top w:val="single" w:sz="18" w:space="0" w:color="auto"/>
              <w:left w:val="nil"/>
              <w:bottom w:val="double" w:sz="4" w:space="0" w:color="auto"/>
              <w:right w:val="nil"/>
            </w:tcBorders>
            <w:shd w:val="clear" w:color="auto" w:fill="auto"/>
            <w:vAlign w:val="center"/>
          </w:tcPr>
          <w:p w14:paraId="188CAF4A" w14:textId="77777777" w:rsidR="00E0406B" w:rsidRPr="00481E09" w:rsidRDefault="00E0406B" w:rsidP="00285BF8">
            <w:pPr>
              <w:tabs>
                <w:tab w:val="left" w:pos="7088"/>
              </w:tabs>
              <w:adjustRightInd w:val="0"/>
              <w:snapToGrid w:val="0"/>
              <w:spacing w:before="0" w:after="0"/>
              <w:jc w:val="center"/>
              <w:rPr>
                <w:rFonts w:cs="Times New Roman"/>
                <w:b/>
                <w:szCs w:val="20"/>
              </w:rPr>
            </w:pPr>
            <w:r w:rsidRPr="00481E09">
              <w:rPr>
                <w:rFonts w:cs="Times New Roman" w:hint="eastAsia"/>
                <w:b/>
                <w:szCs w:val="20"/>
              </w:rPr>
              <w:t xml:space="preserve">Full </w:t>
            </w:r>
            <w:proofErr w:type="spellStart"/>
            <w:r w:rsidRPr="00481E09">
              <w:rPr>
                <w:rFonts w:cs="Times New Roman" w:hint="eastAsia"/>
                <w:b/>
                <w:szCs w:val="20"/>
              </w:rPr>
              <w:t>adjusted</w:t>
            </w:r>
            <w:r w:rsidRPr="00481E09">
              <w:rPr>
                <w:rFonts w:cs="Times New Roman"/>
                <w:b/>
                <w:szCs w:val="20"/>
                <w:vertAlign w:val="superscript"/>
              </w:rPr>
              <w:t>a</w:t>
            </w:r>
            <w:proofErr w:type="spellEnd"/>
          </w:p>
        </w:tc>
      </w:tr>
      <w:tr w:rsidR="00E0406B" w:rsidRPr="00481E09" w14:paraId="06169269" w14:textId="77777777" w:rsidTr="00D46A8E">
        <w:trPr>
          <w:cantSplit/>
          <w:trHeight w:val="20"/>
        </w:trPr>
        <w:tc>
          <w:tcPr>
            <w:tcW w:w="2410" w:type="dxa"/>
            <w:vMerge/>
            <w:tcBorders>
              <w:left w:val="nil"/>
              <w:bottom w:val="single" w:sz="18" w:space="0" w:color="auto"/>
              <w:right w:val="nil"/>
            </w:tcBorders>
            <w:shd w:val="clear" w:color="auto" w:fill="auto"/>
            <w:vAlign w:val="center"/>
          </w:tcPr>
          <w:p w14:paraId="32997F1C" w14:textId="77777777" w:rsidR="00E0406B" w:rsidRPr="00481E09" w:rsidRDefault="00E0406B" w:rsidP="00A77CEB">
            <w:pPr>
              <w:tabs>
                <w:tab w:val="left" w:pos="7088"/>
              </w:tabs>
              <w:adjustRightInd w:val="0"/>
              <w:snapToGrid w:val="0"/>
              <w:spacing w:before="0" w:after="0"/>
              <w:rPr>
                <w:rFonts w:cs="Times New Roman"/>
                <w:b/>
                <w:szCs w:val="20"/>
              </w:rPr>
            </w:pPr>
          </w:p>
        </w:tc>
        <w:tc>
          <w:tcPr>
            <w:tcW w:w="1701" w:type="dxa"/>
            <w:vMerge/>
            <w:tcBorders>
              <w:left w:val="nil"/>
              <w:bottom w:val="single" w:sz="18" w:space="0" w:color="auto"/>
              <w:right w:val="nil"/>
            </w:tcBorders>
            <w:shd w:val="clear" w:color="auto" w:fill="auto"/>
            <w:vAlign w:val="center"/>
          </w:tcPr>
          <w:p w14:paraId="45AE12D6" w14:textId="77777777" w:rsidR="00E0406B" w:rsidRPr="00481E09" w:rsidRDefault="00E0406B" w:rsidP="00A77CEB">
            <w:pPr>
              <w:tabs>
                <w:tab w:val="left" w:pos="7088"/>
              </w:tabs>
              <w:adjustRightInd w:val="0"/>
              <w:snapToGrid w:val="0"/>
              <w:spacing w:before="0" w:after="0"/>
              <w:jc w:val="center"/>
              <w:rPr>
                <w:rFonts w:cs="Times New Roman"/>
                <w:b/>
                <w:szCs w:val="20"/>
              </w:rPr>
            </w:pPr>
          </w:p>
        </w:tc>
        <w:tc>
          <w:tcPr>
            <w:tcW w:w="1701" w:type="dxa"/>
            <w:vMerge/>
            <w:tcBorders>
              <w:left w:val="nil"/>
              <w:bottom w:val="single" w:sz="18" w:space="0" w:color="auto"/>
              <w:right w:val="nil"/>
            </w:tcBorders>
            <w:shd w:val="clear" w:color="auto" w:fill="auto"/>
            <w:vAlign w:val="center"/>
          </w:tcPr>
          <w:p w14:paraId="42158863" w14:textId="77777777" w:rsidR="00E0406B" w:rsidRPr="00481E09" w:rsidRDefault="00E0406B" w:rsidP="00A77CEB">
            <w:pPr>
              <w:tabs>
                <w:tab w:val="left" w:pos="7088"/>
              </w:tabs>
              <w:adjustRightInd w:val="0"/>
              <w:snapToGrid w:val="0"/>
              <w:spacing w:before="0" w:after="0"/>
              <w:jc w:val="center"/>
              <w:rPr>
                <w:rFonts w:cs="Times New Roman"/>
                <w:b/>
                <w:szCs w:val="20"/>
              </w:rPr>
            </w:pPr>
          </w:p>
        </w:tc>
        <w:tc>
          <w:tcPr>
            <w:tcW w:w="3827" w:type="dxa"/>
            <w:tcBorders>
              <w:top w:val="double" w:sz="4" w:space="0" w:color="auto"/>
              <w:left w:val="nil"/>
              <w:bottom w:val="single" w:sz="18" w:space="0" w:color="auto"/>
              <w:right w:val="nil"/>
            </w:tcBorders>
            <w:shd w:val="clear" w:color="auto" w:fill="auto"/>
            <w:vAlign w:val="center"/>
          </w:tcPr>
          <w:p w14:paraId="4F1E2657" w14:textId="77777777" w:rsidR="00E0406B" w:rsidRPr="00481E09" w:rsidRDefault="00E0406B" w:rsidP="00A77CEB">
            <w:pPr>
              <w:tabs>
                <w:tab w:val="left" w:pos="7088"/>
              </w:tabs>
              <w:adjustRightInd w:val="0"/>
              <w:snapToGrid w:val="0"/>
              <w:spacing w:before="0" w:after="0"/>
              <w:jc w:val="center"/>
              <w:rPr>
                <w:rFonts w:cs="Times New Roman"/>
                <w:b/>
                <w:szCs w:val="20"/>
              </w:rPr>
            </w:pPr>
            <w:proofErr w:type="spellStart"/>
            <w:r w:rsidRPr="00481E09">
              <w:rPr>
                <w:rFonts w:cs="Times New Roman" w:hint="eastAsia"/>
                <w:b/>
                <w:szCs w:val="20"/>
              </w:rPr>
              <w:t>s</w:t>
            </w:r>
            <w:r w:rsidRPr="00481E09">
              <w:rPr>
                <w:rFonts w:cs="Times New Roman"/>
                <w:b/>
                <w:szCs w:val="20"/>
              </w:rPr>
              <w:t>HR</w:t>
            </w:r>
            <w:proofErr w:type="spellEnd"/>
            <w:r w:rsidRPr="00481E09">
              <w:rPr>
                <w:rFonts w:cs="Times New Roman"/>
                <w:b/>
                <w:szCs w:val="20"/>
              </w:rPr>
              <w:t xml:space="preserve"> (95% CI)</w:t>
            </w:r>
          </w:p>
        </w:tc>
        <w:tc>
          <w:tcPr>
            <w:tcW w:w="3828" w:type="dxa"/>
            <w:tcBorders>
              <w:top w:val="double" w:sz="4" w:space="0" w:color="auto"/>
              <w:left w:val="nil"/>
              <w:bottom w:val="single" w:sz="18" w:space="0" w:color="auto"/>
              <w:right w:val="nil"/>
            </w:tcBorders>
            <w:shd w:val="clear" w:color="auto" w:fill="auto"/>
            <w:vAlign w:val="center"/>
          </w:tcPr>
          <w:p w14:paraId="52B1B26B" w14:textId="77777777" w:rsidR="00E0406B" w:rsidRPr="00481E09" w:rsidRDefault="00E0406B" w:rsidP="00A77CEB">
            <w:pPr>
              <w:tabs>
                <w:tab w:val="left" w:pos="7088"/>
              </w:tabs>
              <w:adjustRightInd w:val="0"/>
              <w:snapToGrid w:val="0"/>
              <w:spacing w:before="0" w:after="0"/>
              <w:jc w:val="center"/>
              <w:rPr>
                <w:rFonts w:cs="Times New Roman"/>
                <w:b/>
                <w:szCs w:val="20"/>
              </w:rPr>
            </w:pPr>
            <w:proofErr w:type="spellStart"/>
            <w:r w:rsidRPr="00481E09">
              <w:rPr>
                <w:rFonts w:cs="Times New Roman"/>
                <w:b/>
                <w:szCs w:val="20"/>
              </w:rPr>
              <w:t>sHR</w:t>
            </w:r>
            <w:proofErr w:type="spellEnd"/>
            <w:r w:rsidRPr="00481E09">
              <w:rPr>
                <w:rFonts w:cs="Times New Roman"/>
                <w:b/>
                <w:szCs w:val="20"/>
              </w:rPr>
              <w:t xml:space="preserve"> (95% CI)</w:t>
            </w:r>
          </w:p>
        </w:tc>
      </w:tr>
      <w:tr w:rsidR="00E0406B" w:rsidRPr="00481E09" w14:paraId="4311B1C2" w14:textId="77777777" w:rsidTr="00D46A8E">
        <w:trPr>
          <w:cantSplit/>
          <w:trHeight w:val="396"/>
        </w:trPr>
        <w:tc>
          <w:tcPr>
            <w:tcW w:w="2410" w:type="dxa"/>
            <w:tcBorders>
              <w:top w:val="single" w:sz="18" w:space="0" w:color="auto"/>
              <w:left w:val="nil"/>
              <w:bottom w:val="nil"/>
              <w:right w:val="nil"/>
            </w:tcBorders>
            <w:shd w:val="clear" w:color="auto" w:fill="auto"/>
            <w:vAlign w:val="center"/>
          </w:tcPr>
          <w:p w14:paraId="2AFB69F6" w14:textId="77777777" w:rsidR="00E0406B" w:rsidRPr="00481E09" w:rsidRDefault="00E0406B" w:rsidP="00285BF8">
            <w:pPr>
              <w:tabs>
                <w:tab w:val="left" w:pos="7088"/>
              </w:tabs>
              <w:adjustRightInd w:val="0"/>
              <w:snapToGrid w:val="0"/>
              <w:spacing w:before="0" w:after="0"/>
              <w:jc w:val="both"/>
              <w:rPr>
                <w:rFonts w:cs="Times New Roman"/>
                <w:szCs w:val="20"/>
              </w:rPr>
            </w:pPr>
            <w:r w:rsidRPr="00481E09">
              <w:rPr>
                <w:rFonts w:cs="Times New Roman"/>
                <w:szCs w:val="20"/>
              </w:rPr>
              <w:t>Overall dementia</w:t>
            </w:r>
          </w:p>
        </w:tc>
        <w:tc>
          <w:tcPr>
            <w:tcW w:w="1701" w:type="dxa"/>
            <w:tcBorders>
              <w:top w:val="single" w:sz="18" w:space="0" w:color="auto"/>
              <w:left w:val="nil"/>
              <w:bottom w:val="nil"/>
              <w:right w:val="nil"/>
            </w:tcBorders>
            <w:shd w:val="clear" w:color="auto" w:fill="auto"/>
            <w:vAlign w:val="center"/>
          </w:tcPr>
          <w:p w14:paraId="0A1CD577" w14:textId="77777777" w:rsidR="00E0406B" w:rsidRPr="00481E09" w:rsidRDefault="00E0406B" w:rsidP="00285BF8">
            <w:pPr>
              <w:adjustRightInd w:val="0"/>
              <w:snapToGrid w:val="0"/>
              <w:spacing w:before="0" w:after="0"/>
              <w:jc w:val="center"/>
              <w:rPr>
                <w:rFonts w:cs="Times New Roman"/>
                <w:szCs w:val="20"/>
              </w:rPr>
            </w:pPr>
          </w:p>
        </w:tc>
        <w:tc>
          <w:tcPr>
            <w:tcW w:w="1701" w:type="dxa"/>
            <w:tcBorders>
              <w:top w:val="single" w:sz="18" w:space="0" w:color="auto"/>
              <w:left w:val="nil"/>
              <w:bottom w:val="nil"/>
              <w:right w:val="nil"/>
            </w:tcBorders>
            <w:shd w:val="clear" w:color="auto" w:fill="auto"/>
            <w:vAlign w:val="center"/>
          </w:tcPr>
          <w:p w14:paraId="0F35FA92" w14:textId="77777777" w:rsidR="00E0406B" w:rsidRPr="00481E09" w:rsidRDefault="00E0406B" w:rsidP="00285BF8">
            <w:pPr>
              <w:adjustRightInd w:val="0"/>
              <w:snapToGrid w:val="0"/>
              <w:spacing w:before="0" w:after="0"/>
              <w:jc w:val="center"/>
              <w:rPr>
                <w:rFonts w:cs="Times New Roman"/>
                <w:szCs w:val="20"/>
              </w:rPr>
            </w:pPr>
          </w:p>
        </w:tc>
        <w:tc>
          <w:tcPr>
            <w:tcW w:w="3827" w:type="dxa"/>
            <w:tcBorders>
              <w:top w:val="single" w:sz="18" w:space="0" w:color="auto"/>
              <w:left w:val="nil"/>
              <w:bottom w:val="nil"/>
              <w:right w:val="nil"/>
            </w:tcBorders>
            <w:shd w:val="clear" w:color="auto" w:fill="auto"/>
            <w:vAlign w:val="center"/>
          </w:tcPr>
          <w:p w14:paraId="24DA5954" w14:textId="77777777" w:rsidR="00E0406B" w:rsidRPr="00481E09" w:rsidRDefault="00E0406B" w:rsidP="00285BF8">
            <w:pPr>
              <w:adjustRightInd w:val="0"/>
              <w:snapToGrid w:val="0"/>
              <w:spacing w:before="0" w:after="0"/>
              <w:jc w:val="center"/>
              <w:rPr>
                <w:rFonts w:cs="Times New Roman"/>
                <w:szCs w:val="20"/>
              </w:rPr>
            </w:pPr>
          </w:p>
        </w:tc>
        <w:tc>
          <w:tcPr>
            <w:tcW w:w="3828" w:type="dxa"/>
            <w:tcBorders>
              <w:top w:val="single" w:sz="18" w:space="0" w:color="auto"/>
              <w:left w:val="nil"/>
              <w:bottom w:val="nil"/>
              <w:right w:val="nil"/>
            </w:tcBorders>
            <w:shd w:val="clear" w:color="auto" w:fill="auto"/>
            <w:vAlign w:val="center"/>
          </w:tcPr>
          <w:p w14:paraId="67A1BE62" w14:textId="77777777" w:rsidR="00E0406B" w:rsidRPr="00481E09" w:rsidRDefault="00E0406B" w:rsidP="00285BF8">
            <w:pPr>
              <w:adjustRightInd w:val="0"/>
              <w:snapToGrid w:val="0"/>
              <w:spacing w:before="0" w:after="0"/>
              <w:jc w:val="center"/>
              <w:rPr>
                <w:rFonts w:cs="Times New Roman"/>
                <w:szCs w:val="20"/>
              </w:rPr>
            </w:pPr>
          </w:p>
        </w:tc>
      </w:tr>
      <w:tr w:rsidR="00E0406B" w:rsidRPr="00481E09" w14:paraId="1E7774CE" w14:textId="77777777" w:rsidTr="00D46A8E">
        <w:trPr>
          <w:cantSplit/>
          <w:trHeight w:val="396"/>
        </w:trPr>
        <w:tc>
          <w:tcPr>
            <w:tcW w:w="2410" w:type="dxa"/>
            <w:tcBorders>
              <w:top w:val="nil"/>
              <w:left w:val="nil"/>
              <w:bottom w:val="nil"/>
              <w:right w:val="nil"/>
            </w:tcBorders>
            <w:shd w:val="clear" w:color="auto" w:fill="auto"/>
            <w:vAlign w:val="center"/>
          </w:tcPr>
          <w:p w14:paraId="18DD387E" w14:textId="77777777" w:rsidR="00E0406B" w:rsidRPr="00481E09" w:rsidRDefault="00E0406B" w:rsidP="00285BF8">
            <w:pPr>
              <w:adjustRightInd w:val="0"/>
              <w:snapToGrid w:val="0"/>
              <w:spacing w:before="0" w:after="0"/>
              <w:jc w:val="both"/>
              <w:rPr>
                <w:rFonts w:cs="Times New Roman"/>
                <w:szCs w:val="20"/>
              </w:rPr>
            </w:pPr>
            <w:r w:rsidRPr="00481E09">
              <w:rPr>
                <w:rFonts w:cs="Times New Roman"/>
                <w:szCs w:val="20"/>
              </w:rPr>
              <w:t xml:space="preserve">   per 0.1 increase</w:t>
            </w:r>
          </w:p>
        </w:tc>
        <w:tc>
          <w:tcPr>
            <w:tcW w:w="1701" w:type="dxa"/>
            <w:tcBorders>
              <w:top w:val="nil"/>
              <w:left w:val="nil"/>
              <w:bottom w:val="nil"/>
              <w:right w:val="nil"/>
            </w:tcBorders>
            <w:shd w:val="clear" w:color="auto" w:fill="auto"/>
            <w:vAlign w:val="center"/>
          </w:tcPr>
          <w:p w14:paraId="79CD0B84" w14:textId="77777777" w:rsidR="00E0406B" w:rsidRPr="00481E09" w:rsidRDefault="00E0406B" w:rsidP="00285BF8">
            <w:pPr>
              <w:adjustRightInd w:val="0"/>
              <w:snapToGrid w:val="0"/>
              <w:spacing w:before="0" w:after="0"/>
              <w:jc w:val="center"/>
              <w:rPr>
                <w:rFonts w:cs="Times New Roman"/>
                <w:szCs w:val="20"/>
              </w:rPr>
            </w:pPr>
            <w:r w:rsidRPr="00481E09">
              <w:rPr>
                <w:rFonts w:cs="Times New Roman" w:hint="eastAsia"/>
                <w:szCs w:val="20"/>
              </w:rPr>
              <w:t>351</w:t>
            </w:r>
          </w:p>
        </w:tc>
        <w:tc>
          <w:tcPr>
            <w:tcW w:w="1701" w:type="dxa"/>
            <w:tcBorders>
              <w:top w:val="nil"/>
              <w:left w:val="nil"/>
              <w:bottom w:val="nil"/>
              <w:right w:val="nil"/>
            </w:tcBorders>
            <w:shd w:val="clear" w:color="auto" w:fill="auto"/>
            <w:vAlign w:val="center"/>
          </w:tcPr>
          <w:p w14:paraId="4A3FCDAD" w14:textId="77777777" w:rsidR="00E0406B" w:rsidRPr="00481E09" w:rsidRDefault="00E0406B" w:rsidP="00285BF8">
            <w:pPr>
              <w:adjustRightInd w:val="0"/>
              <w:snapToGrid w:val="0"/>
              <w:spacing w:before="0" w:after="0"/>
              <w:jc w:val="center"/>
              <w:rPr>
                <w:rFonts w:cs="Times New Roman"/>
                <w:szCs w:val="20"/>
              </w:rPr>
            </w:pPr>
            <w:r w:rsidRPr="00481E09">
              <w:rPr>
                <w:rFonts w:cs="Times New Roman" w:hint="eastAsia"/>
                <w:szCs w:val="20"/>
              </w:rPr>
              <w:t>22.4</w:t>
            </w:r>
          </w:p>
        </w:tc>
        <w:tc>
          <w:tcPr>
            <w:tcW w:w="3827" w:type="dxa"/>
            <w:tcBorders>
              <w:top w:val="nil"/>
              <w:left w:val="nil"/>
              <w:bottom w:val="nil"/>
              <w:right w:val="nil"/>
            </w:tcBorders>
            <w:shd w:val="clear" w:color="auto" w:fill="auto"/>
            <w:vAlign w:val="center"/>
          </w:tcPr>
          <w:p w14:paraId="0CC2301B" w14:textId="77777777" w:rsidR="00E0406B" w:rsidRPr="00481E09" w:rsidRDefault="00E0406B" w:rsidP="00285BF8">
            <w:pPr>
              <w:spacing w:before="0" w:after="0"/>
              <w:jc w:val="center"/>
              <w:rPr>
                <w:rFonts w:eastAsia="Malgun Gothic" w:cs="Times New Roman"/>
                <w:szCs w:val="20"/>
              </w:rPr>
            </w:pPr>
            <w:r w:rsidRPr="00481E09">
              <w:rPr>
                <w:rFonts w:eastAsia="Malgun Gothic" w:cs="Times New Roman" w:hint="eastAsia"/>
                <w:szCs w:val="20"/>
              </w:rPr>
              <w:t>0.95 (0.90-0.99)</w:t>
            </w:r>
          </w:p>
        </w:tc>
        <w:tc>
          <w:tcPr>
            <w:tcW w:w="3828" w:type="dxa"/>
            <w:tcBorders>
              <w:top w:val="nil"/>
              <w:left w:val="nil"/>
              <w:bottom w:val="nil"/>
              <w:right w:val="nil"/>
            </w:tcBorders>
            <w:shd w:val="clear" w:color="auto" w:fill="auto"/>
            <w:vAlign w:val="center"/>
          </w:tcPr>
          <w:p w14:paraId="10BC2F83" w14:textId="77777777" w:rsidR="00E0406B" w:rsidRPr="00481E09" w:rsidRDefault="00E0406B" w:rsidP="00285BF8">
            <w:pPr>
              <w:spacing w:before="0" w:after="0"/>
              <w:jc w:val="center"/>
              <w:rPr>
                <w:rFonts w:eastAsia="Malgun Gothic" w:cs="Times New Roman"/>
                <w:szCs w:val="20"/>
              </w:rPr>
            </w:pPr>
            <w:r w:rsidRPr="00481E09">
              <w:rPr>
                <w:rFonts w:eastAsia="Malgun Gothic" w:cs="Times New Roman" w:hint="eastAsia"/>
                <w:szCs w:val="20"/>
              </w:rPr>
              <w:t>0.94 (0.90-0.99)</w:t>
            </w:r>
          </w:p>
        </w:tc>
      </w:tr>
      <w:tr w:rsidR="00E0406B" w:rsidRPr="00481E09" w14:paraId="02A97C0A" w14:textId="77777777" w:rsidTr="00D46A8E">
        <w:trPr>
          <w:cantSplit/>
          <w:trHeight w:val="396"/>
        </w:trPr>
        <w:tc>
          <w:tcPr>
            <w:tcW w:w="2410" w:type="dxa"/>
            <w:tcBorders>
              <w:top w:val="nil"/>
              <w:left w:val="nil"/>
              <w:bottom w:val="nil"/>
              <w:right w:val="nil"/>
            </w:tcBorders>
            <w:shd w:val="clear" w:color="auto" w:fill="auto"/>
            <w:vAlign w:val="center"/>
          </w:tcPr>
          <w:p w14:paraId="67C8CFDC" w14:textId="77777777" w:rsidR="00E0406B" w:rsidRPr="00481E09" w:rsidRDefault="00E0406B" w:rsidP="00285BF8">
            <w:pPr>
              <w:adjustRightInd w:val="0"/>
              <w:snapToGrid w:val="0"/>
              <w:spacing w:before="0" w:after="0"/>
              <w:jc w:val="both"/>
              <w:rPr>
                <w:rFonts w:cs="Times New Roman"/>
                <w:szCs w:val="20"/>
              </w:rPr>
            </w:pPr>
            <w:r w:rsidRPr="00481E09">
              <w:rPr>
                <w:rFonts w:cs="Times New Roman"/>
                <w:szCs w:val="20"/>
              </w:rPr>
              <w:t>AD</w:t>
            </w:r>
          </w:p>
        </w:tc>
        <w:tc>
          <w:tcPr>
            <w:tcW w:w="1701" w:type="dxa"/>
            <w:tcBorders>
              <w:top w:val="nil"/>
              <w:left w:val="nil"/>
              <w:bottom w:val="nil"/>
              <w:right w:val="nil"/>
            </w:tcBorders>
            <w:shd w:val="clear" w:color="auto" w:fill="auto"/>
            <w:vAlign w:val="center"/>
          </w:tcPr>
          <w:p w14:paraId="1DDB20A3" w14:textId="77777777" w:rsidR="00E0406B" w:rsidRPr="00481E09" w:rsidRDefault="00E0406B" w:rsidP="00285BF8">
            <w:pPr>
              <w:adjustRightInd w:val="0"/>
              <w:snapToGrid w:val="0"/>
              <w:spacing w:before="0" w:after="0"/>
              <w:jc w:val="center"/>
              <w:rPr>
                <w:rFonts w:cs="Times New Roman"/>
                <w:szCs w:val="20"/>
              </w:rPr>
            </w:pPr>
          </w:p>
        </w:tc>
        <w:tc>
          <w:tcPr>
            <w:tcW w:w="1701" w:type="dxa"/>
            <w:tcBorders>
              <w:top w:val="nil"/>
              <w:left w:val="nil"/>
              <w:bottom w:val="nil"/>
              <w:right w:val="nil"/>
            </w:tcBorders>
            <w:shd w:val="clear" w:color="auto" w:fill="auto"/>
            <w:vAlign w:val="center"/>
          </w:tcPr>
          <w:p w14:paraId="7A7FCE66" w14:textId="77777777" w:rsidR="00E0406B" w:rsidRPr="00481E09" w:rsidRDefault="00E0406B" w:rsidP="00285BF8">
            <w:pPr>
              <w:adjustRightInd w:val="0"/>
              <w:snapToGrid w:val="0"/>
              <w:spacing w:before="0" w:after="0"/>
              <w:jc w:val="center"/>
              <w:rPr>
                <w:rFonts w:cs="Times New Roman"/>
                <w:szCs w:val="20"/>
              </w:rPr>
            </w:pPr>
          </w:p>
        </w:tc>
        <w:tc>
          <w:tcPr>
            <w:tcW w:w="3827" w:type="dxa"/>
            <w:tcBorders>
              <w:top w:val="nil"/>
              <w:left w:val="nil"/>
              <w:bottom w:val="nil"/>
              <w:right w:val="nil"/>
            </w:tcBorders>
            <w:shd w:val="clear" w:color="auto" w:fill="auto"/>
            <w:vAlign w:val="center"/>
          </w:tcPr>
          <w:p w14:paraId="141E204F" w14:textId="77777777" w:rsidR="00E0406B" w:rsidRPr="00481E09" w:rsidRDefault="00E0406B" w:rsidP="00285BF8">
            <w:pPr>
              <w:adjustRightInd w:val="0"/>
              <w:snapToGrid w:val="0"/>
              <w:spacing w:before="0" w:after="0"/>
              <w:jc w:val="center"/>
              <w:rPr>
                <w:rFonts w:cs="Times New Roman"/>
                <w:szCs w:val="20"/>
              </w:rPr>
            </w:pPr>
          </w:p>
        </w:tc>
        <w:tc>
          <w:tcPr>
            <w:tcW w:w="3828" w:type="dxa"/>
            <w:tcBorders>
              <w:top w:val="nil"/>
              <w:left w:val="nil"/>
              <w:bottom w:val="nil"/>
              <w:right w:val="nil"/>
            </w:tcBorders>
            <w:shd w:val="clear" w:color="auto" w:fill="auto"/>
            <w:vAlign w:val="center"/>
          </w:tcPr>
          <w:p w14:paraId="62CA36E9" w14:textId="77777777" w:rsidR="00E0406B" w:rsidRPr="00481E09" w:rsidRDefault="00E0406B" w:rsidP="00285BF8">
            <w:pPr>
              <w:adjustRightInd w:val="0"/>
              <w:snapToGrid w:val="0"/>
              <w:spacing w:before="0" w:after="0"/>
              <w:jc w:val="center"/>
              <w:rPr>
                <w:rFonts w:cs="Times New Roman"/>
                <w:szCs w:val="20"/>
              </w:rPr>
            </w:pPr>
          </w:p>
        </w:tc>
      </w:tr>
      <w:tr w:rsidR="00E0406B" w:rsidRPr="00481E09" w14:paraId="6FF6896C" w14:textId="77777777" w:rsidTr="00D46A8E">
        <w:trPr>
          <w:cantSplit/>
          <w:trHeight w:val="396"/>
        </w:trPr>
        <w:tc>
          <w:tcPr>
            <w:tcW w:w="2410" w:type="dxa"/>
            <w:tcBorders>
              <w:top w:val="nil"/>
              <w:left w:val="nil"/>
              <w:bottom w:val="nil"/>
              <w:right w:val="nil"/>
            </w:tcBorders>
            <w:shd w:val="clear" w:color="auto" w:fill="auto"/>
            <w:vAlign w:val="center"/>
          </w:tcPr>
          <w:p w14:paraId="3B08349F" w14:textId="77777777" w:rsidR="00E0406B" w:rsidRPr="00481E09" w:rsidRDefault="00E0406B" w:rsidP="00285BF8">
            <w:pPr>
              <w:adjustRightInd w:val="0"/>
              <w:snapToGrid w:val="0"/>
              <w:spacing w:before="0" w:after="0"/>
              <w:jc w:val="both"/>
              <w:rPr>
                <w:rFonts w:cs="Times New Roman"/>
                <w:szCs w:val="20"/>
              </w:rPr>
            </w:pPr>
            <w:r w:rsidRPr="00481E09">
              <w:rPr>
                <w:rFonts w:cs="Times New Roman"/>
                <w:szCs w:val="20"/>
              </w:rPr>
              <w:t xml:space="preserve">   per 0.1 increase</w:t>
            </w:r>
          </w:p>
        </w:tc>
        <w:tc>
          <w:tcPr>
            <w:tcW w:w="1701" w:type="dxa"/>
            <w:tcBorders>
              <w:top w:val="nil"/>
              <w:left w:val="nil"/>
              <w:bottom w:val="nil"/>
              <w:right w:val="nil"/>
            </w:tcBorders>
            <w:shd w:val="clear" w:color="auto" w:fill="auto"/>
            <w:vAlign w:val="center"/>
          </w:tcPr>
          <w:p w14:paraId="44D778F4" w14:textId="77777777" w:rsidR="00E0406B" w:rsidRPr="00481E09" w:rsidRDefault="00E0406B" w:rsidP="00285BF8">
            <w:pPr>
              <w:adjustRightInd w:val="0"/>
              <w:snapToGrid w:val="0"/>
              <w:spacing w:before="0" w:after="0"/>
              <w:jc w:val="center"/>
              <w:rPr>
                <w:rFonts w:cs="Times New Roman"/>
                <w:szCs w:val="20"/>
              </w:rPr>
            </w:pPr>
            <w:r w:rsidRPr="00481E09">
              <w:rPr>
                <w:rFonts w:cs="Times New Roman" w:hint="eastAsia"/>
                <w:szCs w:val="20"/>
              </w:rPr>
              <w:t>305</w:t>
            </w:r>
          </w:p>
        </w:tc>
        <w:tc>
          <w:tcPr>
            <w:tcW w:w="1701" w:type="dxa"/>
            <w:tcBorders>
              <w:top w:val="nil"/>
              <w:left w:val="nil"/>
              <w:bottom w:val="nil"/>
              <w:right w:val="nil"/>
            </w:tcBorders>
            <w:shd w:val="clear" w:color="auto" w:fill="auto"/>
            <w:vAlign w:val="center"/>
          </w:tcPr>
          <w:p w14:paraId="1947F42C" w14:textId="77777777" w:rsidR="00E0406B" w:rsidRPr="00481E09" w:rsidRDefault="00E0406B" w:rsidP="00285BF8">
            <w:pPr>
              <w:adjustRightInd w:val="0"/>
              <w:snapToGrid w:val="0"/>
              <w:spacing w:before="0" w:after="0"/>
              <w:jc w:val="center"/>
              <w:rPr>
                <w:rFonts w:cs="Times New Roman"/>
                <w:szCs w:val="20"/>
              </w:rPr>
            </w:pPr>
            <w:r w:rsidRPr="00481E09">
              <w:rPr>
                <w:rFonts w:cs="Times New Roman" w:hint="eastAsia"/>
                <w:szCs w:val="20"/>
              </w:rPr>
              <w:t>19.3</w:t>
            </w:r>
          </w:p>
        </w:tc>
        <w:tc>
          <w:tcPr>
            <w:tcW w:w="3827" w:type="dxa"/>
            <w:tcBorders>
              <w:top w:val="nil"/>
              <w:left w:val="nil"/>
              <w:bottom w:val="nil"/>
              <w:right w:val="nil"/>
            </w:tcBorders>
            <w:shd w:val="clear" w:color="auto" w:fill="auto"/>
            <w:vAlign w:val="center"/>
          </w:tcPr>
          <w:p w14:paraId="786EF30E" w14:textId="77777777" w:rsidR="00E0406B" w:rsidRPr="00481E09" w:rsidRDefault="00E0406B" w:rsidP="00285BF8">
            <w:pPr>
              <w:spacing w:before="0" w:after="0"/>
              <w:jc w:val="center"/>
              <w:rPr>
                <w:rFonts w:eastAsia="Malgun Gothic" w:cs="Times New Roman"/>
                <w:szCs w:val="20"/>
              </w:rPr>
            </w:pPr>
            <w:r w:rsidRPr="00481E09">
              <w:rPr>
                <w:rFonts w:eastAsia="Malgun Gothic" w:cs="Times New Roman" w:hint="eastAsia"/>
                <w:szCs w:val="20"/>
              </w:rPr>
              <w:t>0.95 (0.90-1.00)</w:t>
            </w:r>
          </w:p>
        </w:tc>
        <w:tc>
          <w:tcPr>
            <w:tcW w:w="3828" w:type="dxa"/>
            <w:tcBorders>
              <w:top w:val="nil"/>
              <w:left w:val="nil"/>
              <w:bottom w:val="nil"/>
              <w:right w:val="nil"/>
            </w:tcBorders>
            <w:shd w:val="clear" w:color="auto" w:fill="auto"/>
            <w:vAlign w:val="center"/>
          </w:tcPr>
          <w:p w14:paraId="536F4D55" w14:textId="77777777" w:rsidR="00E0406B" w:rsidRPr="00481E09" w:rsidRDefault="00E0406B" w:rsidP="00285BF8">
            <w:pPr>
              <w:spacing w:before="0" w:after="0"/>
              <w:jc w:val="center"/>
              <w:rPr>
                <w:rFonts w:eastAsia="Malgun Gothic" w:cs="Times New Roman"/>
                <w:szCs w:val="20"/>
              </w:rPr>
            </w:pPr>
            <w:r w:rsidRPr="00481E09">
              <w:rPr>
                <w:rFonts w:eastAsia="Malgun Gothic" w:cs="Times New Roman" w:hint="eastAsia"/>
                <w:szCs w:val="20"/>
              </w:rPr>
              <w:t>0.94 (0.89-0.99)</w:t>
            </w:r>
          </w:p>
        </w:tc>
      </w:tr>
      <w:tr w:rsidR="00E0406B" w:rsidRPr="00481E09" w14:paraId="64B732FA" w14:textId="77777777" w:rsidTr="00D46A8E">
        <w:trPr>
          <w:cantSplit/>
          <w:trHeight w:val="396"/>
        </w:trPr>
        <w:tc>
          <w:tcPr>
            <w:tcW w:w="2410" w:type="dxa"/>
            <w:tcBorders>
              <w:top w:val="nil"/>
              <w:left w:val="nil"/>
              <w:bottom w:val="nil"/>
              <w:right w:val="nil"/>
            </w:tcBorders>
            <w:shd w:val="clear" w:color="auto" w:fill="auto"/>
            <w:vAlign w:val="center"/>
          </w:tcPr>
          <w:p w14:paraId="6002E261" w14:textId="77777777" w:rsidR="00E0406B" w:rsidRPr="00481E09" w:rsidRDefault="00E0406B" w:rsidP="00285BF8">
            <w:pPr>
              <w:adjustRightInd w:val="0"/>
              <w:snapToGrid w:val="0"/>
              <w:spacing w:before="0" w:after="0"/>
              <w:jc w:val="both"/>
              <w:rPr>
                <w:rFonts w:cs="Times New Roman"/>
                <w:szCs w:val="20"/>
              </w:rPr>
            </w:pPr>
            <w:r w:rsidRPr="00481E09">
              <w:rPr>
                <w:rFonts w:cs="Times New Roman"/>
                <w:szCs w:val="20"/>
              </w:rPr>
              <w:t>VD</w:t>
            </w:r>
          </w:p>
        </w:tc>
        <w:tc>
          <w:tcPr>
            <w:tcW w:w="1701" w:type="dxa"/>
            <w:tcBorders>
              <w:top w:val="nil"/>
              <w:left w:val="nil"/>
              <w:bottom w:val="nil"/>
              <w:right w:val="nil"/>
            </w:tcBorders>
            <w:shd w:val="clear" w:color="auto" w:fill="auto"/>
            <w:vAlign w:val="center"/>
          </w:tcPr>
          <w:p w14:paraId="69B37DAD" w14:textId="77777777" w:rsidR="00E0406B" w:rsidRPr="00481E09" w:rsidRDefault="00E0406B" w:rsidP="00285BF8">
            <w:pPr>
              <w:adjustRightInd w:val="0"/>
              <w:snapToGrid w:val="0"/>
              <w:spacing w:before="0" w:after="0"/>
              <w:jc w:val="center"/>
              <w:rPr>
                <w:rFonts w:cs="Times New Roman"/>
                <w:szCs w:val="20"/>
              </w:rPr>
            </w:pPr>
          </w:p>
        </w:tc>
        <w:tc>
          <w:tcPr>
            <w:tcW w:w="1701" w:type="dxa"/>
            <w:tcBorders>
              <w:top w:val="nil"/>
              <w:left w:val="nil"/>
              <w:bottom w:val="nil"/>
              <w:right w:val="nil"/>
            </w:tcBorders>
            <w:shd w:val="clear" w:color="auto" w:fill="auto"/>
            <w:vAlign w:val="center"/>
          </w:tcPr>
          <w:p w14:paraId="25E938E8" w14:textId="77777777" w:rsidR="00E0406B" w:rsidRPr="00481E09" w:rsidRDefault="00E0406B" w:rsidP="00285BF8">
            <w:pPr>
              <w:adjustRightInd w:val="0"/>
              <w:snapToGrid w:val="0"/>
              <w:spacing w:before="0" w:after="0"/>
              <w:jc w:val="center"/>
              <w:rPr>
                <w:rFonts w:cs="Times New Roman"/>
                <w:szCs w:val="20"/>
              </w:rPr>
            </w:pPr>
          </w:p>
        </w:tc>
        <w:tc>
          <w:tcPr>
            <w:tcW w:w="3827" w:type="dxa"/>
            <w:tcBorders>
              <w:top w:val="nil"/>
              <w:left w:val="nil"/>
              <w:bottom w:val="nil"/>
              <w:right w:val="nil"/>
            </w:tcBorders>
            <w:shd w:val="clear" w:color="auto" w:fill="auto"/>
            <w:vAlign w:val="center"/>
          </w:tcPr>
          <w:p w14:paraId="7F38D4B3" w14:textId="77777777" w:rsidR="00E0406B" w:rsidRPr="00481E09" w:rsidRDefault="00E0406B" w:rsidP="00285BF8">
            <w:pPr>
              <w:spacing w:before="0" w:after="0"/>
              <w:jc w:val="center"/>
              <w:rPr>
                <w:rFonts w:eastAsia="Malgun Gothic" w:cs="Times New Roman"/>
                <w:szCs w:val="20"/>
              </w:rPr>
            </w:pPr>
          </w:p>
        </w:tc>
        <w:tc>
          <w:tcPr>
            <w:tcW w:w="3828" w:type="dxa"/>
            <w:tcBorders>
              <w:top w:val="nil"/>
              <w:left w:val="nil"/>
              <w:bottom w:val="nil"/>
              <w:right w:val="nil"/>
            </w:tcBorders>
            <w:shd w:val="clear" w:color="auto" w:fill="auto"/>
            <w:vAlign w:val="center"/>
          </w:tcPr>
          <w:p w14:paraId="4244CE9D" w14:textId="77777777" w:rsidR="00E0406B" w:rsidRPr="00481E09" w:rsidRDefault="00E0406B" w:rsidP="00285BF8">
            <w:pPr>
              <w:spacing w:before="0" w:after="0"/>
              <w:jc w:val="center"/>
              <w:rPr>
                <w:rFonts w:eastAsia="Malgun Gothic" w:cs="Times New Roman"/>
                <w:szCs w:val="20"/>
              </w:rPr>
            </w:pPr>
          </w:p>
        </w:tc>
      </w:tr>
      <w:tr w:rsidR="00E0406B" w:rsidRPr="00481E09" w14:paraId="60793BF5" w14:textId="77777777" w:rsidTr="00D46A8E">
        <w:trPr>
          <w:cantSplit/>
          <w:trHeight w:val="396"/>
        </w:trPr>
        <w:tc>
          <w:tcPr>
            <w:tcW w:w="2410" w:type="dxa"/>
            <w:tcBorders>
              <w:top w:val="nil"/>
              <w:left w:val="nil"/>
              <w:bottom w:val="nil"/>
              <w:right w:val="nil"/>
            </w:tcBorders>
            <w:shd w:val="clear" w:color="auto" w:fill="auto"/>
            <w:vAlign w:val="center"/>
          </w:tcPr>
          <w:p w14:paraId="632B87C5" w14:textId="77777777" w:rsidR="00E0406B" w:rsidRPr="00481E09" w:rsidRDefault="00E0406B" w:rsidP="00285BF8">
            <w:pPr>
              <w:adjustRightInd w:val="0"/>
              <w:snapToGrid w:val="0"/>
              <w:spacing w:before="0" w:after="0"/>
              <w:jc w:val="both"/>
              <w:rPr>
                <w:rFonts w:cs="Times New Roman"/>
                <w:szCs w:val="20"/>
              </w:rPr>
            </w:pPr>
            <w:r w:rsidRPr="00481E09">
              <w:rPr>
                <w:rFonts w:cs="Times New Roman"/>
                <w:szCs w:val="20"/>
              </w:rPr>
              <w:t xml:space="preserve">   per 0.1 increase</w:t>
            </w:r>
          </w:p>
        </w:tc>
        <w:tc>
          <w:tcPr>
            <w:tcW w:w="1701" w:type="dxa"/>
            <w:tcBorders>
              <w:top w:val="nil"/>
              <w:left w:val="nil"/>
              <w:bottom w:val="nil"/>
              <w:right w:val="nil"/>
            </w:tcBorders>
            <w:shd w:val="clear" w:color="auto" w:fill="auto"/>
            <w:vAlign w:val="center"/>
          </w:tcPr>
          <w:p w14:paraId="18048070" w14:textId="77777777" w:rsidR="00E0406B" w:rsidRPr="00481E09" w:rsidRDefault="00E0406B" w:rsidP="00285BF8">
            <w:pPr>
              <w:adjustRightInd w:val="0"/>
              <w:snapToGrid w:val="0"/>
              <w:spacing w:before="0" w:after="0"/>
              <w:jc w:val="center"/>
              <w:rPr>
                <w:rFonts w:cs="Times New Roman"/>
                <w:szCs w:val="20"/>
              </w:rPr>
            </w:pPr>
            <w:r w:rsidRPr="00481E09">
              <w:rPr>
                <w:rFonts w:cs="Times New Roman" w:hint="eastAsia"/>
                <w:szCs w:val="20"/>
              </w:rPr>
              <w:t>40</w:t>
            </w:r>
          </w:p>
        </w:tc>
        <w:tc>
          <w:tcPr>
            <w:tcW w:w="1701" w:type="dxa"/>
            <w:tcBorders>
              <w:top w:val="nil"/>
              <w:left w:val="nil"/>
              <w:bottom w:val="nil"/>
              <w:right w:val="nil"/>
            </w:tcBorders>
            <w:shd w:val="clear" w:color="auto" w:fill="auto"/>
            <w:vAlign w:val="center"/>
          </w:tcPr>
          <w:p w14:paraId="7FC0036D" w14:textId="77777777" w:rsidR="00E0406B" w:rsidRPr="00481E09" w:rsidRDefault="00E0406B" w:rsidP="00285BF8">
            <w:pPr>
              <w:adjustRightInd w:val="0"/>
              <w:snapToGrid w:val="0"/>
              <w:spacing w:before="0" w:after="0"/>
              <w:jc w:val="center"/>
              <w:rPr>
                <w:rFonts w:cs="Times New Roman"/>
                <w:szCs w:val="20"/>
              </w:rPr>
            </w:pPr>
            <w:r w:rsidRPr="00481E09">
              <w:rPr>
                <w:rFonts w:cs="Times New Roman" w:hint="eastAsia"/>
                <w:szCs w:val="20"/>
              </w:rPr>
              <w:t>2.4</w:t>
            </w:r>
          </w:p>
        </w:tc>
        <w:tc>
          <w:tcPr>
            <w:tcW w:w="3827" w:type="dxa"/>
            <w:tcBorders>
              <w:top w:val="nil"/>
              <w:left w:val="nil"/>
              <w:bottom w:val="nil"/>
              <w:right w:val="nil"/>
            </w:tcBorders>
            <w:shd w:val="clear" w:color="auto" w:fill="auto"/>
            <w:vAlign w:val="center"/>
          </w:tcPr>
          <w:p w14:paraId="04507C64" w14:textId="77777777" w:rsidR="00E0406B" w:rsidRPr="00481E09" w:rsidRDefault="00E0406B" w:rsidP="00285BF8">
            <w:pPr>
              <w:spacing w:before="0" w:after="0"/>
              <w:jc w:val="center"/>
              <w:rPr>
                <w:rFonts w:eastAsia="Malgun Gothic" w:cs="Times New Roman"/>
                <w:szCs w:val="20"/>
              </w:rPr>
            </w:pPr>
            <w:r w:rsidRPr="00481E09">
              <w:rPr>
                <w:rFonts w:eastAsia="Malgun Gothic" w:cs="Times New Roman" w:hint="eastAsia"/>
                <w:szCs w:val="20"/>
              </w:rPr>
              <w:t>0.95 (0.93</w:t>
            </w:r>
            <w:r w:rsidRPr="00481E09">
              <w:rPr>
                <w:rFonts w:eastAsia="Malgun Gothic" w:cs="Times New Roman"/>
                <w:szCs w:val="20"/>
              </w:rPr>
              <w:t>-1.08)</w:t>
            </w:r>
            <w:r w:rsidRPr="00481E09">
              <w:rPr>
                <w:rFonts w:eastAsia="Malgun Gothic" w:cs="Times New Roman" w:hint="eastAsia"/>
                <w:szCs w:val="20"/>
              </w:rPr>
              <w:t>)</w:t>
            </w:r>
          </w:p>
        </w:tc>
        <w:tc>
          <w:tcPr>
            <w:tcW w:w="3828" w:type="dxa"/>
            <w:tcBorders>
              <w:top w:val="nil"/>
              <w:left w:val="nil"/>
              <w:bottom w:val="nil"/>
              <w:right w:val="nil"/>
            </w:tcBorders>
            <w:shd w:val="clear" w:color="auto" w:fill="auto"/>
            <w:vAlign w:val="center"/>
          </w:tcPr>
          <w:p w14:paraId="1EC0AB52" w14:textId="77777777" w:rsidR="00E0406B" w:rsidRPr="00481E09" w:rsidRDefault="00E0406B" w:rsidP="00285BF8">
            <w:pPr>
              <w:spacing w:before="0" w:after="0"/>
              <w:jc w:val="center"/>
              <w:rPr>
                <w:rFonts w:eastAsia="Malgun Gothic" w:cs="Times New Roman"/>
                <w:szCs w:val="20"/>
              </w:rPr>
            </w:pPr>
            <w:r w:rsidRPr="00481E09">
              <w:rPr>
                <w:rFonts w:eastAsia="Malgun Gothic" w:cs="Times New Roman" w:hint="eastAsia"/>
                <w:szCs w:val="20"/>
              </w:rPr>
              <w:t>0.97 (0.86-1.10)</w:t>
            </w:r>
          </w:p>
        </w:tc>
      </w:tr>
      <w:tr w:rsidR="00E0406B" w:rsidRPr="00481E09" w14:paraId="396D9D62" w14:textId="77777777" w:rsidTr="00D46A8E">
        <w:trPr>
          <w:cantSplit/>
        </w:trPr>
        <w:tc>
          <w:tcPr>
            <w:tcW w:w="13467" w:type="dxa"/>
            <w:gridSpan w:val="5"/>
            <w:tcBorders>
              <w:top w:val="single" w:sz="18" w:space="0" w:color="auto"/>
              <w:left w:val="nil"/>
              <w:bottom w:val="nil"/>
              <w:right w:val="nil"/>
            </w:tcBorders>
            <w:shd w:val="clear" w:color="auto" w:fill="auto"/>
            <w:vAlign w:val="center"/>
          </w:tcPr>
          <w:p w14:paraId="25FE17AC" w14:textId="77777777" w:rsidR="00E0406B" w:rsidRPr="00481E09" w:rsidRDefault="00E0406B" w:rsidP="00D46A8E">
            <w:pPr>
              <w:adjustRightInd w:val="0"/>
              <w:snapToGrid w:val="0"/>
              <w:spacing w:after="0"/>
              <w:ind w:left="120" w:hangingChars="50" w:hanging="120"/>
              <w:rPr>
                <w:rFonts w:cs="Times New Roman"/>
                <w:b/>
              </w:rPr>
            </w:pPr>
            <w:r w:rsidRPr="00481E09">
              <w:rPr>
                <w:rFonts w:cs="Times New Roman"/>
                <w:b/>
                <w:i/>
              </w:rPr>
              <w:t>Note:</w:t>
            </w:r>
            <w:r w:rsidRPr="00481E09">
              <w:rPr>
                <w:rFonts w:cs="Times New Roman"/>
                <w:b/>
              </w:rPr>
              <w:t xml:space="preserve"> </w:t>
            </w:r>
            <w:r w:rsidRPr="00481E09">
              <w:rPr>
                <w:rFonts w:cs="Times New Roman"/>
              </w:rPr>
              <w:t xml:space="preserve">Event rates are per 1000 person-years. Age, </w:t>
            </w:r>
            <w:proofErr w:type="spellStart"/>
            <w:r w:rsidRPr="00481E09">
              <w:rPr>
                <w:rFonts w:cs="Times New Roman"/>
              </w:rPr>
              <w:t>spKt</w:t>
            </w:r>
            <w:proofErr w:type="spellEnd"/>
            <w:r w:rsidRPr="00481E09">
              <w:rPr>
                <w:rFonts w:cs="Times New Roman"/>
              </w:rPr>
              <w:t>/V, BMI, pre-dialysis SBP, dialysis vintage, vascular access type, CCI (except for diabetes and dementia), diabetes, hemoglobin, serum albumin, calcium, phosphorous, and use of IV iron or ESA were treated as time-varying variables.</w:t>
            </w:r>
          </w:p>
          <w:p w14:paraId="1FDEEA04" w14:textId="77777777" w:rsidR="00E0406B" w:rsidRPr="00481E09" w:rsidRDefault="00E0406B" w:rsidP="00D46A8E">
            <w:pPr>
              <w:adjustRightInd w:val="0"/>
              <w:snapToGrid w:val="0"/>
              <w:spacing w:after="0"/>
              <w:ind w:left="120" w:hangingChars="50" w:hanging="120"/>
              <w:rPr>
                <w:rFonts w:cs="Times New Roman"/>
                <w:b/>
              </w:rPr>
            </w:pPr>
            <w:proofErr w:type="spellStart"/>
            <w:r w:rsidRPr="00481E09">
              <w:rPr>
                <w:rFonts w:cs="Times New Roman"/>
                <w:vertAlign w:val="superscript"/>
              </w:rPr>
              <w:t>a</w:t>
            </w:r>
            <w:r w:rsidRPr="00481E09">
              <w:rPr>
                <w:rFonts w:cs="Times New Roman"/>
              </w:rPr>
              <w:t>Adjusted</w:t>
            </w:r>
            <w:proofErr w:type="spellEnd"/>
            <w:r w:rsidRPr="00481E09">
              <w:rPr>
                <w:rFonts w:cs="Times New Roman"/>
              </w:rPr>
              <w:t xml:space="preserve"> for age, sex, BMI, pre-dialysis SBP, economic status, cause of ESKD, dialysis vintage, vascular access type, CCI (except for diabetes and dementia), diabetes, hemoglobin, serum albumin, calcium, phosphorous, and use of IV iron or ESA</w:t>
            </w:r>
          </w:p>
          <w:p w14:paraId="45C46EB3" w14:textId="77777777" w:rsidR="00E0406B" w:rsidRPr="00481E09" w:rsidRDefault="00E0406B" w:rsidP="00D46A8E">
            <w:pPr>
              <w:adjustRightInd w:val="0"/>
              <w:snapToGrid w:val="0"/>
              <w:spacing w:after="0"/>
              <w:ind w:left="120" w:hangingChars="50" w:hanging="120"/>
              <w:rPr>
                <w:rFonts w:cs="Times New Roman"/>
              </w:rPr>
            </w:pPr>
            <w:r w:rsidRPr="00481E09">
              <w:rPr>
                <w:rFonts w:cs="Times New Roman"/>
                <w:b/>
                <w:i/>
              </w:rPr>
              <w:t xml:space="preserve">Abbreviations: </w:t>
            </w:r>
            <w:proofErr w:type="spellStart"/>
            <w:r w:rsidRPr="00481E09">
              <w:rPr>
                <w:rFonts w:cs="Times New Roman"/>
              </w:rPr>
              <w:t>spKt</w:t>
            </w:r>
            <w:proofErr w:type="spellEnd"/>
            <w:r w:rsidRPr="00481E09">
              <w:rPr>
                <w:rFonts w:cs="Times New Roman"/>
              </w:rPr>
              <w:t xml:space="preserve">/V, single-pool </w:t>
            </w:r>
            <w:proofErr w:type="spellStart"/>
            <w:r w:rsidRPr="00481E09">
              <w:rPr>
                <w:rFonts w:cs="Times New Roman"/>
              </w:rPr>
              <w:t>Kt</w:t>
            </w:r>
            <w:proofErr w:type="spellEnd"/>
            <w:r w:rsidRPr="00481E09">
              <w:rPr>
                <w:rFonts w:cs="Times New Roman"/>
              </w:rPr>
              <w:t xml:space="preserve">/V; HD, hemodialysis; </w:t>
            </w:r>
            <w:proofErr w:type="spellStart"/>
            <w:r w:rsidRPr="00481E09">
              <w:rPr>
                <w:rFonts w:cs="Times New Roman"/>
              </w:rPr>
              <w:t>sHR</w:t>
            </w:r>
            <w:proofErr w:type="spellEnd"/>
            <w:r w:rsidRPr="00481E09">
              <w:rPr>
                <w:rFonts w:cs="Times New Roman"/>
              </w:rPr>
              <w:t xml:space="preserve">, sub-distribution hazard ratio; CI, confidence interval; AD, Alzheimer’s disease; VD, vascular dementia; BMI, body mass index; SBP, systolic blood pressure; ESKD, end-stage kidney disease; CCI, </w:t>
            </w:r>
            <w:proofErr w:type="spellStart"/>
            <w:r w:rsidRPr="00481E09">
              <w:rPr>
                <w:rFonts w:cs="Times New Roman"/>
              </w:rPr>
              <w:t>Charlson</w:t>
            </w:r>
            <w:proofErr w:type="spellEnd"/>
            <w:r w:rsidRPr="00481E09">
              <w:rPr>
                <w:rFonts w:cs="Times New Roman"/>
              </w:rPr>
              <w:t xml:space="preserve"> comorbidity index; IV, intravenous injection; ESA, erythropoiesis stimulating agent</w:t>
            </w:r>
          </w:p>
          <w:p w14:paraId="1BD79B4D" w14:textId="77777777" w:rsidR="00E0406B" w:rsidRPr="00481E09" w:rsidRDefault="00E0406B" w:rsidP="00D46A8E">
            <w:pPr>
              <w:adjustRightInd w:val="0"/>
              <w:snapToGrid w:val="0"/>
              <w:spacing w:after="0"/>
              <w:ind w:left="120" w:hangingChars="50" w:hanging="120"/>
              <w:rPr>
                <w:rFonts w:cs="Times New Roman"/>
                <w:b/>
              </w:rPr>
            </w:pPr>
          </w:p>
        </w:tc>
      </w:tr>
    </w:tbl>
    <w:p w14:paraId="5EFB3621" w14:textId="77777777" w:rsidR="00134FC7" w:rsidRPr="00E0406B" w:rsidRDefault="00134FC7" w:rsidP="00654E8F">
      <w:pPr>
        <w:spacing w:before="240"/>
        <w:rPr>
          <w:rFonts w:cs="Times New Roman"/>
          <w:lang w:eastAsia="ko-KR"/>
        </w:rPr>
      </w:pPr>
    </w:p>
    <w:sectPr w:rsidR="00134FC7" w:rsidRPr="00E0406B" w:rsidSect="00805EEA">
      <w:pgSz w:w="15840" w:h="12240" w:orient="landscape"/>
      <w:pgMar w:top="1282" w:right="1138" w:bottom="1181" w:left="113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A0B07" w14:textId="77777777" w:rsidR="00F545F0" w:rsidRDefault="00F545F0" w:rsidP="00117666">
      <w:pPr>
        <w:spacing w:after="0"/>
      </w:pPr>
      <w:r>
        <w:separator/>
      </w:r>
    </w:p>
  </w:endnote>
  <w:endnote w:type="continuationSeparator" w:id="0">
    <w:p w14:paraId="3ED434DC" w14:textId="77777777" w:rsidR="00F545F0" w:rsidRDefault="00F545F0"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YGothic-Extra">
    <w:altName w:val="HY견고딕"/>
    <w:charset w:val="81"/>
    <w:family w:val="roman"/>
    <w:pitch w:val="variable"/>
    <w:sig w:usb0="900002A7" w:usb1="29D77CF9"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8EA01" w14:textId="77777777" w:rsidR="00AB3042" w:rsidRPr="00577C4C" w:rsidRDefault="00AB3042">
    <w:pPr>
      <w:rPr>
        <w:color w:val="C00000"/>
        <w:szCs w:val="24"/>
      </w:rPr>
    </w:pPr>
    <w:r>
      <w:rPr>
        <w:noProof/>
      </w:rPr>
      <mc:AlternateContent>
        <mc:Choice Requires="wps">
          <w:drawing>
            <wp:anchor distT="0" distB="0" distL="114300" distR="114300" simplePos="0" relativeHeight="251662336" behindDoc="0" locked="0" layoutInCell="1" allowOverlap="1" wp14:anchorId="6A528125" wp14:editId="7A316857">
              <wp:simplePos x="0" y="0"/>
              <wp:positionH relativeFrom="margin">
                <wp:align>right</wp:align>
              </wp:positionH>
              <wp:positionV relativeFrom="bottomMargin">
                <wp:align>top</wp:align>
              </wp:positionV>
              <wp:extent cx="1508760" cy="395605"/>
              <wp:effectExtent l="0" t="0" r="0" b="0"/>
              <wp:wrapNone/>
              <wp:docPr id="2" name="Text Box 2"/>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1CB5C921" w14:textId="146C3873" w:rsidR="00AB3042" w:rsidRPr="00577C4C" w:rsidRDefault="00AB3042">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A77CEB">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6pt;margin-top:0;width:118.8pt;height:31.15pt;z-index:25166233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" filled="f" stroked="f" strokeweight=".5pt">
              <v:textbox style="mso-fit-shape-to-text:t">
                <w:txbxContent>
                  <w:p w14:paraId="1CB5C921" w14:textId="146C3873" w:rsidR="00AB3042" w:rsidRPr="00577C4C" w:rsidRDefault="00AB3042">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A77CEB">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2B736" w14:textId="77777777" w:rsidR="00AB3042" w:rsidRPr="00577C4C" w:rsidRDefault="00AB3042">
    <w:pPr>
      <w:rPr>
        <w:b/>
        <w:sz w:val="20"/>
        <w:szCs w:val="24"/>
      </w:rPr>
    </w:pPr>
    <w:r>
      <w:rPr>
        <w:noProof/>
      </w:rPr>
      <mc:AlternateContent>
        <mc:Choice Requires="wps">
          <w:drawing>
            <wp:anchor distT="0" distB="0" distL="114300" distR="114300" simplePos="0" relativeHeight="251661312" behindDoc="0" locked="0" layoutInCell="1" allowOverlap="1" wp14:anchorId="547CD421" wp14:editId="53E2E003">
              <wp:simplePos x="0" y="0"/>
              <wp:positionH relativeFrom="margin">
                <wp:align>right</wp:align>
              </wp:positionH>
              <wp:positionV relativeFrom="bottomMargin">
                <wp:align>top</wp:align>
              </wp:positionV>
              <wp:extent cx="1508760" cy="395605"/>
              <wp:effectExtent l="0" t="0" r="0" b="0"/>
              <wp:wrapNone/>
              <wp:docPr id="3" name="Text Box 3"/>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04F1BCFA" w14:textId="2D080211" w:rsidR="00AB3042" w:rsidRPr="00577C4C" w:rsidRDefault="00AB3042">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A77CEB">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67.6pt;margin-top:0;width:118.8pt;height:31.15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KeryME1AgAAZgQAAA4AAAAAAAAAAAAAAAAALgIA&#10;AGRycy9lMm9Eb2MueG1sUEsBAi0AFAAGAAgAAAAhADiwEsPZAAAABAEAAA8AAAAAAAAAAAAAAAAA&#10;jwQAAGRycy9kb3ducmV2LnhtbFBLBQYAAAAABAAEAPMAAACVBQAAAAA=&#10;" filled="f" stroked="f" strokeweight=".5pt">
              <v:textbox style="mso-fit-shape-to-text:t">
                <w:txbxContent>
                  <w:p w14:paraId="04F1BCFA" w14:textId="2D080211" w:rsidR="00AB3042" w:rsidRPr="00577C4C" w:rsidRDefault="00AB3042">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A77CEB">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3025F" w14:textId="77777777" w:rsidR="00F534E7" w:rsidRPr="00577C4C" w:rsidRDefault="00F534E7">
    <w:pPr>
      <w:rPr>
        <w:color w:val="C00000"/>
        <w:szCs w:val="24"/>
      </w:rPr>
    </w:pPr>
    <w:r>
      <w:rPr>
        <w:noProof/>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3DB0A046" w:rsidR="00F534E7" w:rsidRPr="00577C4C" w:rsidRDefault="00F534E7">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A77CEB">
                            <w:rPr>
                              <w:noProof/>
                              <w:color w:val="000000" w:themeColor="text1"/>
                              <w:szCs w:val="40"/>
                            </w:rPr>
                            <w:t>10</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" filled="f" stroked="f" strokeweight=".5pt">
              <v:textbox style="mso-fit-shape-to-text:t">
                <w:txbxContent>
                  <w:p w14:paraId="50BC4D33" w14:textId="3DB0A046" w:rsidR="00F534E7" w:rsidRPr="00577C4C" w:rsidRDefault="00F534E7">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A77CEB">
                      <w:rPr>
                        <w:noProof/>
                        <w:color w:val="000000" w:themeColor="text1"/>
                        <w:szCs w:val="40"/>
                      </w:rPr>
                      <w:t>10</w:t>
                    </w:r>
                    <w:r w:rsidRPr="00577C4C">
                      <w:rPr>
                        <w:color w:val="000000" w:themeColor="text1"/>
                        <w:szCs w:val="40"/>
                      </w:rPr>
                      <w:fldChar w:fldCharType="end"/>
                    </w:r>
                  </w:p>
                </w:txbxContent>
              </v:textbox>
              <w10:wrap anchorx="margin" anchory="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D6A35" w14:textId="77777777" w:rsidR="00F534E7" w:rsidRPr="00577C4C" w:rsidRDefault="00F534E7">
    <w:pPr>
      <w:rPr>
        <w:b/>
        <w:sz w:val="20"/>
        <w:szCs w:val="24"/>
      </w:rPr>
    </w:pPr>
    <w:r>
      <w:rPr>
        <w:noProof/>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58603B23" w:rsidR="00F534E7" w:rsidRPr="00577C4C" w:rsidRDefault="00F534E7">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A77CEB">
                            <w:rPr>
                              <w:noProof/>
                              <w:color w:val="000000" w:themeColor="text1"/>
                              <w:szCs w:val="40"/>
                            </w:rPr>
                            <w:t>9</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9"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" filled="f" stroked="f" strokeweight=".5pt">
              <v:textbox style="mso-fit-shape-to-text:t">
                <w:txbxContent>
                  <w:p w14:paraId="570F0D09" w14:textId="58603B23" w:rsidR="00F534E7" w:rsidRPr="00577C4C" w:rsidRDefault="00F534E7">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A77CEB">
                      <w:rPr>
                        <w:noProof/>
                        <w:color w:val="000000" w:themeColor="text1"/>
                        <w:szCs w:val="40"/>
                      </w:rPr>
                      <w:t>9</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F31BE" w14:textId="77777777" w:rsidR="00F545F0" w:rsidRDefault="00F545F0" w:rsidP="00117666">
      <w:pPr>
        <w:spacing w:after="0"/>
      </w:pPr>
      <w:r>
        <w:separator/>
      </w:r>
    </w:p>
  </w:footnote>
  <w:footnote w:type="continuationSeparator" w:id="0">
    <w:p w14:paraId="3DCA2DC9" w14:textId="77777777" w:rsidR="00F545F0" w:rsidRDefault="00F545F0" w:rsidP="001176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B68F5" w14:textId="77777777" w:rsidR="00AB3042" w:rsidRPr="009151AA" w:rsidRDefault="00AB3042">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D6DD3" w14:textId="77777777" w:rsidR="00AB3042" w:rsidRDefault="00AB3042" w:rsidP="0093429D">
    <w:r w:rsidRPr="005A1D84">
      <w:rPr>
        <w:b/>
        <w:noProof/>
        <w:color w:val="A6A6A6" w:themeColor="background1" w:themeShade="A6"/>
      </w:rPr>
      <w:drawing>
        <wp:inline distT="0" distB="0" distL="0" distR="0" wp14:anchorId="41B8ADC1" wp14:editId="64EE96B5">
          <wp:extent cx="1382534" cy="497091"/>
          <wp:effectExtent l="0" t="0" r="0" b="0"/>
          <wp:docPr id="10"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rPr>
        <w:b/>
      </w:rPr>
      <w:ptab w:relativeTo="margin" w:alignment="center" w:leader="none"/>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EF00C" w14:textId="77777777" w:rsidR="00F534E7" w:rsidRPr="009151AA" w:rsidRDefault="00F534E7">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D68C6" w14:textId="77777777" w:rsidR="00F534E7" w:rsidRDefault="00F534E7" w:rsidP="0093429D">
    <w:r w:rsidRPr="005A1D84">
      <w:rPr>
        <w:b/>
        <w:noProof/>
        <w:color w:val="A6A6A6" w:themeColor="background1" w:themeShade="A6"/>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rPr>
        <w:b/>
      </w:rPr>
      <w:ptab w:relativeTo="margin" w:alignment="center" w:leader="none"/>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박정탁(내과학교실)">
    <w15:presenceInfo w15:providerId="AD" w15:userId="S-1-5-21-1961260681-1744463731-1174482739-460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B5"/>
    <w:rsid w:val="0001436A"/>
    <w:rsid w:val="00034304"/>
    <w:rsid w:val="00035434"/>
    <w:rsid w:val="00052A14"/>
    <w:rsid w:val="00064053"/>
    <w:rsid w:val="00077D53"/>
    <w:rsid w:val="00105FD9"/>
    <w:rsid w:val="00117666"/>
    <w:rsid w:val="00134FC7"/>
    <w:rsid w:val="001549D3"/>
    <w:rsid w:val="00160065"/>
    <w:rsid w:val="00177D84"/>
    <w:rsid w:val="001839F3"/>
    <w:rsid w:val="00256F6F"/>
    <w:rsid w:val="00267D18"/>
    <w:rsid w:val="00274347"/>
    <w:rsid w:val="00285BF8"/>
    <w:rsid w:val="002868E2"/>
    <w:rsid w:val="002869C3"/>
    <w:rsid w:val="002936E4"/>
    <w:rsid w:val="002B4A57"/>
    <w:rsid w:val="002C74CA"/>
    <w:rsid w:val="002F3908"/>
    <w:rsid w:val="0030417A"/>
    <w:rsid w:val="003123F4"/>
    <w:rsid w:val="003544FB"/>
    <w:rsid w:val="003D2F2D"/>
    <w:rsid w:val="00401590"/>
    <w:rsid w:val="00447801"/>
    <w:rsid w:val="00452E9C"/>
    <w:rsid w:val="004735C8"/>
    <w:rsid w:val="00473BF2"/>
    <w:rsid w:val="00481E09"/>
    <w:rsid w:val="004947A6"/>
    <w:rsid w:val="004961FF"/>
    <w:rsid w:val="00517A89"/>
    <w:rsid w:val="005250F2"/>
    <w:rsid w:val="00593EEA"/>
    <w:rsid w:val="005A5EEE"/>
    <w:rsid w:val="006375C7"/>
    <w:rsid w:val="00654E8F"/>
    <w:rsid w:val="00660D05"/>
    <w:rsid w:val="006820B1"/>
    <w:rsid w:val="00696582"/>
    <w:rsid w:val="006B7D14"/>
    <w:rsid w:val="00701727"/>
    <w:rsid w:val="0070566C"/>
    <w:rsid w:val="00714C50"/>
    <w:rsid w:val="00725A7D"/>
    <w:rsid w:val="007501BE"/>
    <w:rsid w:val="00790BB3"/>
    <w:rsid w:val="007B72AD"/>
    <w:rsid w:val="007C206C"/>
    <w:rsid w:val="0080236A"/>
    <w:rsid w:val="00802EFD"/>
    <w:rsid w:val="00805EEA"/>
    <w:rsid w:val="00817DD6"/>
    <w:rsid w:val="0083759F"/>
    <w:rsid w:val="00885156"/>
    <w:rsid w:val="009151AA"/>
    <w:rsid w:val="0093429D"/>
    <w:rsid w:val="00943573"/>
    <w:rsid w:val="00964134"/>
    <w:rsid w:val="00970F7D"/>
    <w:rsid w:val="00994A3D"/>
    <w:rsid w:val="009A2F4C"/>
    <w:rsid w:val="009C2B12"/>
    <w:rsid w:val="00A174D9"/>
    <w:rsid w:val="00A77CEB"/>
    <w:rsid w:val="00A958E9"/>
    <w:rsid w:val="00AA4D24"/>
    <w:rsid w:val="00AB3042"/>
    <w:rsid w:val="00AB6715"/>
    <w:rsid w:val="00AF5389"/>
    <w:rsid w:val="00B11879"/>
    <w:rsid w:val="00B1671E"/>
    <w:rsid w:val="00B2587D"/>
    <w:rsid w:val="00B25EB8"/>
    <w:rsid w:val="00B37F4D"/>
    <w:rsid w:val="00C52A7B"/>
    <w:rsid w:val="00C56BAF"/>
    <w:rsid w:val="00C679AA"/>
    <w:rsid w:val="00C73E43"/>
    <w:rsid w:val="00C75972"/>
    <w:rsid w:val="00CA7933"/>
    <w:rsid w:val="00CD066B"/>
    <w:rsid w:val="00CE4FEE"/>
    <w:rsid w:val="00D060CF"/>
    <w:rsid w:val="00DB59C3"/>
    <w:rsid w:val="00DC259A"/>
    <w:rsid w:val="00DE23E8"/>
    <w:rsid w:val="00E0406B"/>
    <w:rsid w:val="00E52377"/>
    <w:rsid w:val="00E537AD"/>
    <w:rsid w:val="00E64E17"/>
    <w:rsid w:val="00E716B6"/>
    <w:rsid w:val="00E866C9"/>
    <w:rsid w:val="00EA3D3C"/>
    <w:rsid w:val="00EC090A"/>
    <w:rsid w:val="00ED20B5"/>
    <w:rsid w:val="00F46900"/>
    <w:rsid w:val="00F534E7"/>
    <w:rsid w:val="00F545F0"/>
    <w:rsid w:val="00F61D89"/>
    <w:rsid w:val="00F64556"/>
    <w:rsid w:val="00FC50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table" w:customStyle="1" w:styleId="TableNormal1">
    <w:name w:val="Table Normal1"/>
    <w:uiPriority w:val="2"/>
    <w:semiHidden/>
    <w:unhideWhenUsed/>
    <w:qFormat/>
    <w:rsid w:val="00805EEA"/>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05EEA"/>
    <w:pPr>
      <w:widowControl w:val="0"/>
      <w:autoSpaceDE w:val="0"/>
      <w:autoSpaceDN w:val="0"/>
      <w:spacing w:before="0" w:after="0"/>
    </w:pPr>
    <w:rPr>
      <w:rFonts w:ascii="Arial" w:eastAsia="Arial" w:hAnsi="Arial" w:cs="Arial"/>
      <w:sz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table" w:customStyle="1" w:styleId="TableNormal1">
    <w:name w:val="Table Normal1"/>
    <w:uiPriority w:val="2"/>
    <w:semiHidden/>
    <w:unhideWhenUsed/>
    <w:qFormat/>
    <w:rsid w:val="00805EEA"/>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05EEA"/>
    <w:pPr>
      <w:widowControl w:val="0"/>
      <w:autoSpaceDE w:val="0"/>
      <w:autoSpaceDN w:val="0"/>
      <w:spacing w:before="0" w:after="0"/>
    </w:pPr>
    <w:rPr>
      <w:rFonts w:ascii="Arial" w:eastAsia="Arial" w:hAnsi="Arial" w:cs="Arial"/>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jtpark@yuhs.ac"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B571782-1870-44BF-AE95-7798D6F91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2</TotalTime>
  <Pages>11</Pages>
  <Words>1982</Words>
  <Characters>11300</Characters>
  <Application>Microsoft Office Word</Application>
  <DocSecurity>0</DocSecurity>
  <Lines>94</Lines>
  <Paragraphs>26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Amazon.com</Company>
  <LinksUpToDate>false</LinksUpToDate>
  <CharactersWithSpaces>13256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 sivasankar</cp:lastModifiedBy>
  <cp:revision>2</cp:revision>
  <cp:lastPrinted>2021-10-29T13:36:00Z</cp:lastPrinted>
  <dcterms:created xsi:type="dcterms:W3CDTF">2021-11-17T11:10:00Z</dcterms:created>
  <dcterms:modified xsi:type="dcterms:W3CDTF">2021-11-17T11:10:00Z</dcterms:modified>
</cp:coreProperties>
</file>