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S1A Correlations between coronal MS and infra-annular MS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771900" cy="2686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S1B Correlations between implantation depth on fluoroscopy or CT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971925" cy="2676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cs="Times New Roman"/>
          <w:b/>
          <w:bCs/>
        </w:rPr>
      </w:pPr>
      <w:bookmarkStart w:id="16" w:name="_GoBack"/>
      <w:bookmarkEnd w:id="16"/>
      <w:r>
        <w:rPr>
          <w:rFonts w:ascii="Times New Roman" w:hAnsi="Times New Roman" w:cs="Times New Roman"/>
          <w:b/>
          <w:bCs/>
        </w:rPr>
        <w:t>Figure S1C Correlations between ΔMSID and Δcoronal MSID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3810000" cy="2686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1A</w:t>
      </w:r>
      <w:r>
        <w:rPr>
          <w:rFonts w:ascii="Times New Roman" w:hAnsi="Times New Roman" w:cs="Times New Roman"/>
          <w:sz w:val="24"/>
          <w:szCs w:val="24"/>
        </w:rPr>
        <w:t xml:space="preserve">. Baseline variables comparison between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different types of BAV.</w:t>
      </w:r>
    </w:p>
    <w:bookmarkEnd w:id="0"/>
    <w:tbl>
      <w:tblPr>
        <w:tblStyle w:val="3"/>
        <w:tblW w:w="5206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490"/>
        <w:gridCol w:w="1490"/>
        <w:gridCol w:w="1490"/>
        <w:gridCol w:w="1492"/>
        <w:gridCol w:w="82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n=209</w:t>
            </w:r>
          </w:p>
        </w:tc>
        <w:tc>
          <w:tcPr>
            <w:tcW w:w="774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n=99</w:t>
            </w:r>
          </w:p>
        </w:tc>
        <w:tc>
          <w:tcPr>
            <w:tcW w:w="774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1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n=79</w:t>
            </w:r>
          </w:p>
        </w:tc>
        <w:tc>
          <w:tcPr>
            <w:tcW w:w="775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-BAV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n=31</w:t>
            </w:r>
          </w:p>
        </w:tc>
        <w:tc>
          <w:tcPr>
            <w:tcW w:w="430" w:type="pct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Age, yrs</w:t>
            </w:r>
          </w:p>
        </w:tc>
        <w:tc>
          <w:tcPr>
            <w:tcW w:w="774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75.12±6.79</w:t>
            </w:r>
          </w:p>
        </w:tc>
        <w:tc>
          <w:tcPr>
            <w:tcW w:w="774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74.1±7.02</w:t>
            </w:r>
          </w:p>
        </w:tc>
        <w:tc>
          <w:tcPr>
            <w:tcW w:w="774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76.27±6.85</w:t>
            </w:r>
          </w:p>
        </w:tc>
        <w:tc>
          <w:tcPr>
            <w:tcW w:w="775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75.45±5.43</w:t>
            </w:r>
          </w:p>
        </w:tc>
        <w:tc>
          <w:tcPr>
            <w:tcW w:w="430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128(61.2%)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54(54.5%)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51(64.6%)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23(74.2%)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mass index, kg/m^2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22.53±3.11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22.31±2.98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22.79±3.28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22.62±3.07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Diabetes Mellitus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41(19.6%)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21(21.2%)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14(17.7%)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6(19.4%)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100(47.8%)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49(49.5%)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36(45.6%)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15(48.4%)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0.871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COPD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43(20.6%)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21(21.2%)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14(17.7%)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8(25.8%)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CKD stage IV/V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4(1.9%)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1(1.0%)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3(3.8%)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0(0.0%)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STS score, %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6.80±4.51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6.10±3.77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7.77±5.41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6.54±3.79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Atrial Fibrillation/Flutter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32(15.3%)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14(14.1%)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12(15.2%)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6(19.4%)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Preexisting LBBB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18(8.6%)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11(11.1%)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4(5.1%)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3(9.7%)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Preexisting RBBB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17(8.1%)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9(9.1%)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7(8.9%)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1(3.2%)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6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Baseline echocardiographic variables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 gradient, mmHg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60.25±22.92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60.63±23.63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60.77±22.59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57.74±21.97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AVA, cm^2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0.51±0.29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0.53±0.26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0.47±0.33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0.59±0.31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Max velocity, m/s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4.9±0.96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4.99±0.94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4.80±1.03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4.84±0.83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LVEF, %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53.81±13.21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54.49±14.07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52.36±12.32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55.34±12.65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6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Computed tomography variables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Annulus Area, mm^2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477.22±106.73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459.53±100.09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491.67±117.29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496.87±92.23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Annulus perimeter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78.66±8.35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77.25±7.97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79.69±8.96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80.56±7.33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ind w:left="105" w:hanging="105" w:hangingChars="5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Annular eccentricity index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0.23±0.07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0.23±0.08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0.24±0.06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0.24±0.06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LVOT area, mm^2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508.29±154.72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499.54±153.44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509.46±163.25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533.26±137.37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LVOT perimeter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84.52±13.23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83.85±12.78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84.86±14.64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85.79±10.92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2"/>
              </w:rPr>
              <w:t>0.746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LVOT eccentricity index *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0.31±0.08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0.33±0.09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0.30±0.07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0.29±0.07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LVOT calcification</w:t>
            </w:r>
          </w:p>
        </w:tc>
        <w:tc>
          <w:tcPr>
            <w:tcW w:w="774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36(17.2%)</w:t>
            </w:r>
          </w:p>
        </w:tc>
        <w:tc>
          <w:tcPr>
            <w:tcW w:w="774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15(15.2%)</w:t>
            </w:r>
          </w:p>
        </w:tc>
        <w:tc>
          <w:tcPr>
            <w:tcW w:w="774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13(16.5%)</w:t>
            </w:r>
          </w:p>
        </w:tc>
        <w:tc>
          <w:tcPr>
            <w:tcW w:w="775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8(25.8%)</w:t>
            </w:r>
          </w:p>
        </w:tc>
        <w:tc>
          <w:tcPr>
            <w:tcW w:w="430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AA diameter at 40mm, mm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38.85±3.88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39.58±3.89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38.65±3.86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36.98±3.29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bookmarkStart w:id="1" w:name="OLE_LINK2"/>
            <w:r>
              <w:rPr>
                <w:rFonts w:ascii="Times New Roman" w:hAnsi="Times New Roman" w:cs="Times New Roman"/>
                <w:color w:val="000000"/>
              </w:rPr>
              <w:t>Max AA diameter, mm</w:t>
            </w:r>
            <w:bookmarkEnd w:id="1"/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42.62±4.68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43.87±4.57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42.09±4.63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39.97±3.81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RCA height, mm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17.34±3.85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17.98±4.44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16.42±2.98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17.66±3.40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LCA height, mm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16.01±4.09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17.4±4.21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14.74±3.79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14.8±2.91</w:t>
            </w:r>
          </w:p>
        </w:tc>
        <w:tc>
          <w:tcPr>
            <w:tcW w:w="430" w:type="pct"/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Aortic root angulation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52.82±10.49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54.15±10.53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52.57±10.13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49.19±10.66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Infra-annular MS length, mm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2.56±2.27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2.48±2.22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2.44±2.21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3.09±2.57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72" w:type="pct"/>
            <w:shd w:val="clear" w:color="auto" w:fill="FFFFFF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Coronal MS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length</w:t>
            </w:r>
            <w:r>
              <w:rPr>
                <w:rFonts w:ascii="Times New Roman" w:hAnsi="Times New Roman" w:cs="Times New Roman"/>
                <w:color w:val="000000"/>
              </w:rPr>
              <w:t>, mm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5.98±2.09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5.58±1.92</w:t>
            </w:r>
          </w:p>
        </w:tc>
        <w:tc>
          <w:tcPr>
            <w:tcW w:w="774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6.31±2.25</w:t>
            </w:r>
          </w:p>
        </w:tc>
        <w:tc>
          <w:tcPr>
            <w:tcW w:w="775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6.44±2.04</w:t>
            </w:r>
          </w:p>
        </w:tc>
        <w:tc>
          <w:tcPr>
            <w:tcW w:w="430" w:type="pc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0.030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Values are presented as mean ± SD or n (%). p Values in bold are statistically significant, which is calculated by ANOVA (Analysis of Variance).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 = ascending aorta; AVA = aortic valve orifice area; BAV = bicuspid aortic valve; COPD = chronic obstructive pulmonary disease; CKD = chronic kidney disease; F-BAV = functional bicuspid aortic valve; LBBB = left bundle branch block; LCA = left coronary height; LVEF = left ventricular ejection fraction; LVOT = left ventricular outflow tract; MS = membranous septum; RBBB = right bundle branch block; RCA = right coronary artery; STS = Society of Thoracic Surgeons</w:t>
      </w:r>
    </w:p>
    <w:p>
      <w:p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812" w:tblpY="612"/>
        <w:tblOverlap w:val="never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214"/>
        <w:gridCol w:w="1161"/>
        <w:gridCol w:w="1161"/>
        <w:gridCol w:w="1137"/>
        <w:gridCol w:w="8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1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n=209</w:t>
            </w:r>
          </w:p>
        </w:tc>
        <w:tc>
          <w:tcPr>
            <w:tcW w:w="681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n=99</w:t>
            </w:r>
          </w:p>
        </w:tc>
        <w:tc>
          <w:tcPr>
            <w:tcW w:w="681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1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n=79</w:t>
            </w:r>
          </w:p>
        </w:tc>
        <w:tc>
          <w:tcPr>
            <w:tcW w:w="667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-BAV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n=31</w:t>
            </w:r>
          </w:p>
        </w:tc>
        <w:tc>
          <w:tcPr>
            <w:tcW w:w="486" w:type="pc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Pre-dilatation</w:t>
            </w:r>
          </w:p>
        </w:tc>
        <w:tc>
          <w:tcPr>
            <w:tcW w:w="712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204(97.6%)</w:t>
            </w:r>
          </w:p>
        </w:tc>
        <w:tc>
          <w:tcPr>
            <w:tcW w:w="681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99(100%)</w:t>
            </w:r>
          </w:p>
        </w:tc>
        <w:tc>
          <w:tcPr>
            <w:tcW w:w="681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75(94.9%)</w:t>
            </w:r>
          </w:p>
        </w:tc>
        <w:tc>
          <w:tcPr>
            <w:tcW w:w="667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30(96.8%)</w:t>
            </w:r>
          </w:p>
        </w:tc>
        <w:tc>
          <w:tcPr>
            <w:tcW w:w="486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Post-dilatation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150(71.8%)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71(71.7%)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55(69.6%)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24(77.4%)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 valve implantation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17(8.1%)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7(7.1%)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4(5.1%)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6(19.4%)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Oversizing by annulus perimeter, %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4.9±8.7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5.6±8.4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4.6±8.5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3.5±9.9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Oversizing by annulus area, %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15.8±19.4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17.5±19.1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14.7±18.8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13.2±22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Oversizing by LVOT perimeter, %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-1.2±12.9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-1.6±12.7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-0.4±13.6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-2.2±12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Oversizing by LVOT area, %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13.4±31.7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12.6±28.8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16.4±36.4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8.7±27.4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Implantation depth, mm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6.63±4.26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5.75±3.85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7.03±3.95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8.44±5.51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ΔMSID, mm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-4.07±4.85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-3.26±4.43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-4.59±4.31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-5.35±6.79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Implant depth &gt; infra-annular MS length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173(82.8%)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79(79.8%)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68(86.1%)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26(83.9%)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Δcoronal MSID, mm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-0.86±4.85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-0.52±4.88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-0.80±4.43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-2.03±5.68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New-onset conduction disturbances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61(29.2%)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29(29.3%)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21(26.6%)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11(35.5%)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 New LBBB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42(20.1%)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24(24.2%)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12(15.2%)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6(19.4%)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 New HAVB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21(10%)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6(6.1%)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10(12.7%)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5(16.1%)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1" w:type="pc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 PPMI</w:t>
            </w:r>
          </w:p>
        </w:tc>
        <w:tc>
          <w:tcPr>
            <w:tcW w:w="71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17(8.1%)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4(4%)</w:t>
            </w:r>
          </w:p>
        </w:tc>
        <w:tc>
          <w:tcPr>
            <w:tcW w:w="681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8(10.1%)</w:t>
            </w:r>
          </w:p>
        </w:tc>
        <w:tc>
          <w:tcPr>
            <w:tcW w:w="667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5(16.1%)</w:t>
            </w:r>
          </w:p>
        </w:tc>
        <w:tc>
          <w:tcPr>
            <w:tcW w:w="48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1B</w:t>
      </w:r>
      <w:r>
        <w:rPr>
          <w:rFonts w:ascii="Times New Roman" w:hAnsi="Times New Roman" w:cs="Times New Roman"/>
        </w:rPr>
        <w:t>. Procedural Characteristics and conduction abnormalities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Values are presented as mean ± SD or n (%). p Values in bold are statistically significant, which is calculated by ANOVA (Analysis of Variance). 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ascii="Times New Roman" w:hAnsi="Times New Roman" w:cs="Times New Roman"/>
        </w:rPr>
        <w:t xml:space="preserve">-BAV = </w:t>
      </w:r>
      <w:r>
        <w:rPr>
          <w:rFonts w:hint="eastAsia" w:ascii="Times New Roman" w:hAnsi="Times New Roman" w:cs="Times New Roman"/>
          <w:lang w:val="en-US" w:eastAsia="zh-CN"/>
        </w:rPr>
        <w:t>tricommissural raphe-type</w:t>
      </w:r>
      <w:r>
        <w:rPr>
          <w:rFonts w:ascii="Times New Roman" w:hAnsi="Times New Roman" w:cs="Times New Roman"/>
        </w:rPr>
        <w:t xml:space="preserve"> bicuspid aortic valve; HAVB = high-grade atrioventricular block; LBBB = left bundle branch block; LVOT = left ventricular outflow tract; MS = membranous septum; ΔMSID = membranous length minus implantation depth; NOCDs = New-Onset Conduction Disturbances; PPMI = permanent pacemaker implantation; RBBB = right bundle branch block.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Supplementary Table 1C</w:t>
      </w:r>
      <w:r>
        <w:rPr>
          <w:rFonts w:ascii="Times New Roman" w:hAnsi="Times New Roman"/>
          <w:sz w:val="24"/>
          <w:szCs w:val="24"/>
        </w:rPr>
        <w:t>. Detail Comparison between different types of BAV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1387"/>
        <w:gridCol w:w="1387"/>
        <w:gridCol w:w="1387"/>
        <w:gridCol w:w="1387"/>
        <w:gridCol w:w="1387"/>
        <w:gridCol w:w="1387"/>
        <w:gridCol w:w="1386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n=209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Type 0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n=99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Type 1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n=79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-BAV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n=31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Type 0 vs. Type 1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Type 0 vs.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-BAV</w:t>
            </w: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Type 1 vs.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-BAV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STS score, %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6.80±4.51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6.10±3.77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7.77±5.41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6.54±3.79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LVOT </w:t>
            </w:r>
            <w:bookmarkStart w:id="2" w:name="_Hlk5910538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eccentricity </w:t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0.31±0.08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0.33±0.09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0.30±0.07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0.29±0.07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AA diameter at 40mm, mm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38.85±3.88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39.58±3.89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38.65±3.86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36.98±3.29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 AA diameter, mm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42.62±4.68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43.87±4.57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42.09±4.63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39.97±3.81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RCA height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17.34±3.85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17.98±4.44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16.42±2.98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17.66±3.40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LCA height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16.01±4.09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17.4±4.21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14.74±3.79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14.8±2.91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Coronal MS length, mm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5.98±2.09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OLE_LINK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5.58</w:t>
            </w:r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bookmarkStart w:id="4" w:name="OLE_LINK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1.92</w:t>
            </w:r>
            <w:bookmarkEnd w:id="4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OLE_LINK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6.31</w:t>
            </w:r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bookmarkStart w:id="6" w:name="OLE_LINK1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  <w:bookmarkEnd w:id="6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LE_LINK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6.44</w:t>
            </w:r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bookmarkStart w:id="8" w:name="OLE_LINK1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  <w:bookmarkEnd w:id="8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Implantation Depth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6.63±4.26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5.75±3.85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7.03±3.95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8.44±5.51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0.485</w:t>
            </w:r>
          </w:p>
        </w:tc>
      </w:tr>
    </w:tbl>
    <w:p>
      <w:pPr>
        <w:rPr>
          <w:rFonts w:ascii="Times New Roman" w:hAnsi="Times New Roman"/>
          <w:szCs w:val="21"/>
        </w:rPr>
      </w:pPr>
      <w:r>
        <w:rPr>
          <w:rFonts w:ascii="Times New Roman" w:hAnsi="Times New Roman" w:eastAsia="Helvetica"/>
          <w:szCs w:val="21"/>
          <w:shd w:val="clear" w:color="auto" w:fill="FFFFFF"/>
        </w:rPr>
        <w:t>One-way analysis of variance (ANOVA) with LSD or Dunnett multiple comparison test</w:t>
      </w:r>
      <w:r>
        <w:rPr>
          <w:rFonts w:ascii="Times New Roman" w:hAnsi="Times New Roman"/>
          <w:szCs w:val="21"/>
          <w:shd w:val="clear" w:color="auto" w:fill="FFFFFF"/>
        </w:rPr>
        <w:t xml:space="preserve"> were performed.</w:t>
      </w:r>
      <w:r>
        <w:rPr>
          <w:rFonts w:ascii="Times New Roman" w:hAnsi="Times New Roman"/>
          <w:szCs w:val="21"/>
        </w:rPr>
        <w:t xml:space="preserve"> Values are presented as mean ± SD or n (%). p Values in bold are statistically significant.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AA = ascending aorta; </w:t>
      </w:r>
      <w:r>
        <w:rPr>
          <w:rFonts w:hint="eastAsia" w:ascii="Times New Roman" w:hAnsi="Times New Roman"/>
          <w:lang w:val="en-US" w:eastAsia="zh-CN"/>
        </w:rPr>
        <w:t>T</w:t>
      </w:r>
      <w:r>
        <w:rPr>
          <w:rFonts w:ascii="Times New Roman" w:hAnsi="Times New Roman"/>
        </w:rPr>
        <w:t xml:space="preserve">-BAV = </w:t>
      </w:r>
      <w:r>
        <w:rPr>
          <w:rFonts w:hint="eastAsia" w:ascii="Times New Roman" w:hAnsi="Times New Roman"/>
          <w:lang w:val="en-US" w:eastAsia="zh-CN"/>
        </w:rPr>
        <w:t>tricommissural raphe-type</w:t>
      </w:r>
      <w:r>
        <w:rPr>
          <w:rFonts w:ascii="Times New Roman" w:hAnsi="Times New Roman"/>
        </w:rPr>
        <w:t xml:space="preserve"> bicuspid aortic valve; LCA = left coronary height; LVOT = left ventricular outflow tract; MS = membranous septum; RCA = right coronary artery; STS = Society of Thoracic Surgeons</w:t>
      </w:r>
    </w:p>
    <w:p>
      <w:pPr>
        <w:rPr>
          <w:rFonts w:ascii="Times New Roman" w:hAnsi="Times New Roman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cs="Times New Roman"/>
          <w:szCs w:val="21"/>
        </w:rPr>
      </w:pPr>
      <w:r>
        <w:rPr>
          <w:rFonts w:cs="Times New Roman"/>
          <w:b/>
          <w:bCs/>
          <w:szCs w:val="21"/>
        </w:rPr>
        <w:t xml:space="preserve">Supplementary Table </w:t>
      </w:r>
      <w:r>
        <w:rPr>
          <w:rFonts w:hint="eastAsia" w:cs="Times New Roman"/>
          <w:b/>
          <w:bCs/>
          <w:szCs w:val="21"/>
          <w:lang w:val="en-US" w:eastAsia="zh-CN"/>
        </w:rPr>
        <w:t>2</w:t>
      </w:r>
      <w:r>
        <w:rPr>
          <w:rFonts w:cs="Times New Roman"/>
          <w:b/>
          <w:bCs/>
          <w:szCs w:val="21"/>
        </w:rPr>
        <w:t>.</w:t>
      </w:r>
      <w:r>
        <w:rPr>
          <w:rFonts w:cs="Times New Roman"/>
          <w:szCs w:val="21"/>
        </w:rPr>
        <w:t xml:space="preserve"> Detail pre- and post-operative arrhythmic characteristics of Patients with New-onset HAVB</w:t>
      </w:r>
    </w:p>
    <w:tbl>
      <w:tblPr>
        <w:tblStyle w:val="2"/>
        <w:tblW w:w="1437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888"/>
        <w:gridCol w:w="6991"/>
        <w:gridCol w:w="33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single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Preoperative Arrhythmia</w:t>
            </w:r>
          </w:p>
        </w:tc>
        <w:tc>
          <w:tcPr>
            <w:tcW w:w="6991" w:type="dxa"/>
            <w:tcBorders>
              <w:top w:val="single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Postoperative Arrhythmia</w:t>
            </w:r>
          </w:p>
        </w:tc>
        <w:tc>
          <w:tcPr>
            <w:tcW w:w="3356" w:type="dxa"/>
            <w:tcBorders>
              <w:top w:val="single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PPMI &amp; time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single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1-7</w:t>
            </w:r>
          </w:p>
        </w:tc>
        <w:tc>
          <w:tcPr>
            <w:tcW w:w="2888" w:type="dxa"/>
            <w:tcBorders>
              <w:top w:val="single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no conduction disturbance</w:t>
            </w:r>
          </w:p>
        </w:tc>
        <w:tc>
          <w:tcPr>
            <w:tcW w:w="6991" w:type="dxa"/>
            <w:tcBorders>
              <w:top w:val="single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3°AVB</w:t>
            </w:r>
          </w:p>
        </w:tc>
        <w:tc>
          <w:tcPr>
            <w:tcW w:w="3356" w:type="dxa"/>
            <w:tcBorders>
              <w:top w:val="single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8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no conduction disturbance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Adams-Stroke syndrome, syncope, HAVB (P waves do not conduct to the ventricles for 50 seconds)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9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no conduction disturbance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HAVB (transient 3°AVB, 2°AVB type 2 (Mobitz II))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patient and his family refuse PPMI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10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1°AVB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Frequent 3°AVB, sinus arrest for 4.72 seconds, CRBBB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11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1°AVB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HAVB (transient 3°AVB), CLBBB, 1°AVB, 2°AVB type 1; no 3°AVB according to Holter and electrocardiography before discharge.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patient and his family refuse PPMI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12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2°AVB type 2 (Mobitz II)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13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Frequent 3°AVB, 2°AVB type 2 (Mobitz II)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14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Afib, CRBBB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Frequent 3°AVB, CLBBB, CRBBB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15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Afib, CRBBB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Transient HAVB, CRBBB before discharge. HAVB in 10 days electrocardiography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PPMI 10 days after discharge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16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Afib, LBBB (undefined)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Afib with Long RR intervals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17-18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CRBBB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3°AVB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19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CRBBB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HAVB (transient 3°AVB) and CRBBB , no 3°AVB according to Holter before discharge.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CRBBB at discharge, no PPMI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20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CRBBB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Transient HAVB, CRBBB, LAH, no 3°AVB according to Holter before discharge.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no PPMI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42" w:type="dxa"/>
            <w:tcBorders>
              <w:top w:val="dotted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Pt 21</w:t>
            </w:r>
          </w:p>
        </w:tc>
        <w:tc>
          <w:tcPr>
            <w:tcW w:w="2888" w:type="dxa"/>
            <w:tcBorders>
              <w:top w:val="dotted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CRBBB, 1°AVB</w:t>
            </w:r>
          </w:p>
        </w:tc>
        <w:tc>
          <w:tcPr>
            <w:tcW w:w="6991" w:type="dxa"/>
            <w:tcBorders>
              <w:top w:val="dotted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>3°AVB, persistent pacemaker heart rate</w:t>
            </w:r>
          </w:p>
        </w:tc>
        <w:tc>
          <w:tcPr>
            <w:tcW w:w="3356" w:type="dxa"/>
            <w:tcBorders>
              <w:top w:val="dotted" w:color="auto" w:sz="4" w:space="0"/>
              <w:left w:val="dotted" w:color="auto" w:sz="0" w:space="0"/>
              <w:bottom w:val="single" w:color="auto" w:sz="4" w:space="0"/>
              <w:right w:val="dotted" w:color="auto" w:sz="0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eastAsia="等线" w:cs="Times New Roman"/>
                <w:color w:val="000000"/>
                <w:kern w:val="0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Cs w:val="21"/>
              </w:rPr>
              <w:t xml:space="preserve">PPMI before discharge </w:t>
            </w:r>
          </w:p>
        </w:tc>
      </w:tr>
    </w:tbl>
    <w:p>
      <w:pPr>
        <w:rPr>
          <w:rFonts w:cs="Times New Roman"/>
          <w:szCs w:val="21"/>
        </w:rPr>
      </w:pPr>
      <w:r>
        <w:rPr>
          <w:rFonts w:cs="Times New Roman"/>
          <w:szCs w:val="21"/>
        </w:rPr>
        <w:t>Afib: atrial fibrillation; AVB: atrioventricular block; CRBBB: complete right bundle branch block; LBBB: left bundle branch block; LAH: left anterior hemiblock; LPH: left posterior hemiblock; 1°AVB: first-degree atrioventricular block; 2°AVB: second-degree atrioventricular block; 3°AVB: third-degree atrioventricular block; PPMI: permanent pacemaker implantation;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Discriminatory ability of models to New-Onset Conduction Disturbances after TAVR in BAV patients.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3"/>
        <w:gridCol w:w="23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C-statistic*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73yrs</w:t>
            </w:r>
          </w:p>
        </w:tc>
        <w:tc>
          <w:tcPr>
            <w:tcW w:w="23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0.592(0.509-0.675)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LVOT perimeter &lt;66.8 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0.557(0.468-0.646)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Infra-annular 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.572(0.489-0.655)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Coronal MS &lt;4.9mm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0.621(0.535-0.708)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ΔMSID &lt;-2.9mm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0.632(0.551-0.712)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Δcoronal MSID &lt;1.8mm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0.641(0.565-0.718)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Oversizing by LVOT perimeter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0.633(0.549-0.718)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Model1: Age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yrs+ LVOT perimeter &lt;66.8mm+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Infra-annular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&lt;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(0.5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Model2: Age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yrs+ LVOT perimeter &lt;66.8mm+ Coronal MS &lt;4.9mm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0.692(0.609-0.774)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Model3: Age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yrs+ ΔMSID &lt;-2.9mm+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Oversizing by LVOT perimeter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0.752(0.679-0.824)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Model4: Age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yrs+ Δcoronal MSID&lt;1.8mm+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Oversizing by LVOT perimeter </w:t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0.768(0.699-0.837)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Concordance-statistic (c-statistic) was evaluated using the area under the receiver operating characteristic (ROC) curve (AUC).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omparison of AU</w:t>
      </w:r>
      <w:r>
        <w:rPr>
          <w:rFonts w:hint="eastAsia"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 between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Infra-annular MS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Coronal MS, ΔMSID, Δcoronal MSID </w:t>
      </w:r>
      <w:r>
        <w:rPr>
          <w:rFonts w:hint="eastAsia"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(P = 0.</w:t>
      </w:r>
      <w:r>
        <w:rPr>
          <w:rFonts w:hint="eastAsia" w:ascii="Times New Roman" w:hAnsi="Times New Roman" w:cs="Times New Roman"/>
          <w:sz w:val="24"/>
          <w:szCs w:val="24"/>
        </w:rPr>
        <w:t>005, 0.026, 0.008, respectively). Comparison of AUCs between four multivariate models was non-significant except Model1 vs Model4 (P = 0.027).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LVOT = left ventricular outflow tract; MS = membranous septum; ΔMSID = membranous length minus implantation depth;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1795" w:tblpY="142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681"/>
        <w:gridCol w:w="1618"/>
        <w:gridCol w:w="1643"/>
        <w:gridCol w:w="10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8" w:type="dxa"/>
            <w:gridSpan w:val="5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Supplementary Table 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</w:rPr>
              <w:t xml:space="preserve"> 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icuspid aortic stenosis patients’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characteristics and HAVB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(n=209)</w:t>
            </w:r>
          </w:p>
        </w:tc>
        <w:tc>
          <w:tcPr>
            <w:tcW w:w="1618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 HAVB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(n=188)</w:t>
            </w:r>
          </w:p>
        </w:tc>
        <w:tc>
          <w:tcPr>
            <w:tcW w:w="1643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HAVB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(n=21)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Age, yrs</w:t>
            </w:r>
          </w:p>
        </w:tc>
        <w:tc>
          <w:tcPr>
            <w:tcW w:w="1681" w:type="dxa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bookmarkStart w:id="9" w:name="OLE_LINK5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75.12±6.79</w:t>
            </w:r>
            <w:bookmarkEnd w:id="9"/>
          </w:p>
        </w:tc>
        <w:tc>
          <w:tcPr>
            <w:tcW w:w="1618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74.84±6.69</w:t>
            </w:r>
          </w:p>
        </w:tc>
        <w:tc>
          <w:tcPr>
            <w:tcW w:w="1643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77.62±7.34</w:t>
            </w:r>
          </w:p>
        </w:tc>
        <w:tc>
          <w:tcPr>
            <w:tcW w:w="1048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0.075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128(61.2%)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116(61.7%)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12(57.1%)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Body mass index, kg/m^2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22.53±3.11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22.55±3.09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22.39±3.35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41(19.6%)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40(21.3%)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1(4.8%)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100(47.8%)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89(47.3%)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11(52.4%)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43(20.6%)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40(21.3%)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3(14.3%)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CKD Stage 4-5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4(1.9%)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4(2.1%)</w:t>
            </w:r>
          </w:p>
        </w:tc>
        <w:tc>
          <w:tcPr>
            <w:tcW w:w="1643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0(0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STS score,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5.487(3.626,9.052)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5.482(3.816,8.925)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5.6(3.18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,10.009)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0.872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Atrial Fibrillation/Flutter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32(15.3%)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27(14.4%)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5(23.8%)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0.412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Preexisting LBBB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18(8.6%)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18(9.6%)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0(0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Preexisting RBBB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17(8.1%)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10(5.3%)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7(33.3%)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Mean gradient, mmHg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(43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,70.5)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(43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,71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(50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,69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Max velocity, m/s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4.9(4.2,5.5)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4.9(4.2,5.5)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5(4.4,5.3)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LVEF,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(46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,63.4)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56.9(44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,63.4)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57.5(52.3,63.7)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Type of BAV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1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43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0.165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99(47.4%)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93(49.5%)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6(28.6%)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79(37.8%)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69(36.7%)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10(47.6%)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F-BAV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31(14.8%)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26(13.8%)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5(23.8%)</w:t>
            </w:r>
          </w:p>
        </w:tc>
        <w:tc>
          <w:tcPr>
            <w:tcW w:w="1048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Annulus perimeter, mm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77.2(73.2,82.9)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77.2(73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,83.6)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78.1(74.4,82.3)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0.885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LVOT perimeter, mm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83.8(75.4,92.7)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83.9(75.5,93.2)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80.9(74.3,91.3)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Aortic root angulation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52.82±10.49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52.69±10.49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54.00±10.66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0" w:name="_Hlk59008059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Infra-annular MS length</w:t>
            </w:r>
            <w:bookmarkEnd w:id="1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mm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2.3(1.2,3.9)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2.3(1.2,4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2.1(1.5,3.5)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0.642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Coronal MS length, mm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5.7(4.7,7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5.9(4.8,7.1)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4.8(4.1,5.5)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Oversizing by annulus perimeter,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4.9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± 8.7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4.62±8.82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7.42±7.02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Oversizing by annulus area,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15.8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±19.4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15.25±19.71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20.59±16.32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0.233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Oversizing by LVOT perimeter,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-1.20±12.90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bookmarkStart w:id="11" w:name="OLE_LINK4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-1.89±12.82</w:t>
            </w:r>
            <w:bookmarkEnd w:id="11"/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4.59±12.89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Oversizing by LVOT area, %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9.1(-7.8,29.6)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8.2(-7.9,29)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18.3(2.1,36.7)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Pre-dilatation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204(97.6%)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185(98.4%)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19(90.5%)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0.080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Post-dilatation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bookmarkStart w:id="12" w:name="OLE_LINK6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150(71.8%)</w:t>
            </w:r>
            <w:bookmarkEnd w:id="12"/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133(70.7%)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17(81%)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Second valve implantation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17(8.1%)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16(8.5%)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1(4.8%)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Implant depth, mm 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6.3(3.9,9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6.3(3.8,9.2)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6.3(4.6,7.3)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3" w:name="_Hlk5729050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Δ</w:t>
            </w:r>
            <w:bookmarkStart w:id="14" w:name="_Hlk5729123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MSI</w:t>
            </w:r>
            <w:bookmarkEnd w:id="14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bookmarkEnd w:id="13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mm</w:t>
            </w:r>
          </w:p>
        </w:tc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-4(-6.6,-1.3)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-4.1(-6.8,-1.1)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-3.4(-5.8,-1.8)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Δcoronal MSID, mm</w:t>
            </w:r>
          </w:p>
        </w:tc>
        <w:tc>
          <w:tcPr>
            <w:tcW w:w="1681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-0.86±4.85</w:t>
            </w: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-0.85±5.05</w:t>
            </w:r>
          </w:p>
        </w:tc>
        <w:tc>
          <w:tcPr>
            <w:tcW w:w="164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-0.89±2.49</w:t>
            </w:r>
          </w:p>
        </w:tc>
        <w:tc>
          <w:tcPr>
            <w:tcW w:w="104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0.958</w:t>
            </w:r>
          </w:p>
        </w:tc>
      </w:tr>
    </w:tbl>
    <w:p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Values are presented as mean±SD or median (Quartile1</w:t>
      </w:r>
      <w:r>
        <w:rPr>
          <w:rFonts w:hint="eastAsia"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z w:val="15"/>
          <w:szCs w:val="15"/>
        </w:rPr>
        <w:t xml:space="preserve">Quartile3) or n (%). p Values in bold are statistically significant. </w:t>
      </w:r>
    </w:p>
    <w:p>
      <w:r>
        <w:rPr>
          <w:rFonts w:hint="eastAsia" w:ascii="Times New Roman" w:hAnsi="Times New Roman"/>
          <w:sz w:val="15"/>
          <w:szCs w:val="15"/>
        </w:rPr>
        <w:t xml:space="preserve">CKD = chronic kidney disease; </w:t>
      </w:r>
      <w:r>
        <w:rPr>
          <w:rFonts w:ascii="Times New Roman" w:hAnsi="Times New Roman"/>
          <w:sz w:val="15"/>
          <w:szCs w:val="15"/>
        </w:rPr>
        <w:t xml:space="preserve">COPD = chronic obstructive pulmonary disease; </w:t>
      </w:r>
      <w:r>
        <w:rPr>
          <w:rFonts w:hint="eastAsia" w:ascii="Times New Roman" w:hAnsi="Times New Roman"/>
          <w:sz w:val="15"/>
          <w:szCs w:val="15"/>
        </w:rPr>
        <w:t xml:space="preserve">F-BAV = functional </w:t>
      </w:r>
      <w:r>
        <w:rPr>
          <w:rFonts w:ascii="Times New Roman" w:hAnsi="Times New Roman"/>
          <w:sz w:val="15"/>
          <w:szCs w:val="15"/>
        </w:rPr>
        <w:t>bicuspid aortic valve</w:t>
      </w:r>
      <w:r>
        <w:rPr>
          <w:rFonts w:hint="eastAsia" w:ascii="Times New Roman" w:hAnsi="Times New Roman"/>
          <w:sz w:val="15"/>
          <w:szCs w:val="15"/>
        </w:rPr>
        <w:t xml:space="preserve">; HAVB = high-grade atrioventricular block; </w:t>
      </w:r>
      <w:r>
        <w:rPr>
          <w:rFonts w:ascii="Times New Roman" w:hAnsi="Times New Roman"/>
          <w:sz w:val="15"/>
          <w:szCs w:val="15"/>
        </w:rPr>
        <w:t>STS = Society of Thoracic Surgeons</w:t>
      </w:r>
      <w:r>
        <w:rPr>
          <w:rFonts w:hint="eastAsia" w:ascii="Times New Roman" w:hAnsi="Times New Roman"/>
          <w:sz w:val="15"/>
          <w:szCs w:val="15"/>
        </w:rPr>
        <w:t xml:space="preserve">; </w:t>
      </w:r>
      <w:r>
        <w:rPr>
          <w:rFonts w:ascii="Times New Roman" w:hAnsi="Times New Roman"/>
          <w:sz w:val="15"/>
          <w:szCs w:val="15"/>
        </w:rPr>
        <w:t>LBBB = left bundle branch block; LVEF = left ventricular ejection fraction</w:t>
      </w:r>
      <w:r>
        <w:rPr>
          <w:rFonts w:hint="eastAsia" w:ascii="Times New Roman" w:hAnsi="Times New Roman"/>
          <w:sz w:val="15"/>
          <w:szCs w:val="15"/>
        </w:rPr>
        <w:t>;</w:t>
      </w:r>
      <w:r>
        <w:rPr>
          <w:rFonts w:ascii="Times New Roman" w:hAnsi="Times New Roman"/>
          <w:sz w:val="15"/>
          <w:szCs w:val="15"/>
        </w:rPr>
        <w:t xml:space="preserve"> LVOT = left ventricular outflow tract; </w:t>
      </w:r>
      <w:r>
        <w:rPr>
          <w:rFonts w:hint="eastAsia" w:ascii="Times New Roman" w:hAnsi="Times New Roman"/>
          <w:sz w:val="15"/>
          <w:szCs w:val="15"/>
        </w:rPr>
        <w:t xml:space="preserve">RBBB = right bundle branch block; </w:t>
      </w:r>
      <w:r>
        <w:rPr>
          <w:rFonts w:ascii="Times New Roman" w:hAnsi="Times New Roman"/>
          <w:sz w:val="15"/>
          <w:szCs w:val="15"/>
        </w:rPr>
        <w:t>MS = membranous septum</w:t>
      </w:r>
      <w:r>
        <w:rPr>
          <w:rFonts w:hint="eastAsia" w:ascii="Times New Roman" w:hAnsi="Times New Roman"/>
          <w:sz w:val="15"/>
          <w:szCs w:val="15"/>
        </w:rPr>
        <w:t xml:space="preserve">; </w:t>
      </w:r>
      <w:r>
        <w:rPr>
          <w:rFonts w:ascii="Times New Roman" w:hAnsi="Times New Roman"/>
          <w:sz w:val="15"/>
          <w:szCs w:val="15"/>
        </w:rPr>
        <w:t>ΔMSID</w:t>
      </w:r>
      <w:r>
        <w:rPr>
          <w:rFonts w:hint="eastAsia" w:ascii="Times New Roman" w:hAnsi="Times New Roman"/>
          <w:sz w:val="15"/>
          <w:szCs w:val="15"/>
        </w:rPr>
        <w:t xml:space="preserve"> = infra-annular MS length minus implantation depth; </w:t>
      </w:r>
      <w:r>
        <w:rPr>
          <w:rFonts w:ascii="Times New Roman" w:hAnsi="Times New Roman"/>
          <w:color w:val="000000"/>
          <w:sz w:val="15"/>
          <w:szCs w:val="15"/>
        </w:rPr>
        <w:t>Δcoronal MSID</w:t>
      </w:r>
      <w:r>
        <w:rPr>
          <w:rFonts w:hint="eastAsia" w:ascii="Times New Roman" w:hAnsi="Times New Roman"/>
          <w:color w:val="000000"/>
          <w:sz w:val="15"/>
          <w:szCs w:val="15"/>
        </w:rPr>
        <w:t xml:space="preserve"> = coronal MS length </w:t>
      </w:r>
      <w:r>
        <w:rPr>
          <w:rFonts w:hint="eastAsia" w:ascii="Times New Roman" w:hAnsi="Times New Roman"/>
          <w:sz w:val="15"/>
          <w:szCs w:val="15"/>
        </w:rPr>
        <w:t>minus implantation depth.</w:t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</w:rPr>
        <w:t xml:space="preserve"> Logistic regression for the predictors of high-grade atrioventricular block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848"/>
        <w:gridCol w:w="1686"/>
        <w:gridCol w:w="1000"/>
        <w:gridCol w:w="1928"/>
        <w:gridCol w:w="848"/>
        <w:gridCol w:w="17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Univariate analysis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Multivariate analysis model 01*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Multivariate regression 02†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OR(95%CI)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OR(95%CI)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OR(95%CI)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Pre-existing RBBB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8.90 (2.94-26.97)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8.36(2.50-27.89)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10.48(3.06-35.92)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Coronal MS length &lt;5.5 mm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0.002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5.86(1.90-18.10)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0.004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5.78(1.75-19.12)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Pre-dilatation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0.018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0.14(0.03-0.71)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Δcoronal MSID &lt;1.8 mm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0.035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8.92(1.17-68.08)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0.030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10.76(1.26-91.57)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Oversizing by LVOT perimeter &gt;6.4%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0.008</w:t>
            </w:r>
          </w:p>
        </w:tc>
        <w:tc>
          <w:tcPr>
            <w:tcW w:w="0" w:type="auto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3.50(1.39-8.77)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0.010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3.80(1.38-10.50)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0.011</w:t>
            </w:r>
          </w:p>
        </w:tc>
        <w:tc>
          <w:tcPr>
            <w:tcW w:w="0" w:type="auto"/>
            <w:shd w:val="clear" w:color="auto" w:fill="FFFFFF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3.68(1.34-10.11)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Multivariate logistic regression included parameters with a p value &lt; 0.05 without significant multicollinearity</w:t>
      </w:r>
      <w:r>
        <w:rPr>
          <w:rFonts w:ascii="Times New Roman" w:hAnsi="Times New Roman" w:cs="Times New Roman"/>
          <w:szCs w:val="21"/>
        </w:rPr>
        <w:t xml:space="preserve"> using forward Likelihood Ratio method.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 c-statistics: 0.805 (95%CI: 0.699-0.911), p &lt;0.001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Segoe UI" w:cs="Times New Roman"/>
          <w:szCs w:val="21"/>
          <w:shd w:val="clear" w:color="auto" w:fill="FFFFFF"/>
        </w:rPr>
        <w:t>†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c-statistics: 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0.791 (</w:t>
      </w:r>
      <w:r>
        <w:rPr>
          <w:rFonts w:ascii="Times New Roman" w:hAnsi="Times New Roman" w:cs="Times New Roman"/>
          <w:szCs w:val="21"/>
        </w:rPr>
        <w:t xml:space="preserve">95%CI: 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 xml:space="preserve">0.688-0.895), </w:t>
      </w:r>
      <w:r>
        <w:rPr>
          <w:rFonts w:ascii="Times New Roman" w:hAnsi="Times New Roman" w:cs="Times New Roman"/>
          <w:szCs w:val="21"/>
        </w:rPr>
        <w:t>p &lt;0.001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LVOT= left ventricular outflow tract; MS= membranous septum; RBBB= right bundle branch block; </w:t>
      </w:r>
      <w:r>
        <w:rPr>
          <w:rFonts w:ascii="Times New Roman" w:hAnsi="Times New Roman" w:cs="Times New Roman"/>
          <w:szCs w:val="21"/>
        </w:rPr>
        <w:t>Δcoronal MSID=coronal MS length minus implantation depth</w:t>
      </w:r>
    </w:p>
    <w:p>
      <w:p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5A.</w:t>
      </w:r>
      <w:r>
        <w:rPr>
          <w:rFonts w:ascii="Times New Roman" w:hAnsi="Times New Roman" w:cs="Times New Roman"/>
        </w:rPr>
        <w:t xml:space="preserve"> Predictors of NOCDs in ID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nfra-annular MS group</w:t>
      </w:r>
    </w:p>
    <w:tbl>
      <w:tblPr>
        <w:tblStyle w:val="3"/>
        <w:tblW w:w="4865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890"/>
        <w:gridCol w:w="1890"/>
        <w:gridCol w:w="1892"/>
        <w:gridCol w:w="8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*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≤ID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(n=173)</w:t>
            </w:r>
          </w:p>
        </w:tc>
        <w:tc>
          <w:tcPr>
            <w:tcW w:w="105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 NOCDs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(n=116)</w:t>
            </w:r>
          </w:p>
        </w:tc>
        <w:tc>
          <w:tcPr>
            <w:tcW w:w="105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New NOCDs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(n=57)</w:t>
            </w:r>
          </w:p>
        </w:tc>
        <w:tc>
          <w:tcPr>
            <w:tcW w:w="47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Age, yrs</w:t>
            </w:r>
          </w:p>
        </w:tc>
        <w:tc>
          <w:tcPr>
            <w:tcW w:w="105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74.87±6.87</w:t>
            </w:r>
          </w:p>
        </w:tc>
        <w:tc>
          <w:tcPr>
            <w:tcW w:w="1051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73.97±6.99</w:t>
            </w:r>
          </w:p>
        </w:tc>
        <w:tc>
          <w:tcPr>
            <w:tcW w:w="105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76.72±6.35</w:t>
            </w:r>
          </w:p>
        </w:tc>
        <w:tc>
          <w:tcPr>
            <w:tcW w:w="47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bookmarkStart w:id="15" w:name="_Hlk59531649"/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Diabetes Mellitus</w:t>
            </w:r>
            <w:bookmarkEnd w:id="15"/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31(17.9%)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16(13.8%)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15(26.3%)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length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*, mm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2.1(0.8, 3.4)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2.1(0.5, 3.3)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2.3(1.5, 3.5)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0.217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MS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length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*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162(93.6%)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108(93.1%)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54(94.7%)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Pre-dilatation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169(97.7%)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113(97.4%)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56(98.2%)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Post-dilatation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126(72.8%)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83(71.6%)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43(75.4%)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Second valve implantation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15(8.7%)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8(6.9%)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7(12.3%)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0.258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Annular area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461.5(410.7, 528.1)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470.8(421.1, 556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.0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433.7(403.5, 509.4)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Annular perimeter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77.6(73.4, 83.2)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78.8(74.3, 85.2)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75.4(72.2, 81.2)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LVOT area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488.8(406.9, 609.9)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494.4(413.6, 630.1)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453.8(380.9, 564.7)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LVOT perimeter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83.8(75.5, 93.2)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85.4(76.7, 94.8)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80.9(73.7, 88.1)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Oversizing by annular perimeter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4.7±8.9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3.1±9.5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7.9±6.7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Oversizing by LVOT perimeter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-1.3±13.2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-3.8±12.9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3.8±12.2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Implantation Depth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7.3(4.8, 9.7)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6.8(4.5, 9.5)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7.7(5.9, 10.4)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0.083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3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MSID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-4.9(-7.4, -2.7)</w:t>
            </w:r>
          </w:p>
        </w:tc>
        <w:tc>
          <w:tcPr>
            <w:tcW w:w="10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-4.4(-7.4, -2.4)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-5.4(-7.4, -3.5)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0.203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Values are presented as mean±SD or median (Quartile1,Quartile3) or n (%). p Values in bold are statistically significant.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MS* = Infra-annular membranous septum; LVOT = left ventricular outflow tract; NOCDs = New-Onset Conduction Disturbances; ΔMSID = infra-annular MS length minus implantation depth.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5B.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Logistic regression of NOCDs </w:t>
      </w:r>
      <w:r>
        <w:rPr>
          <w:rFonts w:ascii="Times New Roman" w:hAnsi="Times New Roman" w:cs="Times New Roman"/>
        </w:rPr>
        <w:t>in ID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≥</w:t>
      </w:r>
      <w:r>
        <w:rPr>
          <w:rFonts w:hint="eastAsia"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nfra-annular MS group</w:t>
      </w:r>
    </w:p>
    <w:tbl>
      <w:tblPr>
        <w:tblStyle w:val="3"/>
        <w:tblpPr w:leftFromText="180" w:rightFromText="180" w:vertAnchor="text" w:horzAnchor="page" w:tblpXSpec="center" w:tblpY="298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848"/>
        <w:gridCol w:w="1581"/>
        <w:gridCol w:w="848"/>
        <w:gridCol w:w="15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Univariate regression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Multivariate regression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OR(95%)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 Value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OR(95%)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Age, per 1 yrs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0.014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1.06 (1.01-1.12)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1.07 (1.01-1.12)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Diabetes Mellitus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0.047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2.23 (1.01-4.92)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Infra-annular MS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 length, per 1mm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0.415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1.07 (0.91-1.24)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Implantation Depth, per 1mm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0.214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1.05(0.97-1.15)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MSID, per 1mm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0.968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0.97 (0.89-1.05)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Oversizing by LVOT perimeter, per 1%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1.05 (1.02-1.08)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1.05 (1.02-1.08)</w:t>
            </w:r>
          </w:p>
        </w:tc>
      </w:tr>
    </w:tbl>
    <w:p>
      <w:pPr>
        <w:ind w:firstLine="180" w:firstLineChars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Forward LR, univariate ≤ 0.05</w:t>
      </w:r>
      <w:r>
        <w:rPr>
          <w:rFonts w:hint="eastAsia" w:ascii="Times New Roman" w:hAnsi="Times New Roman" w:cs="Times New Roman"/>
          <w:sz w:val="18"/>
          <w:szCs w:val="18"/>
        </w:rPr>
        <w:t>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Multivariate logistic regression included parameters with a p value &lt; 0.05 without significant multicollinearity using forward Likelihood Ratio method.</w:t>
      </w:r>
    </w:p>
    <w:p>
      <w:r>
        <w:rPr>
          <w:rFonts w:hint="eastAsia" w:ascii="Times New Roman" w:hAnsi="Times New Roman" w:cs="Times New Roman"/>
          <w:sz w:val="18"/>
          <w:szCs w:val="18"/>
        </w:rPr>
        <w:t xml:space="preserve">MS* = Infra-annular membranous septum; LVOT = left ventricular outflow tract; NOCDs = New-Onset Conduction Disturbances; </w:t>
      </w:r>
      <w:r>
        <w:rPr>
          <w:rFonts w:ascii="Times New Roman" w:hAnsi="Times New Roman" w:cs="Times New Roman"/>
          <w:sz w:val="18"/>
          <w:szCs w:val="18"/>
        </w:rPr>
        <w:t>ΔMSID</w:t>
      </w:r>
      <w:r>
        <w:rPr>
          <w:rFonts w:hint="eastAsia" w:ascii="Times New Roman" w:hAnsi="Times New Roman" w:cs="Times New Roman"/>
          <w:sz w:val="18"/>
          <w:szCs w:val="18"/>
        </w:rPr>
        <w:t xml:space="preserve"> = infra-annular MS length minus implantation depth.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A15A8"/>
    <w:rsid w:val="6B4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2021-05-10T02:46:00Z</dcterms:created>
  <dc:creator>zhou dao</dc:creator>
  <cp:lastModifiedBy>未来</cp:lastModifiedBy>
  <dcterms:modified xsi:type="dcterms:W3CDTF">2021-08-11T13:33:17Z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