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BD17D" w14:textId="1E042CC1" w:rsidR="007E091A" w:rsidRDefault="009E00DA" w:rsidP="00593EB4">
      <w:pPr>
        <w:snapToGrid w:val="0"/>
        <w:spacing w:line="480" w:lineRule="auto"/>
        <w:jc w:val="center"/>
        <w:rPr>
          <w:rFonts w:ascii="Arial" w:hAnsi="Arial" w:cs="Arial"/>
          <w:b/>
          <w:bCs/>
          <w:sz w:val="24"/>
          <w:szCs w:val="24"/>
        </w:rPr>
      </w:pPr>
      <w:r>
        <w:rPr>
          <w:rFonts w:ascii="Arial" w:hAnsi="Arial" w:cs="Arial" w:hint="eastAsia"/>
          <w:b/>
          <w:bCs/>
          <w:sz w:val="24"/>
          <w:szCs w:val="24"/>
        </w:rPr>
        <w:t>Supplementary</w:t>
      </w:r>
      <w:r>
        <w:rPr>
          <w:rFonts w:ascii="Arial" w:hAnsi="Arial" w:cs="Arial"/>
          <w:b/>
          <w:bCs/>
          <w:sz w:val="24"/>
          <w:szCs w:val="24"/>
        </w:rPr>
        <w:t xml:space="preserve"> </w:t>
      </w:r>
      <w:r>
        <w:rPr>
          <w:rFonts w:ascii="Arial" w:hAnsi="Arial" w:cs="Arial" w:hint="eastAsia"/>
          <w:b/>
          <w:bCs/>
          <w:sz w:val="24"/>
          <w:szCs w:val="24"/>
        </w:rPr>
        <w:t>material</w:t>
      </w:r>
    </w:p>
    <w:p w14:paraId="383A9250" w14:textId="77777777" w:rsidR="00593EB4" w:rsidRPr="00593EB4" w:rsidRDefault="00593EB4" w:rsidP="00593EB4">
      <w:pPr>
        <w:snapToGrid w:val="0"/>
        <w:spacing w:line="480" w:lineRule="auto"/>
        <w:jc w:val="center"/>
        <w:rPr>
          <w:rFonts w:ascii="Arial" w:hAnsi="Arial" w:cs="Arial"/>
          <w:b/>
          <w:bCs/>
          <w:sz w:val="24"/>
          <w:szCs w:val="24"/>
        </w:rPr>
      </w:pPr>
    </w:p>
    <w:p w14:paraId="72D0AA09" w14:textId="77777777" w:rsidR="007E091A" w:rsidRPr="007060F8" w:rsidRDefault="007E091A" w:rsidP="007E091A">
      <w:pPr>
        <w:snapToGrid w:val="0"/>
        <w:spacing w:line="480" w:lineRule="auto"/>
        <w:rPr>
          <w:rFonts w:ascii="Arial" w:hAnsi="Arial" w:cs="Arial"/>
          <w:b/>
          <w:sz w:val="24"/>
          <w:szCs w:val="24"/>
        </w:rPr>
      </w:pPr>
      <w:r w:rsidRPr="007060F8">
        <w:rPr>
          <w:rFonts w:ascii="Arial" w:hAnsi="Arial" w:cs="Arial"/>
          <w:b/>
          <w:sz w:val="24"/>
          <w:szCs w:val="24"/>
        </w:rPr>
        <w:t>Materials and methods</w:t>
      </w:r>
    </w:p>
    <w:p w14:paraId="4A17FE66" w14:textId="77777777" w:rsidR="007E091A" w:rsidRPr="007060F8" w:rsidRDefault="007E091A" w:rsidP="007E091A">
      <w:pPr>
        <w:snapToGrid w:val="0"/>
        <w:spacing w:line="480" w:lineRule="auto"/>
        <w:rPr>
          <w:rFonts w:ascii="Arial" w:hAnsi="Arial" w:cs="Arial"/>
          <w:b/>
          <w:bCs/>
          <w:sz w:val="24"/>
          <w:szCs w:val="24"/>
        </w:rPr>
      </w:pPr>
    </w:p>
    <w:p w14:paraId="158774E3" w14:textId="77777777" w:rsidR="007E091A" w:rsidRPr="007060F8" w:rsidRDefault="007E091A" w:rsidP="007E091A">
      <w:pPr>
        <w:snapToGrid w:val="0"/>
        <w:spacing w:line="480" w:lineRule="auto"/>
        <w:rPr>
          <w:rFonts w:ascii="Arial" w:hAnsi="Arial" w:cs="Arial"/>
          <w:b/>
          <w:bCs/>
          <w:sz w:val="24"/>
          <w:szCs w:val="24"/>
        </w:rPr>
      </w:pPr>
      <w:r w:rsidRPr="007060F8">
        <w:rPr>
          <w:rFonts w:ascii="Arial" w:hAnsi="Arial" w:cs="Arial"/>
          <w:b/>
          <w:bCs/>
          <w:sz w:val="24"/>
          <w:szCs w:val="24"/>
        </w:rPr>
        <w:t>Measurement of autoimmune antibodies</w:t>
      </w:r>
    </w:p>
    <w:p w14:paraId="089BD62D" w14:textId="77777777" w:rsidR="007E091A" w:rsidRPr="007060F8" w:rsidRDefault="007E091A" w:rsidP="007E091A">
      <w:pPr>
        <w:snapToGrid w:val="0"/>
        <w:spacing w:line="480" w:lineRule="auto"/>
        <w:rPr>
          <w:rFonts w:ascii="Arial" w:hAnsi="Arial" w:cs="Arial"/>
          <w:sz w:val="24"/>
          <w:szCs w:val="24"/>
        </w:rPr>
      </w:pPr>
      <w:r w:rsidRPr="007060F8">
        <w:rPr>
          <w:rFonts w:ascii="Arial" w:hAnsi="Arial" w:cs="Arial"/>
          <w:sz w:val="24"/>
          <w:szCs w:val="24"/>
        </w:rPr>
        <w:t>The semiquantitative detection of anti-MDA5 and other myositis specific antibodies (MSAs) was performed using EUROLINE Autoimmune Inflammatory Myopathies 16 Ag (IgG) (</w:t>
      </w:r>
      <w:proofErr w:type="spellStart"/>
      <w:r w:rsidRPr="007060F8">
        <w:rPr>
          <w:rFonts w:ascii="Arial" w:hAnsi="Arial" w:cs="Arial"/>
          <w:sz w:val="24"/>
          <w:szCs w:val="24"/>
        </w:rPr>
        <w:t>Euroimmun</w:t>
      </w:r>
      <w:proofErr w:type="spellEnd"/>
      <w:r w:rsidRPr="007060F8">
        <w:rPr>
          <w:rFonts w:ascii="Arial" w:hAnsi="Arial" w:cs="Arial"/>
          <w:sz w:val="24"/>
          <w:szCs w:val="24"/>
        </w:rPr>
        <w:t xml:space="preserve">, Germany). </w:t>
      </w:r>
    </w:p>
    <w:p w14:paraId="5D74282E" w14:textId="77777777" w:rsidR="007E091A" w:rsidRPr="007060F8" w:rsidRDefault="007E091A" w:rsidP="007E091A">
      <w:pPr>
        <w:snapToGrid w:val="0"/>
        <w:spacing w:line="480" w:lineRule="auto"/>
        <w:rPr>
          <w:rFonts w:ascii="Arial" w:hAnsi="Arial" w:cs="Arial"/>
          <w:sz w:val="24"/>
          <w:szCs w:val="24"/>
        </w:rPr>
      </w:pPr>
      <w:r w:rsidRPr="007060F8">
        <w:rPr>
          <w:rFonts w:ascii="Arial" w:hAnsi="Arial" w:cs="Arial"/>
          <w:sz w:val="24"/>
          <w:szCs w:val="24"/>
        </w:rPr>
        <w:t>Quantification of anti-MDA5 antibody as confirmatory was conducted by enzyme-linked immunosorbent assay (ELISA). First, purified recombinant MDA5 antigen (rMDA5) (</w:t>
      </w:r>
      <w:proofErr w:type="spellStart"/>
      <w:r w:rsidRPr="007060F8">
        <w:rPr>
          <w:rFonts w:ascii="Arial" w:hAnsi="Arial" w:cs="Arial"/>
          <w:sz w:val="24"/>
          <w:szCs w:val="24"/>
        </w:rPr>
        <w:t>Freezone</w:t>
      </w:r>
      <w:proofErr w:type="spellEnd"/>
      <w:r w:rsidRPr="007060F8">
        <w:rPr>
          <w:rFonts w:ascii="Arial" w:hAnsi="Arial" w:cs="Arial"/>
          <w:sz w:val="24"/>
          <w:szCs w:val="24"/>
        </w:rPr>
        <w:t xml:space="preserve"> Biotechnology co., LTD, Shanghai, China) diluted to 5 </w:t>
      </w:r>
      <w:proofErr w:type="spellStart"/>
      <w:r w:rsidRPr="007060F8">
        <w:rPr>
          <w:rFonts w:ascii="Arial" w:hAnsi="Arial" w:cs="Arial"/>
          <w:sz w:val="24"/>
          <w:szCs w:val="24"/>
        </w:rPr>
        <w:t>μg</w:t>
      </w:r>
      <w:proofErr w:type="spellEnd"/>
      <w:r w:rsidRPr="007060F8">
        <w:rPr>
          <w:rFonts w:ascii="Arial" w:hAnsi="Arial" w:cs="Arial"/>
          <w:sz w:val="24"/>
          <w:szCs w:val="24"/>
        </w:rPr>
        <w:t>/mL in phosphate-buffered saline (PBS) was coated onto 96-well Microtiter plates (</w:t>
      </w:r>
      <w:proofErr w:type="spellStart"/>
      <w:r w:rsidRPr="007060F8">
        <w:rPr>
          <w:rFonts w:ascii="Arial" w:hAnsi="Arial" w:cs="Arial"/>
          <w:sz w:val="24"/>
          <w:szCs w:val="24"/>
        </w:rPr>
        <w:t>Maxisorp</w:t>
      </w:r>
      <w:proofErr w:type="spellEnd"/>
      <w:r w:rsidRPr="007060F8">
        <w:rPr>
          <w:rFonts w:ascii="Arial" w:hAnsi="Arial" w:cs="Arial"/>
          <w:sz w:val="24"/>
          <w:szCs w:val="24"/>
        </w:rPr>
        <w:t xml:space="preserve">; Nunc, Rochester, NY, USA) overnight at 4°C. The plates were washed twice with PBS and blocked with PBS containing 1% bovine serum albumin (BSA) and 5% sucrose overnight at 4°C. Second, the serum samples were diluted at 1:101 in PBS containing 0.5% sodium chloride, 0.15% Tween 20, 0.2% BSA and incubated for 30 min at room temperature. Then, the plates were washed four times with PBS containing 0.05% Tween 20 and incubated with Goat-conjugated anti-human IgG (PROMEGA, USA) diluted 1:60000 in conjugate stabilizer (Thermo, USA). Finally, after incubation for 30 min at room temperature, the plates were washed four times and the bound antibodies were detected with the peroxidase substrate, 3, 3’, 5, 5’-tetramethylbenzidine. After incubation for 10 min at room temperature, the reaction was stopped by the addition of 0.5 N sulfuric acid. Absorbance at 450 nm (A) was measured, and unit values (IU/mL) were calculated from the </w:t>
      </w:r>
      <w:r w:rsidRPr="007060F8">
        <w:rPr>
          <w:rFonts w:ascii="Arial" w:hAnsi="Arial" w:cs="Arial"/>
          <w:sz w:val="24"/>
          <w:szCs w:val="24"/>
        </w:rPr>
        <w:lastRenderedPageBreak/>
        <w:t>following formula: 100 × (sample OD - blank OD) / (anti-MDA5-positive reference OD - blank OD). The cutoff level was set at 35 IU/</w:t>
      </w:r>
      <w:proofErr w:type="spellStart"/>
      <w:r w:rsidRPr="007060F8">
        <w:rPr>
          <w:rFonts w:ascii="Arial" w:hAnsi="Arial" w:cs="Arial"/>
          <w:sz w:val="24"/>
          <w:szCs w:val="24"/>
        </w:rPr>
        <w:t>mL.</w:t>
      </w:r>
      <w:proofErr w:type="spellEnd"/>
    </w:p>
    <w:p w14:paraId="33376F53" w14:textId="3F8DCA83" w:rsidR="007E091A" w:rsidRDefault="007E091A" w:rsidP="007E091A">
      <w:pPr>
        <w:snapToGrid w:val="0"/>
        <w:spacing w:line="480" w:lineRule="auto"/>
        <w:rPr>
          <w:rFonts w:ascii="Arial" w:hAnsi="Arial" w:cs="Arial"/>
          <w:sz w:val="24"/>
          <w:szCs w:val="24"/>
        </w:rPr>
      </w:pPr>
      <w:r w:rsidRPr="007060F8">
        <w:rPr>
          <w:rFonts w:ascii="Arial" w:hAnsi="Arial" w:cs="Arial"/>
          <w:sz w:val="24"/>
          <w:szCs w:val="24"/>
        </w:rPr>
        <w:t xml:space="preserve"> </w:t>
      </w:r>
    </w:p>
    <w:p w14:paraId="1E662A75" w14:textId="668C9871" w:rsidR="00A91BC0" w:rsidRPr="007E091A" w:rsidRDefault="00A91BC0" w:rsidP="00A91BC0">
      <w:pPr>
        <w:rPr>
          <w:rFonts w:ascii="Arial" w:hAnsi="Arial" w:cs="Arial"/>
          <w:sz w:val="20"/>
          <w:szCs w:val="21"/>
        </w:rPr>
      </w:pPr>
    </w:p>
    <w:sectPr w:rsidR="00A91BC0" w:rsidRPr="007E091A" w:rsidSect="00A97A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7D4C7" w14:textId="77777777" w:rsidR="000A7339" w:rsidRDefault="000A7339" w:rsidP="00692E7F">
      <w:r>
        <w:separator/>
      </w:r>
    </w:p>
  </w:endnote>
  <w:endnote w:type="continuationSeparator" w:id="0">
    <w:p w14:paraId="37634D17" w14:textId="77777777" w:rsidR="000A7339" w:rsidRDefault="000A7339" w:rsidP="0069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55686" w14:textId="77777777" w:rsidR="000A7339" w:rsidRDefault="000A7339" w:rsidP="00692E7F">
      <w:r>
        <w:separator/>
      </w:r>
    </w:p>
  </w:footnote>
  <w:footnote w:type="continuationSeparator" w:id="0">
    <w:p w14:paraId="57A5D8F5" w14:textId="77777777" w:rsidR="000A7339" w:rsidRDefault="000A7339" w:rsidP="00692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84F"/>
    <w:rsid w:val="000A7339"/>
    <w:rsid w:val="000F2FE0"/>
    <w:rsid w:val="000F7983"/>
    <w:rsid w:val="00132D13"/>
    <w:rsid w:val="00266D58"/>
    <w:rsid w:val="002F7C8E"/>
    <w:rsid w:val="003013B6"/>
    <w:rsid w:val="003513F3"/>
    <w:rsid w:val="0038185F"/>
    <w:rsid w:val="004F1123"/>
    <w:rsid w:val="0057297A"/>
    <w:rsid w:val="00593EB4"/>
    <w:rsid w:val="00616D04"/>
    <w:rsid w:val="00692E7F"/>
    <w:rsid w:val="00701A70"/>
    <w:rsid w:val="00723C95"/>
    <w:rsid w:val="007E091A"/>
    <w:rsid w:val="007E7585"/>
    <w:rsid w:val="00891A0E"/>
    <w:rsid w:val="0089284F"/>
    <w:rsid w:val="00897319"/>
    <w:rsid w:val="009077D8"/>
    <w:rsid w:val="0096404C"/>
    <w:rsid w:val="009E00DA"/>
    <w:rsid w:val="00A72C9C"/>
    <w:rsid w:val="00A91BC0"/>
    <w:rsid w:val="00A97AC9"/>
    <w:rsid w:val="00AE381E"/>
    <w:rsid w:val="00CB0B7A"/>
    <w:rsid w:val="00D44C04"/>
    <w:rsid w:val="00E245E9"/>
    <w:rsid w:val="00F63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D1216"/>
  <w15:docId w15:val="{9DB9A91D-1677-42D5-B1DE-0D1AACC1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AC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E7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92E7F"/>
    <w:rPr>
      <w:sz w:val="18"/>
      <w:szCs w:val="18"/>
    </w:rPr>
  </w:style>
  <w:style w:type="paragraph" w:styleId="Footer">
    <w:name w:val="footer"/>
    <w:basedOn w:val="Normal"/>
    <w:link w:val="FooterChar"/>
    <w:uiPriority w:val="99"/>
    <w:unhideWhenUsed/>
    <w:rsid w:val="00692E7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92E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7373-7CFC-4A76-A1D7-D95E51FA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Dawid Kedra</cp:lastModifiedBy>
  <cp:revision>2</cp:revision>
  <dcterms:created xsi:type="dcterms:W3CDTF">2021-10-22T15:27:00Z</dcterms:created>
  <dcterms:modified xsi:type="dcterms:W3CDTF">2021-10-22T15:27:00Z</dcterms:modified>
</cp:coreProperties>
</file>