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5401" w14:textId="25339D16" w:rsidR="0008661A" w:rsidRPr="00101F35" w:rsidRDefault="00540DB8" w:rsidP="0008661A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</w:t>
      </w:r>
      <w:r w:rsidR="0008661A" w:rsidRPr="0007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</w:t>
      </w:r>
      <w:r w:rsidR="0008661A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08661A" w:rsidRPr="0007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08661A" w:rsidRPr="00101F35">
        <w:rPr>
          <w:rFonts w:ascii="Times New Roman" w:hAnsi="Times New Roman" w:cs="Times New Roman"/>
          <w:sz w:val="24"/>
          <w:szCs w:val="24"/>
          <w:lang w:val="en-US"/>
        </w:rPr>
        <w:t xml:space="preserve"> Risk of bias for individual studies based on the Newcastle Ottawa scale</w:t>
      </w:r>
    </w:p>
    <w:tbl>
      <w:tblPr>
        <w:tblStyle w:val="TableGrid"/>
        <w:tblW w:w="1007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955"/>
        <w:gridCol w:w="748"/>
        <w:gridCol w:w="787"/>
        <w:gridCol w:w="1035"/>
        <w:gridCol w:w="748"/>
        <w:gridCol w:w="1000"/>
        <w:gridCol w:w="775"/>
        <w:gridCol w:w="863"/>
        <w:gridCol w:w="748"/>
        <w:gridCol w:w="723"/>
      </w:tblGrid>
      <w:tr w:rsidR="0008661A" w:rsidRPr="00101F35" w14:paraId="7C0EB68B" w14:textId="77777777" w:rsidTr="00646686">
        <w:trPr>
          <w:trHeight w:val="1791"/>
        </w:trPr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1982B270" w14:textId="77777777" w:rsidR="0008661A" w:rsidRPr="00101F35" w:rsidRDefault="0008661A" w:rsidP="00646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0420C5" w14:textId="77777777" w:rsidR="0008661A" w:rsidRPr="00101F35" w:rsidRDefault="0008661A" w:rsidP="00646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69F43E" w14:textId="77777777" w:rsidR="0008661A" w:rsidRPr="00101F35" w:rsidRDefault="0008661A" w:rsidP="00646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CBBDB9" w14:textId="77777777" w:rsidR="0008661A" w:rsidRPr="00101F35" w:rsidRDefault="0008661A" w:rsidP="00646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</w:tcBorders>
            <w:vAlign w:val="bottom"/>
          </w:tcPr>
          <w:p w14:paraId="713A3BD2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Selection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</w:tcBorders>
            <w:vAlign w:val="bottom"/>
          </w:tcPr>
          <w:p w14:paraId="6215CA6B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Comparability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</w:tcBorders>
            <w:vAlign w:val="bottom"/>
          </w:tcPr>
          <w:p w14:paraId="790350B2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Outcome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0F3BB71A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</w:p>
          <w:p w14:paraId="00EC0C6F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</w:p>
          <w:p w14:paraId="7AA5A356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</w:p>
          <w:p w14:paraId="3F78101B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Total</w:t>
            </w:r>
          </w:p>
        </w:tc>
      </w:tr>
      <w:tr w:rsidR="0008661A" w:rsidRPr="00101F35" w14:paraId="68AD0BD7" w14:textId="77777777" w:rsidTr="00646686">
        <w:trPr>
          <w:trHeight w:val="2205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14:paraId="5B7DF16C" w14:textId="77777777" w:rsidR="0008661A" w:rsidRPr="00101F35" w:rsidRDefault="0008661A" w:rsidP="00646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textDirection w:val="btLr"/>
            <w:vAlign w:val="bottom"/>
          </w:tcPr>
          <w:p w14:paraId="09A3B10D" w14:textId="77777777" w:rsidR="0008661A" w:rsidRPr="00101F35" w:rsidRDefault="0008661A" w:rsidP="00646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Representative of the exposed cohort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textDirection w:val="btLr"/>
            <w:vAlign w:val="bottom"/>
          </w:tcPr>
          <w:p w14:paraId="67CBFA04" w14:textId="77777777" w:rsidR="0008661A" w:rsidRPr="00101F35" w:rsidRDefault="0008661A" w:rsidP="00646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Selection of external cohort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extDirection w:val="btLr"/>
            <w:vAlign w:val="bottom"/>
          </w:tcPr>
          <w:p w14:paraId="1743516F" w14:textId="77777777" w:rsidR="0008661A" w:rsidRPr="00101F35" w:rsidRDefault="0008661A" w:rsidP="00646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Ascertainment of exposure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  <w:vAlign w:val="bottom"/>
          </w:tcPr>
          <w:p w14:paraId="0C97CAF8" w14:textId="77777777" w:rsidR="0008661A" w:rsidRPr="00101F35" w:rsidRDefault="0008661A" w:rsidP="00646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Outcome of interest does not present at start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textDirection w:val="btLr"/>
            <w:vAlign w:val="bottom"/>
          </w:tcPr>
          <w:p w14:paraId="3652560D" w14:textId="77777777" w:rsidR="0008661A" w:rsidRPr="00101F35" w:rsidRDefault="0008661A" w:rsidP="00646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Main factor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extDirection w:val="btLr"/>
            <w:vAlign w:val="bottom"/>
          </w:tcPr>
          <w:p w14:paraId="0FBBEEEB" w14:textId="77777777" w:rsidR="0008661A" w:rsidRPr="00101F35" w:rsidRDefault="0008661A" w:rsidP="00646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factor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extDirection w:val="btLr"/>
            <w:vAlign w:val="bottom"/>
          </w:tcPr>
          <w:p w14:paraId="37C957B5" w14:textId="77777777" w:rsidR="0008661A" w:rsidRPr="00101F35" w:rsidRDefault="0008661A" w:rsidP="00646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Assessment of outcome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textDirection w:val="btLr"/>
          </w:tcPr>
          <w:p w14:paraId="42368648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Sufficient follow up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textDirection w:val="btLr"/>
          </w:tcPr>
          <w:p w14:paraId="40CA5598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Adequacy of follow-up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D426F1A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  <w:t>(9/9)</w:t>
            </w:r>
          </w:p>
        </w:tc>
      </w:tr>
      <w:tr w:rsidR="0008661A" w:rsidRPr="00101F35" w14:paraId="19534FA7" w14:textId="77777777" w:rsidTr="00646686">
        <w:trPr>
          <w:trHeight w:val="544"/>
        </w:trPr>
        <w:tc>
          <w:tcPr>
            <w:tcW w:w="1697" w:type="dxa"/>
            <w:tcBorders>
              <w:top w:val="single" w:sz="4" w:space="0" w:color="auto"/>
            </w:tcBorders>
          </w:tcPr>
          <w:p w14:paraId="51AC1750" w14:textId="77777777" w:rsidR="0008661A" w:rsidRPr="00101F35" w:rsidRDefault="0008661A" w:rsidP="00646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fldChar w:fldCharType="begin"/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instrText xml:space="preserve"> ADDIN EN.CITE &lt;EndNote&gt;&lt;Cite AuthorYear="1"&gt;&lt;Author&gt;Chen&lt;/Author&gt;&lt;Year&gt;2021&lt;/Year&gt;&lt;RecNum&gt;11449&lt;/RecNum&gt;&lt;DisplayText&gt;Chen et al. (2021)&lt;/DisplayText&gt;&lt;record&gt;&lt;rec-number&gt;11449&lt;/rec-number&gt;&lt;foreign-keys&gt;&lt;key app="EN" db-id="txa99pdph55d56ep0rbvtvpiew9wzesrdxr9" timestamp="1616454631"&gt;11449&lt;/key&gt;&lt;/foreign-keys&gt;&lt;ref-type name="Journal Article"&gt;17&lt;/ref-type&gt;&lt;contributors&gt;&lt;authors&gt;&lt;author&gt;Chen, Xiao-Jiang&lt;/author&gt;&lt;author&gt;Chen, Guo-Ming&lt;/author&gt;&lt;author&gt;Wei, Yi-Cheng&lt;/author&gt;&lt;author&gt;Yu, Hong&lt;/author&gt;&lt;author&gt;Wang, Xi-Cheng&lt;/author&gt;&lt;author&gt;Zhao, Zhou-Kai&lt;/author&gt;&lt;author&gt;Luo, Tian-Qi&lt;/author&gt;&lt;author&gt;Nie, Run-Cong&lt;/author&gt;&lt;author&gt;Zhou, Zhi-Wei&lt;/author&gt;&lt;/authors&gt;&lt;/contributors&gt;&lt;titles&gt;&lt;title&gt;Palliative Gastrectomy versus Gastrojejunostomy for advanced Gastric cancer with outlet obstruction: a propensity score matching analysis&lt;/title&gt;&lt;secondary-title&gt;BMC cancer&lt;/secondary-title&gt;&lt;/titles&gt;&lt;periodical&gt;&lt;full-title&gt;BMC Cancer&lt;/full-title&gt;&lt;/periodical&gt;&lt;pages&gt;1-8&lt;/pages&gt;&lt;volume&gt;21&lt;/volume&gt;&lt;number&gt;1&lt;/number&gt;&lt;dates&gt;&lt;year&gt;2021&lt;/year&gt;&lt;/dates&gt;&lt;publisher&gt;BioMed Central&lt;/publisher&gt;&lt;isbn&gt;1471-2407&lt;/isbn&gt;&lt;urls&gt;&lt;/urls&gt;&lt;/record&gt;&lt;/Cite&gt;&lt;/EndNote&gt;</w:instrTex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fldChar w:fldCharType="separate"/>
            </w:r>
            <w:r w:rsidRPr="00101F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fr-CA"/>
              </w:rPr>
              <w:t>Chen et al. (2021)</w: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52073A98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7A5FAD96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43934190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034704B6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568C73F6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654986E6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14:paraId="50C910ED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4C9B391A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79EA6E96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bottom"/>
          </w:tcPr>
          <w:p w14:paraId="31A17005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661A" w:rsidRPr="00101F35" w14:paraId="0DAE8F6B" w14:textId="77777777" w:rsidTr="00646686">
        <w:trPr>
          <w:trHeight w:val="583"/>
        </w:trPr>
        <w:tc>
          <w:tcPr>
            <w:tcW w:w="1697" w:type="dxa"/>
          </w:tcPr>
          <w:p w14:paraId="2C23795C" w14:textId="77777777" w:rsidR="0008661A" w:rsidRPr="00101F35" w:rsidRDefault="0008661A" w:rsidP="00646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begin"/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 xml:space="preserve"> ADDIN EN.CITE &lt;EndNote&gt;&lt;Cite AuthorYear="1"&gt;&lt;Author&gt;Matsubara&lt;/Author&gt;&lt;Year&gt;2019&lt;/Year&gt;&lt;RecNum&gt;11451&lt;/RecNum&gt;&lt;DisplayText&gt;Matsubara et al. (2019)&lt;/DisplayText&gt;&lt;record&gt;&lt;rec-number&gt;11451&lt;/rec-number&gt;&lt;foreign-keys&gt;&lt;key app="EN" db-id="txa99pdph55d56ep0rbvtvpiew9wzesrdxr9" timestamp="1616459427"&gt;11451&lt;/key&gt;&lt;/foreign-keys&gt;&lt;ref-type name="Journal Article"&gt;17&lt;/ref-type&gt;&lt;contributors&gt;&lt;authors&gt;&lt;author&gt;Matsubara, Daiki&lt;/author&gt;&lt;author&gt;Konishi, Hirotaka&lt;/author&gt;&lt;author&gt;Kubota, Takeshi&lt;/author&gt;&lt;author&gt;Kosuga, Toshiyuki&lt;/author&gt;&lt;author&gt;Shoda, Katsutoshi&lt;/author&gt;&lt;author&gt;Shiozaki, Atsushi&lt;/author&gt;&lt;author&gt;Fujiwara, Hitoshi&lt;/author&gt;&lt;author&gt;Okamoto, Kazuma&lt;/author&gt;&lt;author&gt;Otsuji, Eigo&lt;/author&gt;&lt;/authors&gt;&lt;/contributors&gt;&lt;titles&gt;&lt;title&gt;Comparison of clinical outcomes of gastrojejunal bypass and gastrectomy in patients with metastatic gastric cancer&lt;/title&gt;&lt;secondary-title&gt;Anticancer research&lt;/secondary-title&gt;&lt;/titles&gt;&lt;periodical&gt;&lt;full-title&gt;Anticancer research&lt;/full-title&gt;&lt;/periodical&gt;&lt;pages&gt;2545-2551&lt;/pages&gt;&lt;volume&gt;39&lt;/volume&gt;&lt;number&gt;5&lt;/number&gt;&lt;dates&gt;&lt;year&gt;2019&lt;/year&gt;&lt;/dates&gt;&lt;publisher&gt;International Institute of Anticancer Research&lt;/publisher&gt;&lt;isbn&gt;0250-7005&lt;/isbn&gt;&lt;urls&gt;&lt;/urls&gt;&lt;/record&gt;&lt;/Cite&gt;&lt;/EndNote&gt;</w:instrTex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101F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Matsubara et al. (2019)</w: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14:paraId="67F38108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03A9FC1B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87" w:type="dxa"/>
          </w:tcPr>
          <w:p w14:paraId="2B395660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1035" w:type="dxa"/>
          </w:tcPr>
          <w:p w14:paraId="51B36E0D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6B91C602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1000" w:type="dxa"/>
          </w:tcPr>
          <w:p w14:paraId="52661A09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75" w:type="dxa"/>
          </w:tcPr>
          <w:p w14:paraId="3201A6E8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863" w:type="dxa"/>
          </w:tcPr>
          <w:p w14:paraId="046CF1BE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6282C93B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23" w:type="dxa"/>
            <w:vAlign w:val="bottom"/>
          </w:tcPr>
          <w:p w14:paraId="4E6EDA03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661A" w:rsidRPr="00101F35" w14:paraId="71C032A6" w14:textId="77777777" w:rsidTr="00646686">
        <w:trPr>
          <w:trHeight w:val="554"/>
        </w:trPr>
        <w:tc>
          <w:tcPr>
            <w:tcW w:w="1697" w:type="dxa"/>
          </w:tcPr>
          <w:p w14:paraId="7CC0A5AD" w14:textId="77777777" w:rsidR="0008661A" w:rsidRPr="00101F35" w:rsidRDefault="0008661A" w:rsidP="006466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begin"/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 xml:space="preserve"> ADDIN EN.CITE &lt;EndNote&gt;&lt;Cite AuthorYear="1"&gt;&lt;Author&gt;Omori&lt;/Author&gt;&lt;Year&gt;2019&lt;/Year&gt;&lt;RecNum&gt;11450&lt;/RecNum&gt;&lt;DisplayText&gt;Omori et al. (2019)&lt;/DisplayText&gt;&lt;record&gt;&lt;rec-number&gt;11450&lt;/rec-number&gt;&lt;foreign-keys&gt;&lt;key app="EN" db-id="txa99pdph55d56ep0rbvtvpiew9wzesrdxr9" timestamp="1616456153"&gt;11450&lt;/key&gt;&lt;/foreign-keys&gt;&lt;ref-type name="Journal Article"&gt;17&lt;/ref-type&gt;&lt;contributors&gt;&lt;authors&gt;&lt;author&gt;Omori, Hayato&lt;/author&gt;&lt;author&gt;Tanizawa, Yutaka&lt;/author&gt;&lt;author&gt;Makuuchi, Rie&lt;/author&gt;&lt;author&gt;Irino, Tomoyuki&lt;/author&gt;&lt;author&gt;Bando, Etsuro&lt;/author&gt;&lt;author&gt;Kawamura, Taiichi&lt;/author&gt;&lt;author&gt;Terashima, Masanori&lt;/author&gt;&lt;/authors&gt;&lt;/contributors&gt;&lt;titles&gt;&lt;title&gt;Role of palliative resection in patients with incurable advanced gastric cancer who are unfit for chemotherapy&lt;/title&gt;&lt;secondary-title&gt;World journal of surgery&lt;/secondary-title&gt;&lt;/titles&gt;&lt;periodical&gt;&lt;full-title&gt;World journal of surgery&lt;/full-title&gt;&lt;/periodical&gt;&lt;pages&gt;571-579&lt;/pages&gt;&lt;volume&gt;43&lt;/volume&gt;&lt;number&gt;2&lt;/number&gt;&lt;dates&gt;&lt;year&gt;2019&lt;/year&gt;&lt;/dates&gt;&lt;publisher&gt;Springer&lt;/publisher&gt;&lt;isbn&gt;1432-2323&lt;/isbn&gt;&lt;urls&gt;&lt;/urls&gt;&lt;/record&gt;&lt;/Cite&gt;&lt;/EndNote&gt;</w:instrTex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101F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Omori et al. (2019)</w: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14:paraId="05A0EBB1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097E92F0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87" w:type="dxa"/>
          </w:tcPr>
          <w:p w14:paraId="57D7A60D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1035" w:type="dxa"/>
          </w:tcPr>
          <w:p w14:paraId="070A28A7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2BC63FAC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1000" w:type="dxa"/>
          </w:tcPr>
          <w:p w14:paraId="6F857B61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75" w:type="dxa"/>
          </w:tcPr>
          <w:p w14:paraId="6EDB2688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863" w:type="dxa"/>
          </w:tcPr>
          <w:p w14:paraId="686217A1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16316ECE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23" w:type="dxa"/>
            <w:vAlign w:val="bottom"/>
          </w:tcPr>
          <w:p w14:paraId="01749D39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661A" w:rsidRPr="00101F35" w14:paraId="35121192" w14:textId="77777777" w:rsidTr="00646686">
        <w:trPr>
          <w:trHeight w:val="554"/>
        </w:trPr>
        <w:tc>
          <w:tcPr>
            <w:tcW w:w="1697" w:type="dxa"/>
          </w:tcPr>
          <w:p w14:paraId="75640B2E" w14:textId="77777777" w:rsidR="0008661A" w:rsidRPr="00101F35" w:rsidRDefault="0008661A" w:rsidP="006466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begin"/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 xml:space="preserve"> ADDIN EN.CITE &lt;EndNote&gt;&lt;Cite AuthorYear="1"&gt;&lt;Author&gt;Sahakyan&lt;/Author&gt;&lt;Year&gt;2019&lt;/Year&gt;&lt;RecNum&gt;11455&lt;/RecNum&gt;&lt;DisplayText&gt;Sahakyan et al. (2019)&lt;/DisplayText&gt;&lt;record&gt;&lt;rec-number&gt;11455&lt;/rec-number&gt;&lt;foreign-keys&gt;&lt;key app="EN" db-id="txa99pdph55d56ep0rbvtvpiew9wzesrdxr9" timestamp="1616468033"&gt;11455&lt;/key&gt;&lt;/foreign-keys&gt;&lt;ref-type name="Journal Article"&gt;17&lt;/ref-type&gt;&lt;contributors&gt;&lt;authors&gt;&lt;author&gt;Sahakyan, Mushegh А&lt;/author&gt;&lt;author&gt;Gabrielyan, Artak&lt;/author&gt;&lt;author&gt;Aghayan, Davit L.&lt;/author&gt;&lt;author&gt;Yesayan, Shushan&lt;/author&gt;&lt;author&gt;Petrosyan, Hmayak&lt;/author&gt;&lt;author&gt;Chobanyan, Аlina&lt;/author&gt;&lt;author&gt;Kazaryan, Airazat M.&lt;/author&gt;&lt;author&gt;Sahakyan, Artur M.&lt;/author&gt;&lt;/authors&gt;&lt;/contributors&gt;&lt;titles&gt;&lt;title&gt;Gastrectomy for Metastatic Gastric Cancer: a 15-year Experience from a Developing Country&lt;/title&gt;&lt;secondary-title&gt;Indian journal of surgical oncology&lt;/secondary-title&gt;&lt;/titles&gt;&lt;periodical&gt;&lt;full-title&gt;Indian journal of surgical oncology&lt;/full-title&gt;&lt;/periodical&gt;&lt;pages&gt;527-534&lt;/pages&gt;&lt;volume&gt;10&lt;/volume&gt;&lt;number&gt;3&lt;/number&gt;&lt;dates&gt;&lt;year&gt;2019&lt;/year&gt;&lt;/dates&gt;&lt;publisher&gt;Springer&lt;/publisher&gt;&lt;isbn&gt;0976-6952&lt;/isbn&gt;&lt;urls&gt;&lt;/urls&gt;&lt;/record&gt;&lt;/Cite&gt;&lt;/EndNote&gt;</w:instrTex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101F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Sahakyan et al. (2019)</w: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14:paraId="1A0DD947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20552C1F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87" w:type="dxa"/>
          </w:tcPr>
          <w:p w14:paraId="7E8A64FE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1035" w:type="dxa"/>
          </w:tcPr>
          <w:p w14:paraId="1E516C45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34B3609E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1000" w:type="dxa"/>
          </w:tcPr>
          <w:p w14:paraId="608E6729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75" w:type="dxa"/>
          </w:tcPr>
          <w:p w14:paraId="521880F6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863" w:type="dxa"/>
          </w:tcPr>
          <w:p w14:paraId="11183AE2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69979796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23" w:type="dxa"/>
            <w:vAlign w:val="bottom"/>
          </w:tcPr>
          <w:p w14:paraId="779F4B20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661A" w:rsidRPr="00101F35" w14:paraId="02930FEE" w14:textId="77777777" w:rsidTr="00646686">
        <w:trPr>
          <w:trHeight w:val="554"/>
        </w:trPr>
        <w:tc>
          <w:tcPr>
            <w:tcW w:w="1697" w:type="dxa"/>
          </w:tcPr>
          <w:p w14:paraId="1138ED20" w14:textId="77777777" w:rsidR="0008661A" w:rsidRPr="00101F35" w:rsidRDefault="0008661A" w:rsidP="0064668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begin"/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 xml:space="preserve"> ADDIN EN.CITE &lt;EndNote&gt;&lt;Cite AuthorYear="1"&gt;&lt;Author&gt;Okumura&lt;/Author&gt;&lt;Year&gt;2014&lt;/Year&gt;&lt;RecNum&gt;11454&lt;/RecNum&gt;&lt;DisplayText&gt;Okumura et al. (2014)&lt;/DisplayText&gt;&lt;record&gt;&lt;rec-number&gt;11454&lt;/rec-number&gt;&lt;foreign-keys&gt;&lt;key app="EN" db-id="txa99pdph55d56ep0rbvtvpiew9wzesrdxr9" timestamp="1616467496"&gt;11454&lt;/key&gt;&lt;/foreign-keys&gt;&lt;ref-type name="Journal Article"&gt;17&lt;/ref-type&gt;&lt;contributors&gt;&lt;authors&gt;&lt;author&gt;Okumura, Yasuhiro&lt;/author&gt;&lt;author&gt;Yamashita, Hiroharu&lt;/author&gt;&lt;author&gt;Aikou, Susumu&lt;/author&gt;&lt;author&gt;Yagi, Koichi&lt;/author&gt;&lt;author&gt;Yamagata, Yukinori&lt;/author&gt;&lt;author&gt;Nishida, Masato&lt;/author&gt;&lt;author&gt;Mori, Kazuhiko&lt;/author&gt;&lt;author&gt;Nomura, Sachiyo&lt;/author&gt;&lt;author&gt;Kitayama, Joji&lt;/author&gt;&lt;author&gt;Watanabe, Toshiaki&lt;/author&gt;&lt;/authors&gt;&lt;/contributors&gt;&lt;titles&gt;&lt;title&gt;Palliative distal gastrectomy offers no survival benefit over gastrojejunostomy for gastric cancer with outlet obstruction: retrospective analysis of an 11-year experience&lt;/title&gt;&lt;secondary-title&gt;World journal of surgical oncology&lt;/secondary-title&gt;&lt;/titles&gt;&lt;periodical&gt;&lt;full-title&gt;World journal of surgical oncology&lt;/full-title&gt;&lt;/periodical&gt;&lt;pages&gt;1-7&lt;/pages&gt;&lt;volume&gt;12&lt;/volume&gt;&lt;number&gt;1&lt;/number&gt;&lt;dates&gt;&lt;year&gt;2014&lt;/year&gt;&lt;/dates&gt;&lt;publisher&gt;Springer&lt;/publisher&gt;&lt;isbn&gt;1477-7819&lt;/isbn&gt;&lt;urls&gt;&lt;/urls&gt;&lt;/record&gt;&lt;/Cite&gt;&lt;/EndNote&gt;</w:instrTex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101F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Okumura et al. (2014)</w: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14:paraId="4FEDAB5B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6BD3ADE1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87" w:type="dxa"/>
          </w:tcPr>
          <w:p w14:paraId="32C27931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1035" w:type="dxa"/>
          </w:tcPr>
          <w:p w14:paraId="69B0085E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213DE780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1000" w:type="dxa"/>
          </w:tcPr>
          <w:p w14:paraId="5EE6DBCF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75" w:type="dxa"/>
          </w:tcPr>
          <w:p w14:paraId="598B8AE2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863" w:type="dxa"/>
          </w:tcPr>
          <w:p w14:paraId="595BF583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37E694A2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23" w:type="dxa"/>
            <w:vAlign w:val="bottom"/>
          </w:tcPr>
          <w:p w14:paraId="23E0CFDD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661A" w:rsidRPr="00101F35" w14:paraId="614B243A" w14:textId="77777777" w:rsidTr="00646686">
        <w:trPr>
          <w:trHeight w:val="554"/>
        </w:trPr>
        <w:tc>
          <w:tcPr>
            <w:tcW w:w="1697" w:type="dxa"/>
          </w:tcPr>
          <w:p w14:paraId="5ED6CB3E" w14:textId="77777777" w:rsidR="0008661A" w:rsidRPr="00101F35" w:rsidRDefault="0008661A" w:rsidP="006466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begin"/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 xml:space="preserve"> ADDIN EN.CITE &lt;EndNote&gt;&lt;Cite AuthorYear="1"&gt;&lt;Author&gt;Keränen&lt;/Author&gt;&lt;Year&gt;2013&lt;/Year&gt;&lt;RecNum&gt;11453&lt;/RecNum&gt;&lt;DisplayText&gt;Keränen et al. (2013)&lt;/DisplayText&gt;&lt;record&gt;&lt;rec-number&gt;11453&lt;/rec-number&gt;&lt;foreign-keys&gt;&lt;key app="EN" db-id="txa99pdph55d56ep0rbvtvpiew9wzesrdxr9" timestamp="1616460600"&gt;11453&lt;/key&gt;&lt;/foreign-keys&gt;&lt;ref-type name="Journal Article"&gt;17&lt;/ref-type&gt;&lt;contributors&gt;&lt;authors&gt;&lt;author&gt;Keränen, Ilona&lt;/author&gt;&lt;author&gt;Kylänpää, Leena&lt;/author&gt;&lt;author&gt;Udd, Marianne&lt;/author&gt;&lt;author&gt;Louhimo, Johanna&lt;/author&gt;&lt;author&gt;Lepistö, Anna&lt;/author&gt;&lt;author&gt;Halttunen, Jorma&lt;/author&gt;&lt;author&gt;Kokkola, Arto&lt;/author&gt;&lt;/authors&gt;&lt;/contributors&gt;&lt;titles&gt;&lt;title&gt;Gastric outlet obstruction in gastric cancer: a comparison of three palliative methods&lt;/title&gt;&lt;secondary-title&gt;Journal of surgical oncology&lt;/secondary-title&gt;&lt;/titles&gt;&lt;periodical&gt;&lt;full-title&gt;Journal of surgical oncology&lt;/full-title&gt;&lt;/periodical&gt;&lt;pages&gt;537-541&lt;/pages&gt;&lt;volume&gt;108&lt;/volume&gt;&lt;number&gt;8&lt;/number&gt;&lt;dates&gt;&lt;year&gt;2013&lt;/year&gt;&lt;/dates&gt;&lt;publisher&gt;Wiley Online Library&lt;/publisher&gt;&lt;isbn&gt;0022-4790&lt;/isbn&gt;&lt;urls&gt;&lt;/urls&gt;&lt;/record&gt;&lt;/Cite&gt;&lt;/EndNote&gt;</w:instrTex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101F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Keränen et al. (2013)</w: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5" w:type="dxa"/>
          </w:tcPr>
          <w:p w14:paraId="713FE2B0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3AE870A0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87" w:type="dxa"/>
          </w:tcPr>
          <w:p w14:paraId="0235792E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1035" w:type="dxa"/>
          </w:tcPr>
          <w:p w14:paraId="58767F06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54F3F48E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1000" w:type="dxa"/>
          </w:tcPr>
          <w:p w14:paraId="2DF9C13B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75" w:type="dxa"/>
          </w:tcPr>
          <w:p w14:paraId="6176BF83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863" w:type="dxa"/>
          </w:tcPr>
          <w:p w14:paraId="239DDE95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</w:tcPr>
          <w:p w14:paraId="7A70B35F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23" w:type="dxa"/>
            <w:vAlign w:val="bottom"/>
          </w:tcPr>
          <w:p w14:paraId="509E3B06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661A" w:rsidRPr="00101F35" w14:paraId="0C270E8E" w14:textId="77777777" w:rsidTr="00646686">
        <w:trPr>
          <w:trHeight w:val="554"/>
        </w:trPr>
        <w:tc>
          <w:tcPr>
            <w:tcW w:w="1697" w:type="dxa"/>
            <w:tcBorders>
              <w:bottom w:val="single" w:sz="4" w:space="0" w:color="auto"/>
            </w:tcBorders>
          </w:tcPr>
          <w:p w14:paraId="1AB9B71D" w14:textId="77777777" w:rsidR="0008661A" w:rsidRPr="00101F35" w:rsidRDefault="0008661A" w:rsidP="0064668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begin"/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instrText xml:space="preserve"> ADDIN EN.CITE &lt;EndNote&gt;&lt;Cite AuthorYear="1"&gt;&lt;Author&gt;Ouchi&lt;/Author&gt;&lt;Year&gt;1998&lt;/Year&gt;&lt;RecNum&gt;11456&lt;/RecNum&gt;&lt;DisplayText&gt;Ouchi et al. (1998)&lt;/DisplayText&gt;&lt;record&gt;&lt;rec-number&gt;11456&lt;/rec-number&gt;&lt;foreign-keys&gt;&lt;key app="EN" db-id="txa99pdph55d56ep0rbvtvpiew9wzesrdxr9" timestamp="1616468592"&gt;11456&lt;/key&gt;&lt;/foreign-keys&gt;&lt;ref-type name="Journal Article"&gt;17&lt;/ref-type&gt;&lt;contributors&gt;&lt;authors&gt;&lt;author&gt;Ouchi, Kiyoaki&lt;/author&gt;&lt;author&gt;Sugawara, Tohoru&lt;/author&gt;&lt;author&gt;Ono, Hidemaro&lt;/author&gt;&lt;author&gt;Fujiya, Tsuneaki&lt;/author&gt;&lt;author&gt;Kamiyama, Yasuhiko&lt;/author&gt;&lt;author&gt;Kakugawa, Yoichiro&lt;/author&gt;&lt;author&gt;Mikuni, Junichi&lt;/author&gt;&lt;author&gt;Yamanami, Hideaki&lt;/author&gt;&lt;/authors&gt;&lt;/contributors&gt;&lt;titles&gt;&lt;title&gt;Therapeutic significance of palliative operations for gastric cancer for survival and quality of life&lt;/title&gt;&lt;secondary-title&gt;Journal of surgical oncology&lt;/secondary-title&gt;&lt;/titles&gt;&lt;periodical&gt;&lt;full-title&gt;Journal of surgical oncology&lt;/full-title&gt;&lt;/periodical&gt;&lt;pages&gt;41-44&lt;/pages&gt;&lt;volume&gt;69&lt;/volume&gt;&lt;number&gt;1&lt;/number&gt;&lt;dates&gt;&lt;year&gt;1998&lt;/year&gt;&lt;/dates&gt;&lt;publisher&gt;Wiley Online Library&lt;/publisher&gt;&lt;isbn&gt;0022-4790&lt;/isbn&gt;&lt;urls&gt;&lt;/urls&gt;&lt;/record&gt;&lt;/Cite&gt;&lt;/EndNote&gt;</w:instrTex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101F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Ouchi et al. (1998)</w:t>
            </w:r>
            <w:r w:rsidRPr="00101F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61B2988B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1B92F181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6F478FA4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275E861C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04B99A4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1F520EA2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2A081F9D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14B19DCF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CFFC485" w14:textId="77777777" w:rsidR="0008661A" w:rsidRPr="00101F35" w:rsidRDefault="0008661A" w:rsidP="00646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</w:pPr>
            <w:r w:rsidRPr="00101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CA"/>
              </w:rPr>
              <w:t>+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bottom"/>
          </w:tcPr>
          <w:p w14:paraId="7B23169A" w14:textId="77777777" w:rsidR="0008661A" w:rsidRPr="00101F35" w:rsidRDefault="0008661A" w:rsidP="00646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516613C2" w14:textId="77777777" w:rsidR="0008661A" w:rsidRPr="00101F35" w:rsidRDefault="0008661A" w:rsidP="0008661A">
      <w:pPr>
        <w:rPr>
          <w:rFonts w:ascii="Times New Roman" w:hAnsi="Times New Roman" w:cs="Times New Roman"/>
          <w:sz w:val="24"/>
          <w:szCs w:val="24"/>
        </w:rPr>
      </w:pPr>
    </w:p>
    <w:p w14:paraId="5410DFD4" w14:textId="77777777" w:rsidR="0008661A" w:rsidRPr="00101F35" w:rsidRDefault="0008661A" w:rsidP="000866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67A681" w14:textId="625C4429" w:rsidR="0008661A" w:rsidRPr="00101F35" w:rsidRDefault="001942C2" w:rsidP="000866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3103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08AFBA61" wp14:editId="7FCD2581">
            <wp:extent cx="5731510" cy="3679348"/>
            <wp:effectExtent l="0" t="0" r="254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889F975-98C0-4E19-8D22-E5DE87E137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4344F3E" w14:textId="65E9054F" w:rsidR="0008661A" w:rsidRPr="00101F35" w:rsidRDefault="00444130" w:rsidP="0008661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Supplementary figure 1</w:t>
      </w:r>
      <w:r w:rsidR="0008661A" w:rsidRPr="00101F35">
        <w:rPr>
          <w:rFonts w:ascii="Times New Roman" w:hAnsi="Times New Roman" w:cs="Times New Roman"/>
          <w:iCs/>
          <w:sz w:val="24"/>
          <w:szCs w:val="24"/>
          <w:lang w:val="en-US"/>
        </w:rPr>
        <w:t>. Risk of bias according to the Newcastle Ottawa scale for cohort studies</w:t>
      </w:r>
    </w:p>
    <w:p w14:paraId="716B5836" w14:textId="77777777" w:rsidR="0008661A" w:rsidRPr="00101F35" w:rsidRDefault="0008661A" w:rsidP="000866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23F60B" w14:textId="77777777" w:rsidR="0008661A" w:rsidRPr="00101F35" w:rsidRDefault="0008661A" w:rsidP="000866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A2E987" w14:textId="77777777" w:rsidR="0008661A" w:rsidRPr="00101F35" w:rsidRDefault="0008661A" w:rsidP="0008661A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78E5983C" w14:textId="77777777" w:rsidR="0008661A" w:rsidRPr="00101F35" w:rsidRDefault="0008661A" w:rsidP="0008661A">
      <w:pPr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1B0E3ED8" w14:textId="77777777" w:rsidR="0008661A" w:rsidRPr="00101F35" w:rsidRDefault="0008661A" w:rsidP="000866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8DA07D" w14:textId="77777777" w:rsidR="0008661A" w:rsidRPr="00101F35" w:rsidRDefault="0008661A" w:rsidP="0008661A">
      <w:pPr>
        <w:rPr>
          <w:rFonts w:ascii="Times New Roman" w:hAnsi="Times New Roman" w:cs="Times New Roman"/>
          <w:sz w:val="24"/>
          <w:szCs w:val="24"/>
        </w:rPr>
      </w:pPr>
    </w:p>
    <w:p w14:paraId="1CC857D6" w14:textId="77777777" w:rsidR="00317C3A" w:rsidRDefault="00317C3A"/>
    <w:sectPr w:rsidR="00317C3A" w:rsidSect="00086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D998" w14:textId="77777777" w:rsidR="00C02718" w:rsidRDefault="00C02718" w:rsidP="00F84703">
      <w:r>
        <w:separator/>
      </w:r>
    </w:p>
  </w:endnote>
  <w:endnote w:type="continuationSeparator" w:id="0">
    <w:p w14:paraId="7A13FDCA" w14:textId="77777777" w:rsidR="00C02718" w:rsidRDefault="00C02718" w:rsidP="00F8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A9C9" w14:textId="77777777" w:rsidR="00C02718" w:rsidRDefault="00C02718" w:rsidP="00F84703">
      <w:r>
        <w:separator/>
      </w:r>
    </w:p>
  </w:footnote>
  <w:footnote w:type="continuationSeparator" w:id="0">
    <w:p w14:paraId="22F19FFD" w14:textId="77777777" w:rsidR="00C02718" w:rsidRDefault="00C02718" w:rsidP="00F8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1A"/>
    <w:rsid w:val="0008661A"/>
    <w:rsid w:val="000B792A"/>
    <w:rsid w:val="000F7948"/>
    <w:rsid w:val="00100D0C"/>
    <w:rsid w:val="00143533"/>
    <w:rsid w:val="00184161"/>
    <w:rsid w:val="001942C2"/>
    <w:rsid w:val="001968F9"/>
    <w:rsid w:val="001E72B7"/>
    <w:rsid w:val="002350D0"/>
    <w:rsid w:val="002911A8"/>
    <w:rsid w:val="00317C3A"/>
    <w:rsid w:val="0038521F"/>
    <w:rsid w:val="00444130"/>
    <w:rsid w:val="004C2366"/>
    <w:rsid w:val="00540DB8"/>
    <w:rsid w:val="00550BE1"/>
    <w:rsid w:val="00580A2D"/>
    <w:rsid w:val="006874AC"/>
    <w:rsid w:val="006B4450"/>
    <w:rsid w:val="00791B6F"/>
    <w:rsid w:val="007A6283"/>
    <w:rsid w:val="007C1B59"/>
    <w:rsid w:val="008C225C"/>
    <w:rsid w:val="009732FE"/>
    <w:rsid w:val="009A6107"/>
    <w:rsid w:val="009C7252"/>
    <w:rsid w:val="009D0AD2"/>
    <w:rsid w:val="00AB2B78"/>
    <w:rsid w:val="00AF0569"/>
    <w:rsid w:val="00C02718"/>
    <w:rsid w:val="00C73668"/>
    <w:rsid w:val="00F22AD7"/>
    <w:rsid w:val="00F84703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D5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6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61A"/>
    <w:pPr>
      <w:spacing w:after="0" w:line="240" w:lineRule="auto"/>
    </w:pPr>
    <w:rPr>
      <w:rFonts w:eastAsiaTheme="minorEastAsia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7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4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7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hilippe\Desktop\Wilms\1011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Sheet1!$H$97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Sheet1!$I$96:$Q$96</c:f>
              <c:strCache>
                <c:ptCount val="9"/>
                <c:pt idx="0">
                  <c:v>Representative of the exposed cohort</c:v>
                </c:pt>
                <c:pt idx="1">
                  <c:v>Selection of external cohort</c:v>
                </c:pt>
                <c:pt idx="2">
                  <c:v>Ascertainment of exposure</c:v>
                </c:pt>
                <c:pt idx="3">
                  <c:v>Outcome of interest </c:v>
                </c:pt>
                <c:pt idx="4">
                  <c:v>Main factor</c:v>
                </c:pt>
                <c:pt idx="5">
                  <c:v>Additional factor</c:v>
                </c:pt>
                <c:pt idx="6">
                  <c:v>Assessment of outcome</c:v>
                </c:pt>
                <c:pt idx="7">
                  <c:v>Sufficient follow up</c:v>
                </c:pt>
                <c:pt idx="8">
                  <c:v>Adequacy of follow up</c:v>
                </c:pt>
              </c:strCache>
            </c:strRef>
          </c:cat>
          <c:val>
            <c:numRef>
              <c:f>Sheet1!$I$97:$Q$97</c:f>
              <c:numCache>
                <c:formatCode>General</c:formatCode>
                <c:ptCount val="9"/>
                <c:pt idx="0">
                  <c:v>100</c:v>
                </c:pt>
                <c:pt idx="1">
                  <c:v>0</c:v>
                </c:pt>
                <c:pt idx="2">
                  <c:v>70</c:v>
                </c:pt>
                <c:pt idx="3">
                  <c:v>100</c:v>
                </c:pt>
                <c:pt idx="4">
                  <c:v>100</c:v>
                </c:pt>
                <c:pt idx="5">
                  <c:v>10</c:v>
                </c:pt>
                <c:pt idx="6">
                  <c:v>90</c:v>
                </c:pt>
                <c:pt idx="7">
                  <c:v>100</c:v>
                </c:pt>
                <c:pt idx="8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9B-412E-B324-41230D9C4C73}"/>
            </c:ext>
          </c:extLst>
        </c:ser>
        <c:ser>
          <c:idx val="1"/>
          <c:order val="1"/>
          <c:tx>
            <c:strRef>
              <c:f>Sheet1!$H$98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Sheet1!$I$96:$Q$96</c:f>
              <c:strCache>
                <c:ptCount val="9"/>
                <c:pt idx="0">
                  <c:v>Representative of the exposed cohort</c:v>
                </c:pt>
                <c:pt idx="1">
                  <c:v>Selection of external cohort</c:v>
                </c:pt>
                <c:pt idx="2">
                  <c:v>Ascertainment of exposure</c:v>
                </c:pt>
                <c:pt idx="3">
                  <c:v>Outcome of interest </c:v>
                </c:pt>
                <c:pt idx="4">
                  <c:v>Main factor</c:v>
                </c:pt>
                <c:pt idx="5">
                  <c:v>Additional factor</c:v>
                </c:pt>
                <c:pt idx="6">
                  <c:v>Assessment of outcome</c:v>
                </c:pt>
                <c:pt idx="7">
                  <c:v>Sufficient follow up</c:v>
                </c:pt>
                <c:pt idx="8">
                  <c:v>Adequacy of follow up</c:v>
                </c:pt>
              </c:strCache>
            </c:strRef>
          </c:cat>
          <c:val>
            <c:numRef>
              <c:f>Sheet1!$I$98:$Q$98</c:f>
              <c:numCache>
                <c:formatCode>General</c:formatCode>
                <c:ptCount val="9"/>
                <c:pt idx="0">
                  <c:v>0</c:v>
                </c:pt>
                <c:pt idx="1">
                  <c:v>100</c:v>
                </c:pt>
                <c:pt idx="2">
                  <c:v>30</c:v>
                </c:pt>
                <c:pt idx="3">
                  <c:v>0</c:v>
                </c:pt>
                <c:pt idx="4">
                  <c:v>0</c:v>
                </c:pt>
                <c:pt idx="5">
                  <c:v>90</c:v>
                </c:pt>
                <c:pt idx="6">
                  <c:v>10</c:v>
                </c:pt>
                <c:pt idx="7">
                  <c:v>0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9B-412E-B324-41230D9C4C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0450144"/>
        <c:axId val="350447848"/>
      </c:barChart>
      <c:catAx>
        <c:axId val="35045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50447848"/>
        <c:crosses val="autoZero"/>
        <c:auto val="1"/>
        <c:lblAlgn val="l"/>
        <c:lblOffset val="100"/>
        <c:noMultiLvlLbl val="0"/>
      </c:catAx>
      <c:valAx>
        <c:axId val="350447848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5045014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2021-10-26T13:10:00Z</dcterms:created>
  <dcterms:modified xsi:type="dcterms:W3CDTF">2021-10-26T13:10:00Z</dcterms:modified>
</cp:coreProperties>
</file>