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E1CDAA" w14:textId="519641D9" w:rsidR="00B969F1" w:rsidRDefault="00D63ABF" w:rsidP="00016852">
      <w:pPr>
        <w:rPr>
          <w:b/>
          <w:bCs/>
        </w:rPr>
      </w:pPr>
      <w:r w:rsidRPr="00D63ABF">
        <w:rPr>
          <w:b/>
          <w:bCs/>
        </w:rPr>
        <w:t>S</w:t>
      </w:r>
      <w:r w:rsidR="00605882" w:rsidRPr="00D63ABF">
        <w:rPr>
          <w:b/>
          <w:bCs/>
        </w:rPr>
        <w:t>upplementary material</w:t>
      </w:r>
      <w:r>
        <w:rPr>
          <w:b/>
          <w:bCs/>
        </w:rPr>
        <w:t>:</w:t>
      </w:r>
    </w:p>
    <w:p w14:paraId="0C68F7B4" w14:textId="77777777" w:rsidR="00D63ABF" w:rsidRPr="00D63ABF" w:rsidRDefault="00D63ABF" w:rsidP="00016852">
      <w:pPr>
        <w:rPr>
          <w:b/>
          <w:bCs/>
        </w:rPr>
      </w:pPr>
    </w:p>
    <w:p w14:paraId="1245971A" w14:textId="5ACCADE7" w:rsidR="00605882" w:rsidRPr="00B969F1" w:rsidRDefault="00605882" w:rsidP="00016852">
      <w:pPr>
        <w:rPr>
          <w:i/>
          <w:iCs/>
        </w:rPr>
      </w:pPr>
      <w:r w:rsidRPr="00605882">
        <w:rPr>
          <w:i/>
          <w:iCs/>
          <w:noProof/>
        </w:rPr>
        <w:drawing>
          <wp:inline distT="0" distB="0" distL="0" distR="0" wp14:anchorId="5772B0CD" wp14:editId="7867A864">
            <wp:extent cx="5167741" cy="3879850"/>
            <wp:effectExtent l="0" t="0" r="0" b="635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170405" cy="3881850"/>
                    </a:xfrm>
                    <a:prstGeom prst="rect">
                      <a:avLst/>
                    </a:prstGeom>
                  </pic:spPr>
                </pic:pic>
              </a:graphicData>
            </a:graphic>
          </wp:inline>
        </w:drawing>
      </w:r>
    </w:p>
    <w:p w14:paraId="1F7721C2" w14:textId="01EDEEB9" w:rsidR="00B969F1" w:rsidRDefault="00605882" w:rsidP="00016852">
      <w:pPr>
        <w:rPr>
          <w:i/>
          <w:iCs/>
        </w:rPr>
      </w:pPr>
      <w:r w:rsidRPr="00605882">
        <w:rPr>
          <w:rFonts w:hint="eastAsia"/>
          <w:i/>
          <w:iCs/>
        </w:rPr>
        <w:t>S</w:t>
      </w:r>
      <w:r w:rsidRPr="00605882">
        <w:rPr>
          <w:i/>
          <w:iCs/>
        </w:rPr>
        <w:t>uppl. Fig.1:</w:t>
      </w:r>
      <w:r w:rsidR="001977B4">
        <w:rPr>
          <w:i/>
          <w:iCs/>
        </w:rPr>
        <w:t xml:space="preserve"> </w:t>
      </w:r>
      <w:r w:rsidRPr="00605882">
        <w:rPr>
          <w:i/>
          <w:iCs/>
        </w:rPr>
        <w:t xml:space="preserve">In this typical example of exophytic low grade papillary urothelial carcinoma, few foci of variably-sized invaginated nests leaded to a misinterpretation of stromal invasion by the local pathologist. This is a folded papillary growth and common finding in GU pathological practice. It is helpful to draw an imaginary line according to the basal membrane of non-invasive tumor nearby.  </w:t>
      </w:r>
    </w:p>
    <w:p w14:paraId="68BBDFD1" w14:textId="0A865369" w:rsidR="00605882" w:rsidRDefault="00605882" w:rsidP="00016852">
      <w:pPr>
        <w:rPr>
          <w:i/>
          <w:iCs/>
        </w:rPr>
      </w:pPr>
    </w:p>
    <w:p w14:paraId="5E3A87A2" w14:textId="73756702" w:rsidR="00605882" w:rsidRDefault="00605882" w:rsidP="00016852">
      <w:pPr>
        <w:rPr>
          <w:i/>
          <w:iCs/>
        </w:rPr>
      </w:pPr>
      <w:r>
        <w:rPr>
          <w:i/>
          <w:iCs/>
          <w:noProof/>
        </w:rPr>
        <w:lastRenderedPageBreak/>
        <w:drawing>
          <wp:inline distT="0" distB="0" distL="0" distR="0" wp14:anchorId="561FFBE6" wp14:editId="363DCEC7">
            <wp:extent cx="5018479" cy="3784600"/>
            <wp:effectExtent l="0" t="0" r="0" b="635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38023" cy="3799339"/>
                    </a:xfrm>
                    <a:prstGeom prst="rect">
                      <a:avLst/>
                    </a:prstGeom>
                    <a:noFill/>
                  </pic:spPr>
                </pic:pic>
              </a:graphicData>
            </a:graphic>
          </wp:inline>
        </w:drawing>
      </w:r>
    </w:p>
    <w:p w14:paraId="0527DE7B" w14:textId="53E137A3" w:rsidR="00605882" w:rsidRDefault="001977B4" w:rsidP="00016852">
      <w:pPr>
        <w:rPr>
          <w:i/>
          <w:iCs/>
        </w:rPr>
      </w:pPr>
      <w:bookmarkStart w:id="0" w:name="_Hlk85640391"/>
      <w:r w:rsidRPr="00605882">
        <w:rPr>
          <w:rFonts w:hint="eastAsia"/>
          <w:i/>
          <w:iCs/>
        </w:rPr>
        <w:t>S</w:t>
      </w:r>
      <w:r w:rsidRPr="00605882">
        <w:rPr>
          <w:i/>
          <w:iCs/>
        </w:rPr>
        <w:t>uppl. Fig.</w:t>
      </w:r>
      <w:r>
        <w:rPr>
          <w:i/>
          <w:iCs/>
        </w:rPr>
        <w:t>2</w:t>
      </w:r>
      <w:bookmarkEnd w:id="0"/>
      <w:r>
        <w:rPr>
          <w:i/>
          <w:iCs/>
        </w:rPr>
        <w:t xml:space="preserve">: </w:t>
      </w:r>
      <w:r w:rsidRPr="001977B4">
        <w:rPr>
          <w:i/>
          <w:iCs/>
        </w:rPr>
        <w:t>In this example of High grade infiltrative urothelial carcinoma of ureter, minor foci of muscular invasion were missed by the local pathologist.  It is prudent to scan the entire areas of tumor-stroma border meticulously to avoid overlook.  Also, the depth of invasion should be correlated with preoperative image studies and gross findings.  An incorrect assessment of muscle-invasive tumor may lead to under-treatment of the patient.</w:t>
      </w:r>
    </w:p>
    <w:p w14:paraId="02205863" w14:textId="2DEB7E38" w:rsidR="001977B4" w:rsidRDefault="001977B4" w:rsidP="00016852">
      <w:pPr>
        <w:rPr>
          <w:i/>
          <w:iCs/>
        </w:rPr>
      </w:pPr>
    </w:p>
    <w:p w14:paraId="3E560349" w14:textId="6F8A61D9" w:rsidR="001977B4" w:rsidRDefault="001977B4" w:rsidP="00016852">
      <w:pPr>
        <w:rPr>
          <w:rFonts w:hint="eastAsia"/>
          <w:i/>
          <w:iCs/>
        </w:rPr>
      </w:pPr>
      <w:r>
        <w:rPr>
          <w:i/>
          <w:iCs/>
          <w:noProof/>
        </w:rPr>
        <w:lastRenderedPageBreak/>
        <w:drawing>
          <wp:inline distT="0" distB="0" distL="0" distR="0" wp14:anchorId="53B73FBF" wp14:editId="5E7B5C53">
            <wp:extent cx="5111100" cy="3835400"/>
            <wp:effectExtent l="0" t="0" r="0"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21922" cy="3843521"/>
                    </a:xfrm>
                    <a:prstGeom prst="rect">
                      <a:avLst/>
                    </a:prstGeom>
                    <a:noFill/>
                  </pic:spPr>
                </pic:pic>
              </a:graphicData>
            </a:graphic>
          </wp:inline>
        </w:drawing>
      </w:r>
    </w:p>
    <w:p w14:paraId="78BBF6FB" w14:textId="15325572" w:rsidR="00605882" w:rsidRDefault="001977B4" w:rsidP="00016852">
      <w:pPr>
        <w:rPr>
          <w:i/>
          <w:iCs/>
        </w:rPr>
      </w:pPr>
      <w:r w:rsidRPr="001977B4">
        <w:rPr>
          <w:i/>
          <w:iCs/>
        </w:rPr>
        <w:t>Suppl. Fig.</w:t>
      </w:r>
      <w:r>
        <w:rPr>
          <w:i/>
          <w:iCs/>
        </w:rPr>
        <w:t xml:space="preserve">3: </w:t>
      </w:r>
      <w:r w:rsidRPr="001977B4">
        <w:rPr>
          <w:i/>
          <w:iCs/>
        </w:rPr>
        <w:t xml:space="preserve">A high grade infiltrative urothelial carcinoma of renal pelvis. Minor foci of </w:t>
      </w:r>
      <w:proofErr w:type="spellStart"/>
      <w:r w:rsidRPr="001977B4">
        <w:rPr>
          <w:i/>
          <w:iCs/>
        </w:rPr>
        <w:t>perinephritic</w:t>
      </w:r>
      <w:proofErr w:type="spellEnd"/>
      <w:r w:rsidRPr="001977B4">
        <w:rPr>
          <w:i/>
          <w:iCs/>
        </w:rPr>
        <w:t xml:space="preserve"> fat invasion were over-looked by the local pathologist. It is helpful to scan the entire renal capsule meticulously to avoid overlook. Also, the extent of invasion should be correlated with preoperative image studies and gross findings.  An misinterpretation of T4 tumor as T3 may lead to under-treatment of the patient.</w:t>
      </w:r>
    </w:p>
    <w:p w14:paraId="4704B414" w14:textId="77777777" w:rsidR="001977B4" w:rsidRDefault="001977B4" w:rsidP="00016852">
      <w:pPr>
        <w:rPr>
          <w:i/>
          <w:iCs/>
        </w:rPr>
      </w:pPr>
    </w:p>
    <w:p w14:paraId="1B3614FB" w14:textId="577B45B4" w:rsidR="001977B4" w:rsidRDefault="001977B4" w:rsidP="00016852">
      <w:pPr>
        <w:rPr>
          <w:i/>
          <w:iCs/>
        </w:rPr>
      </w:pPr>
      <w:r>
        <w:rPr>
          <w:i/>
          <w:iCs/>
          <w:noProof/>
        </w:rPr>
        <w:lastRenderedPageBreak/>
        <w:drawing>
          <wp:inline distT="0" distB="0" distL="0" distR="0" wp14:anchorId="3BCAF485" wp14:editId="66716FF9">
            <wp:extent cx="5107326" cy="3823295"/>
            <wp:effectExtent l="0" t="0" r="0" b="635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22908" cy="3834960"/>
                    </a:xfrm>
                    <a:prstGeom prst="rect">
                      <a:avLst/>
                    </a:prstGeom>
                    <a:noFill/>
                  </pic:spPr>
                </pic:pic>
              </a:graphicData>
            </a:graphic>
          </wp:inline>
        </w:drawing>
      </w:r>
    </w:p>
    <w:p w14:paraId="2CC00F76" w14:textId="6D5E087C" w:rsidR="001977B4" w:rsidRDefault="001977B4" w:rsidP="00016852">
      <w:pPr>
        <w:rPr>
          <w:i/>
          <w:iCs/>
        </w:rPr>
      </w:pPr>
      <w:r w:rsidRPr="001977B4">
        <w:rPr>
          <w:i/>
          <w:iCs/>
        </w:rPr>
        <w:t>Suppl. Fig.</w:t>
      </w:r>
      <w:r>
        <w:rPr>
          <w:i/>
          <w:iCs/>
        </w:rPr>
        <w:t xml:space="preserve">4: </w:t>
      </w:r>
      <w:r w:rsidRPr="001977B4">
        <w:rPr>
          <w:i/>
          <w:iCs/>
        </w:rPr>
        <w:t xml:space="preserve">In this example of high grade infiltrating urothelial carcinoma of renal pelvis, renal sinus fat invasion (T3) was misinterpreted as invasion of </w:t>
      </w:r>
      <w:proofErr w:type="spellStart"/>
      <w:r w:rsidRPr="001977B4">
        <w:rPr>
          <w:i/>
          <w:iCs/>
        </w:rPr>
        <w:t>perinephritic</w:t>
      </w:r>
      <w:proofErr w:type="spellEnd"/>
      <w:r w:rsidRPr="001977B4">
        <w:rPr>
          <w:i/>
          <w:iCs/>
        </w:rPr>
        <w:t xml:space="preserve"> fat (T4).  Prominent Renal sinus fat and renal parenchyma invasion were identified.  Invasion through the entire thickness of renal parenchymal must be observed to assign a renal pelvis tumor as T4.  Also, the extent of invasion should be correlated with preoperative image studies and gross findings. An misinterpretation of T3 tumor as T4 may lead to over-treatment of the patient.</w:t>
      </w:r>
    </w:p>
    <w:p w14:paraId="4B7872C2" w14:textId="66D7641A" w:rsidR="001977B4" w:rsidRDefault="001977B4" w:rsidP="00016852">
      <w:pPr>
        <w:rPr>
          <w:i/>
          <w:iCs/>
        </w:rPr>
      </w:pPr>
    </w:p>
    <w:p w14:paraId="70281B4D" w14:textId="6A1CA1FC" w:rsidR="001977B4" w:rsidRPr="001977B4" w:rsidRDefault="001977B4" w:rsidP="00016852">
      <w:pPr>
        <w:rPr>
          <w:i/>
          <w:iCs/>
        </w:rPr>
      </w:pPr>
      <w:r>
        <w:rPr>
          <w:i/>
          <w:iCs/>
          <w:noProof/>
        </w:rPr>
        <w:lastRenderedPageBreak/>
        <w:drawing>
          <wp:inline distT="0" distB="0" distL="0" distR="0" wp14:anchorId="58A26245" wp14:editId="22F0A6AF">
            <wp:extent cx="5155307" cy="3873500"/>
            <wp:effectExtent l="0" t="0" r="762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60963" cy="3877750"/>
                    </a:xfrm>
                    <a:prstGeom prst="rect">
                      <a:avLst/>
                    </a:prstGeom>
                    <a:noFill/>
                  </pic:spPr>
                </pic:pic>
              </a:graphicData>
            </a:graphic>
          </wp:inline>
        </w:drawing>
      </w:r>
    </w:p>
    <w:p w14:paraId="6FBE4530" w14:textId="60D1854E" w:rsidR="001977B4" w:rsidRDefault="001977B4" w:rsidP="00016852">
      <w:pPr>
        <w:rPr>
          <w:i/>
          <w:iCs/>
        </w:rPr>
      </w:pPr>
      <w:r w:rsidRPr="001977B4">
        <w:rPr>
          <w:i/>
          <w:iCs/>
        </w:rPr>
        <w:t>Suppl. Fig.</w:t>
      </w:r>
      <w:r>
        <w:rPr>
          <w:i/>
          <w:iCs/>
        </w:rPr>
        <w:t>5</w:t>
      </w:r>
      <w:r w:rsidRPr="001977B4">
        <w:rPr>
          <w:i/>
          <w:iCs/>
        </w:rPr>
        <w:t>:</w:t>
      </w:r>
      <w:r>
        <w:rPr>
          <w:i/>
          <w:iCs/>
        </w:rPr>
        <w:t xml:space="preserve"> </w:t>
      </w:r>
      <w:r w:rsidR="00253593">
        <w:rPr>
          <w:i/>
          <w:iCs/>
        </w:rPr>
        <w:t>H</w:t>
      </w:r>
      <w:r w:rsidRPr="001977B4">
        <w:rPr>
          <w:i/>
          <w:iCs/>
        </w:rPr>
        <w:t>igh</w:t>
      </w:r>
      <w:r w:rsidR="00253593">
        <w:rPr>
          <w:i/>
          <w:iCs/>
        </w:rPr>
        <w:t>-</w:t>
      </w:r>
      <w:r w:rsidRPr="001977B4">
        <w:rPr>
          <w:i/>
          <w:iCs/>
        </w:rPr>
        <w:t>grade infiltrating urothelial carcinoma of renal pelvis.  Prominent intratubular spread was identified. Intratubular spread must be distinguished from stromal invasion of renal parenchyma.  In comparison to the renal tubules nearby, the renal tubular shape is maintained without distortion in the case of intratubular spread. Furthermore, desmoplastic stroma is not present in the case of intratubular spread.</w:t>
      </w:r>
    </w:p>
    <w:p w14:paraId="21F0D580" w14:textId="77777777" w:rsidR="001977B4" w:rsidRPr="00605882" w:rsidRDefault="001977B4" w:rsidP="00016852">
      <w:pPr>
        <w:rPr>
          <w:rFonts w:hint="eastAsia"/>
          <w:i/>
          <w:iCs/>
        </w:rPr>
      </w:pPr>
    </w:p>
    <w:sectPr w:rsidR="001977B4" w:rsidRPr="00605882" w:rsidSect="003F0177">
      <w:pgSz w:w="11906" w:h="16838"/>
      <w:pgMar w:top="1440" w:right="1800" w:bottom="1440" w:left="180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532165" w14:textId="77777777" w:rsidR="001B039F" w:rsidRDefault="001B039F" w:rsidP="00CD4BED">
      <w:r>
        <w:separator/>
      </w:r>
    </w:p>
  </w:endnote>
  <w:endnote w:type="continuationSeparator" w:id="0">
    <w:p w14:paraId="74C5C308" w14:textId="77777777" w:rsidR="001B039F" w:rsidRDefault="001B039F" w:rsidP="00CD4B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F81998" w14:textId="77777777" w:rsidR="001B039F" w:rsidRDefault="001B039F" w:rsidP="00CD4BED">
      <w:r>
        <w:separator/>
      </w:r>
    </w:p>
  </w:footnote>
  <w:footnote w:type="continuationSeparator" w:id="0">
    <w:p w14:paraId="03B20278" w14:textId="77777777" w:rsidR="001B039F" w:rsidRDefault="001B039F" w:rsidP="00CD4BE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DF1F85"/>
    <w:multiLevelType w:val="hybridMultilevel"/>
    <w:tmpl w:val="7E4A8020"/>
    <w:lvl w:ilvl="0" w:tplc="67D49F4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4E1F3C58"/>
    <w:multiLevelType w:val="hybridMultilevel"/>
    <w:tmpl w:val="557A7BF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53314411"/>
    <w:multiLevelType w:val="hybridMultilevel"/>
    <w:tmpl w:val="9B4C5A8C"/>
    <w:lvl w:ilvl="0" w:tplc="F90A7C9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defaultTabStop w:val="480"/>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4BED"/>
    <w:rsid w:val="000026D2"/>
    <w:rsid w:val="00016852"/>
    <w:rsid w:val="000446D9"/>
    <w:rsid w:val="00046AC2"/>
    <w:rsid w:val="00064DC1"/>
    <w:rsid w:val="00071688"/>
    <w:rsid w:val="00074708"/>
    <w:rsid w:val="00092416"/>
    <w:rsid w:val="00095CED"/>
    <w:rsid w:val="000A521A"/>
    <w:rsid w:val="000F7238"/>
    <w:rsid w:val="00103689"/>
    <w:rsid w:val="00133680"/>
    <w:rsid w:val="001977B4"/>
    <w:rsid w:val="001B039F"/>
    <w:rsid w:val="001B46A8"/>
    <w:rsid w:val="001C3F66"/>
    <w:rsid w:val="001D4DFC"/>
    <w:rsid w:val="00222A37"/>
    <w:rsid w:val="00253593"/>
    <w:rsid w:val="00255F5B"/>
    <w:rsid w:val="00283E85"/>
    <w:rsid w:val="002912FA"/>
    <w:rsid w:val="00293939"/>
    <w:rsid w:val="002C1A10"/>
    <w:rsid w:val="00335A83"/>
    <w:rsid w:val="003A2CEC"/>
    <w:rsid w:val="003C3975"/>
    <w:rsid w:val="003F0177"/>
    <w:rsid w:val="00400078"/>
    <w:rsid w:val="00432CAE"/>
    <w:rsid w:val="00444589"/>
    <w:rsid w:val="00470647"/>
    <w:rsid w:val="00495637"/>
    <w:rsid w:val="004B5F4A"/>
    <w:rsid w:val="004E396A"/>
    <w:rsid w:val="00524316"/>
    <w:rsid w:val="00605882"/>
    <w:rsid w:val="00636B9F"/>
    <w:rsid w:val="00671B3E"/>
    <w:rsid w:val="006B1C6F"/>
    <w:rsid w:val="006B3BE8"/>
    <w:rsid w:val="006B4BFF"/>
    <w:rsid w:val="00710DD6"/>
    <w:rsid w:val="00716218"/>
    <w:rsid w:val="0074347D"/>
    <w:rsid w:val="007867EE"/>
    <w:rsid w:val="007A2D49"/>
    <w:rsid w:val="007D4248"/>
    <w:rsid w:val="007E4576"/>
    <w:rsid w:val="007F1EF7"/>
    <w:rsid w:val="008161A7"/>
    <w:rsid w:val="0082563C"/>
    <w:rsid w:val="008342AE"/>
    <w:rsid w:val="00865E5C"/>
    <w:rsid w:val="008C47B0"/>
    <w:rsid w:val="008D00F3"/>
    <w:rsid w:val="008D4745"/>
    <w:rsid w:val="009B1D2B"/>
    <w:rsid w:val="009F0C6F"/>
    <w:rsid w:val="00A74166"/>
    <w:rsid w:val="00A82B95"/>
    <w:rsid w:val="00A94AE6"/>
    <w:rsid w:val="00AA79A0"/>
    <w:rsid w:val="00AC1EB6"/>
    <w:rsid w:val="00AC7143"/>
    <w:rsid w:val="00B76CC0"/>
    <w:rsid w:val="00B969F1"/>
    <w:rsid w:val="00BA699F"/>
    <w:rsid w:val="00BC6B0C"/>
    <w:rsid w:val="00BD07B9"/>
    <w:rsid w:val="00BE7E13"/>
    <w:rsid w:val="00C000E4"/>
    <w:rsid w:val="00C96E73"/>
    <w:rsid w:val="00CA1F0F"/>
    <w:rsid w:val="00CD4BED"/>
    <w:rsid w:val="00CF0B9E"/>
    <w:rsid w:val="00CF6386"/>
    <w:rsid w:val="00D252A1"/>
    <w:rsid w:val="00D63ABF"/>
    <w:rsid w:val="00D705FF"/>
    <w:rsid w:val="00DA6820"/>
    <w:rsid w:val="00DB4477"/>
    <w:rsid w:val="00DE11AE"/>
    <w:rsid w:val="00E02F75"/>
    <w:rsid w:val="00E45ADA"/>
    <w:rsid w:val="00E67325"/>
    <w:rsid w:val="00E83B0F"/>
    <w:rsid w:val="00EB0969"/>
    <w:rsid w:val="00EB0AAE"/>
    <w:rsid w:val="00EB3CF4"/>
    <w:rsid w:val="00ED750A"/>
    <w:rsid w:val="00F06BFE"/>
    <w:rsid w:val="00F22B45"/>
    <w:rsid w:val="00F27204"/>
    <w:rsid w:val="00FE39BF"/>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8B67B0F"/>
  <w15:docId w15:val="{20929B7A-3EB1-4DA3-9131-6F099BB724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D4BED"/>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CD4BED"/>
    <w:pPr>
      <w:tabs>
        <w:tab w:val="center" w:pos="4153"/>
        <w:tab w:val="right" w:pos="8306"/>
      </w:tabs>
      <w:snapToGrid w:val="0"/>
    </w:pPr>
    <w:rPr>
      <w:sz w:val="20"/>
      <w:szCs w:val="20"/>
    </w:rPr>
  </w:style>
  <w:style w:type="character" w:customStyle="1" w:styleId="a4">
    <w:name w:val="頁首 字元"/>
    <w:basedOn w:val="a0"/>
    <w:link w:val="a3"/>
    <w:uiPriority w:val="99"/>
    <w:rsid w:val="00CD4BED"/>
    <w:rPr>
      <w:sz w:val="20"/>
      <w:szCs w:val="20"/>
    </w:rPr>
  </w:style>
  <w:style w:type="paragraph" w:styleId="a5">
    <w:name w:val="footer"/>
    <w:basedOn w:val="a"/>
    <w:link w:val="a6"/>
    <w:uiPriority w:val="99"/>
    <w:unhideWhenUsed/>
    <w:rsid w:val="00CD4BED"/>
    <w:pPr>
      <w:tabs>
        <w:tab w:val="center" w:pos="4153"/>
        <w:tab w:val="right" w:pos="8306"/>
      </w:tabs>
      <w:snapToGrid w:val="0"/>
    </w:pPr>
    <w:rPr>
      <w:sz w:val="20"/>
      <w:szCs w:val="20"/>
    </w:rPr>
  </w:style>
  <w:style w:type="character" w:customStyle="1" w:styleId="a6">
    <w:name w:val="頁尾 字元"/>
    <w:basedOn w:val="a0"/>
    <w:link w:val="a5"/>
    <w:uiPriority w:val="99"/>
    <w:rsid w:val="00CD4BED"/>
    <w:rPr>
      <w:sz w:val="20"/>
      <w:szCs w:val="20"/>
    </w:rPr>
  </w:style>
  <w:style w:type="paragraph" w:styleId="a7">
    <w:name w:val="List Paragraph"/>
    <w:basedOn w:val="a"/>
    <w:uiPriority w:val="34"/>
    <w:qFormat/>
    <w:rsid w:val="00E83B0F"/>
    <w:pPr>
      <w:ind w:leftChars="200" w:left="480"/>
    </w:pPr>
  </w:style>
  <w:style w:type="table" w:styleId="a8">
    <w:name w:val="Table Grid"/>
    <w:basedOn w:val="a1"/>
    <w:uiPriority w:val="59"/>
    <w:rsid w:val="00CF0B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9569240">
      <w:bodyDiv w:val="1"/>
      <w:marLeft w:val="0"/>
      <w:marRight w:val="0"/>
      <w:marTop w:val="0"/>
      <w:marBottom w:val="0"/>
      <w:divBdr>
        <w:top w:val="none" w:sz="0" w:space="0" w:color="auto"/>
        <w:left w:val="none" w:sz="0" w:space="0" w:color="auto"/>
        <w:bottom w:val="none" w:sz="0" w:space="0" w:color="auto"/>
        <w:right w:val="none" w:sz="0" w:space="0" w:color="auto"/>
      </w:divBdr>
    </w:div>
    <w:div w:id="557787988">
      <w:bodyDiv w:val="1"/>
      <w:marLeft w:val="0"/>
      <w:marRight w:val="0"/>
      <w:marTop w:val="0"/>
      <w:marBottom w:val="0"/>
      <w:divBdr>
        <w:top w:val="none" w:sz="0" w:space="0" w:color="auto"/>
        <w:left w:val="none" w:sz="0" w:space="0" w:color="auto"/>
        <w:bottom w:val="none" w:sz="0" w:space="0" w:color="auto"/>
        <w:right w:val="none" w:sz="0" w:space="0" w:color="auto"/>
      </w:divBdr>
    </w:div>
    <w:div w:id="633219771">
      <w:bodyDiv w:val="1"/>
      <w:marLeft w:val="0"/>
      <w:marRight w:val="0"/>
      <w:marTop w:val="0"/>
      <w:marBottom w:val="0"/>
      <w:divBdr>
        <w:top w:val="none" w:sz="0" w:space="0" w:color="auto"/>
        <w:left w:val="none" w:sz="0" w:space="0" w:color="auto"/>
        <w:bottom w:val="none" w:sz="0" w:space="0" w:color="auto"/>
        <w:right w:val="none" w:sz="0" w:space="0" w:color="auto"/>
      </w:divBdr>
    </w:div>
    <w:div w:id="1371298476">
      <w:bodyDiv w:val="1"/>
      <w:marLeft w:val="0"/>
      <w:marRight w:val="0"/>
      <w:marTop w:val="0"/>
      <w:marBottom w:val="0"/>
      <w:divBdr>
        <w:top w:val="none" w:sz="0" w:space="0" w:color="auto"/>
        <w:left w:val="none" w:sz="0" w:space="0" w:color="auto"/>
        <w:bottom w:val="none" w:sz="0" w:space="0" w:color="auto"/>
        <w:right w:val="none" w:sz="0" w:space="0" w:color="auto"/>
      </w:divBdr>
    </w:div>
    <w:div w:id="1507670904">
      <w:bodyDiv w:val="1"/>
      <w:marLeft w:val="0"/>
      <w:marRight w:val="0"/>
      <w:marTop w:val="0"/>
      <w:marBottom w:val="0"/>
      <w:divBdr>
        <w:top w:val="none" w:sz="0" w:space="0" w:color="auto"/>
        <w:left w:val="none" w:sz="0" w:space="0" w:color="auto"/>
        <w:bottom w:val="none" w:sz="0" w:space="0" w:color="auto"/>
        <w:right w:val="none" w:sz="0" w:space="0" w:color="auto"/>
      </w:divBdr>
    </w:div>
    <w:div w:id="1852256939">
      <w:bodyDiv w:val="1"/>
      <w:marLeft w:val="0"/>
      <w:marRight w:val="0"/>
      <w:marTop w:val="0"/>
      <w:marBottom w:val="0"/>
      <w:divBdr>
        <w:top w:val="none" w:sz="0" w:space="0" w:color="auto"/>
        <w:left w:val="none" w:sz="0" w:space="0" w:color="auto"/>
        <w:bottom w:val="none" w:sz="0" w:space="0" w:color="auto"/>
        <w:right w:val="none" w:sz="0" w:space="0" w:color="auto"/>
      </w:divBdr>
    </w:div>
    <w:div w:id="1955624669">
      <w:bodyDiv w:val="1"/>
      <w:marLeft w:val="0"/>
      <w:marRight w:val="0"/>
      <w:marTop w:val="0"/>
      <w:marBottom w:val="0"/>
      <w:divBdr>
        <w:top w:val="none" w:sz="0" w:space="0" w:color="auto"/>
        <w:left w:val="none" w:sz="0" w:space="0" w:color="auto"/>
        <w:bottom w:val="none" w:sz="0" w:space="0" w:color="auto"/>
        <w:right w:val="none" w:sz="0" w:space="0" w:color="auto"/>
      </w:divBdr>
    </w:div>
    <w:div w:id="20218113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Pages>
  <Words>343</Words>
  <Characters>1960</Characters>
  <Application>Microsoft Office Word</Application>
  <DocSecurity>0</DocSecurity>
  <Lines>16</Lines>
  <Paragraphs>4</Paragraphs>
  <ScaleCrop>false</ScaleCrop>
  <Company/>
  <LinksUpToDate>false</LinksUpToDate>
  <CharactersWithSpaces>2299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YC Tsai</dc:creator>
  <cp:keywords/>
  <dc:description/>
  <cp:lastModifiedBy>YAO CHOU TSAI</cp:lastModifiedBy>
  <cp:revision>3</cp:revision>
  <dcterms:created xsi:type="dcterms:W3CDTF">2021-10-20T09:38:00Z</dcterms:created>
  <dcterms:modified xsi:type="dcterms:W3CDTF">2021-10-20T09:38:00Z</dcterms:modified>
</cp:coreProperties>
</file>