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D059444" w14:textId="002079CF" w:rsidR="00994A3D" w:rsidRDefault="00654E8F" w:rsidP="00EA416D">
      <w:pPr>
        <w:pStyle w:val="Heading1"/>
        <w:numPr>
          <w:ilvl w:val="0"/>
          <w:numId w:val="0"/>
        </w:numPr>
        <w:ind w:left="567" w:hanging="567"/>
      </w:pPr>
      <w:r w:rsidRPr="00994A3D">
        <w:t>Supple</w:t>
      </w:r>
      <w:r w:rsidR="00EA416D">
        <w:t xml:space="preserve">mentary </w:t>
      </w:r>
      <w:r w:rsidRPr="00994A3D">
        <w:t>Tables</w:t>
      </w:r>
    </w:p>
    <w:p w14:paraId="1C61211A" w14:textId="7C8E991F" w:rsidR="00EA416D" w:rsidRPr="00B11304" w:rsidRDefault="00EA416D" w:rsidP="00EA416D">
      <w:pPr>
        <w:jc w:val="both"/>
        <w:rPr>
          <w:rFonts w:cs="Times New Roman"/>
          <w:i/>
        </w:rPr>
      </w:pPr>
      <w:r w:rsidRPr="00B11304">
        <w:rPr>
          <w:rFonts w:cs="Times New Roman"/>
          <w:i/>
        </w:rPr>
        <w:t>Tab. 1 suppl.: Most frequent tumor entities presented at the CCC from 01/2014 -10/2020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260"/>
      </w:tblGrid>
      <w:tr w:rsidR="00EA416D" w:rsidRPr="00F02B3E" w14:paraId="2FC9D63E" w14:textId="77777777" w:rsidTr="00312ED6">
        <w:trPr>
          <w:trHeight w:val="199"/>
        </w:trPr>
        <w:tc>
          <w:tcPr>
            <w:tcW w:w="5637" w:type="dxa"/>
            <w:shd w:val="clear" w:color="auto" w:fill="auto"/>
          </w:tcPr>
          <w:p w14:paraId="06C8897C" w14:textId="48E259B3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Tumor entity</w:t>
            </w:r>
          </w:p>
        </w:tc>
        <w:tc>
          <w:tcPr>
            <w:tcW w:w="3260" w:type="dxa"/>
            <w:shd w:val="clear" w:color="auto" w:fill="auto"/>
          </w:tcPr>
          <w:p w14:paraId="564F0042" w14:textId="77777777" w:rsidR="00EA416D" w:rsidRPr="00F02B3E" w:rsidRDefault="00EA416D" w:rsidP="00312ED6">
            <w:pPr>
              <w:jc w:val="both"/>
              <w:rPr>
                <w:rFonts w:ascii="Arial" w:hAnsi="Arial" w:cs="Arial"/>
                <w:b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N (%)</w:t>
            </w:r>
          </w:p>
        </w:tc>
      </w:tr>
      <w:tr w:rsidR="00EA416D" w:rsidRPr="00F02B3E" w14:paraId="53DA5ADC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6D2CE26F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Rectum</w:t>
            </w:r>
          </w:p>
        </w:tc>
        <w:tc>
          <w:tcPr>
            <w:tcW w:w="3260" w:type="dxa"/>
            <w:shd w:val="clear" w:color="auto" w:fill="auto"/>
          </w:tcPr>
          <w:p w14:paraId="6DF7BB5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2515 (15.7)</w:t>
            </w:r>
          </w:p>
        </w:tc>
      </w:tr>
      <w:tr w:rsidR="00EA416D" w:rsidRPr="00F02B3E" w14:paraId="1854CE41" w14:textId="77777777" w:rsidTr="00312ED6">
        <w:trPr>
          <w:trHeight w:val="65"/>
        </w:trPr>
        <w:tc>
          <w:tcPr>
            <w:tcW w:w="5637" w:type="dxa"/>
            <w:shd w:val="clear" w:color="auto" w:fill="auto"/>
            <w:vAlign w:val="bottom"/>
          </w:tcPr>
          <w:p w14:paraId="7ADC7F90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Colon</w:t>
            </w:r>
          </w:p>
        </w:tc>
        <w:tc>
          <w:tcPr>
            <w:tcW w:w="3260" w:type="dxa"/>
            <w:shd w:val="clear" w:color="auto" w:fill="auto"/>
          </w:tcPr>
          <w:p w14:paraId="7816A8C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2294 (14.3)</w:t>
            </w:r>
          </w:p>
        </w:tc>
      </w:tr>
      <w:tr w:rsidR="00EA416D" w:rsidRPr="00F02B3E" w14:paraId="3C4F8C11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08795AE0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Pancreas</w:t>
            </w:r>
          </w:p>
        </w:tc>
        <w:tc>
          <w:tcPr>
            <w:tcW w:w="3260" w:type="dxa"/>
            <w:shd w:val="clear" w:color="auto" w:fill="auto"/>
          </w:tcPr>
          <w:p w14:paraId="329FECE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2090 (13.1)</w:t>
            </w:r>
          </w:p>
        </w:tc>
      </w:tr>
      <w:tr w:rsidR="00EA416D" w:rsidRPr="00F02B3E" w14:paraId="17EEA89A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52BD4C94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Liver (HCC and intrahepatic bile duct)</w:t>
            </w:r>
          </w:p>
        </w:tc>
        <w:tc>
          <w:tcPr>
            <w:tcW w:w="3260" w:type="dxa"/>
            <w:shd w:val="clear" w:color="auto" w:fill="auto"/>
          </w:tcPr>
          <w:p w14:paraId="432FB2E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1855 (11.6)</w:t>
            </w:r>
          </w:p>
        </w:tc>
      </w:tr>
      <w:tr w:rsidR="00EA416D" w:rsidRPr="00F02B3E" w14:paraId="3617DC84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39C6D245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Stomach (incl. </w:t>
            </w:r>
            <w:proofErr w:type="spellStart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oesophagogastric</w:t>
            </w:r>
            <w:proofErr w:type="spellEnd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 junction)</w:t>
            </w:r>
          </w:p>
        </w:tc>
        <w:tc>
          <w:tcPr>
            <w:tcW w:w="3260" w:type="dxa"/>
            <w:shd w:val="clear" w:color="auto" w:fill="auto"/>
          </w:tcPr>
          <w:p w14:paraId="1B7D6EFF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1713 (10.7)</w:t>
            </w:r>
          </w:p>
        </w:tc>
      </w:tr>
      <w:tr w:rsidR="00EA416D" w:rsidRPr="00F02B3E" w14:paraId="01533A70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4C73906A" w14:textId="3F30BB8C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Esophagus</w:t>
            </w:r>
          </w:p>
        </w:tc>
        <w:tc>
          <w:tcPr>
            <w:tcW w:w="3260" w:type="dxa"/>
            <w:shd w:val="clear" w:color="auto" w:fill="auto"/>
          </w:tcPr>
          <w:p w14:paraId="087811E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1451 (9.1)</w:t>
            </w:r>
          </w:p>
        </w:tc>
      </w:tr>
      <w:tr w:rsidR="00EA416D" w:rsidRPr="00F02B3E" w14:paraId="516C7F34" w14:textId="77777777" w:rsidTr="00312ED6">
        <w:trPr>
          <w:trHeight w:val="65"/>
        </w:trPr>
        <w:tc>
          <w:tcPr>
            <w:tcW w:w="5637" w:type="dxa"/>
            <w:shd w:val="clear" w:color="auto" w:fill="auto"/>
            <w:vAlign w:val="bottom"/>
          </w:tcPr>
          <w:p w14:paraId="70F58FA9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Biliary tract (gall bladder, extrahepatic bile duct, ampulla </w:t>
            </w:r>
            <w:proofErr w:type="spellStart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vateri</w:t>
            </w:r>
            <w:proofErr w:type="spellEnd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1795305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726 (4.5)</w:t>
            </w:r>
          </w:p>
        </w:tc>
      </w:tr>
      <w:tr w:rsidR="00EA416D" w:rsidRPr="00F02B3E" w14:paraId="3388E33E" w14:textId="77777777" w:rsidTr="00312ED6">
        <w:trPr>
          <w:trHeight w:val="65"/>
        </w:trPr>
        <w:tc>
          <w:tcPr>
            <w:tcW w:w="5637" w:type="dxa"/>
            <w:shd w:val="clear" w:color="auto" w:fill="auto"/>
            <w:vAlign w:val="bottom"/>
          </w:tcPr>
          <w:p w14:paraId="4A58C28F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Carcinoma of unknown primary (CUP)</w:t>
            </w:r>
          </w:p>
        </w:tc>
        <w:tc>
          <w:tcPr>
            <w:tcW w:w="3260" w:type="dxa"/>
            <w:shd w:val="clear" w:color="auto" w:fill="auto"/>
          </w:tcPr>
          <w:p w14:paraId="4A2CCB8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635 (4.0)</w:t>
            </w:r>
          </w:p>
        </w:tc>
      </w:tr>
      <w:tr w:rsidR="00EA416D" w:rsidRPr="00F02B3E" w14:paraId="1CC42895" w14:textId="77777777" w:rsidTr="00312ED6">
        <w:trPr>
          <w:trHeight w:val="70"/>
        </w:trPr>
        <w:tc>
          <w:tcPr>
            <w:tcW w:w="5637" w:type="dxa"/>
            <w:shd w:val="clear" w:color="auto" w:fill="auto"/>
          </w:tcPr>
          <w:p w14:paraId="25829C43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Small Bowel</w:t>
            </w:r>
          </w:p>
        </w:tc>
        <w:tc>
          <w:tcPr>
            <w:tcW w:w="3260" w:type="dxa"/>
            <w:shd w:val="clear" w:color="auto" w:fill="auto"/>
          </w:tcPr>
          <w:p w14:paraId="1EB18EE8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332 (2.1)</w:t>
            </w:r>
          </w:p>
        </w:tc>
      </w:tr>
      <w:tr w:rsidR="00EA416D" w:rsidRPr="00F02B3E" w14:paraId="1C5F38FB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2C55AEDA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lastRenderedPageBreak/>
              <w:t>Endocrine organs</w:t>
            </w:r>
          </w:p>
        </w:tc>
        <w:tc>
          <w:tcPr>
            <w:tcW w:w="3260" w:type="dxa"/>
            <w:shd w:val="clear" w:color="auto" w:fill="auto"/>
          </w:tcPr>
          <w:p w14:paraId="6E21A90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243 (1.5)</w:t>
            </w:r>
          </w:p>
        </w:tc>
      </w:tr>
      <w:tr w:rsidR="00EA416D" w:rsidRPr="00F02B3E" w14:paraId="7F818B44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0C19C656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Others</w:t>
            </w:r>
          </w:p>
        </w:tc>
        <w:tc>
          <w:tcPr>
            <w:tcW w:w="3260" w:type="dxa"/>
            <w:shd w:val="clear" w:color="auto" w:fill="auto"/>
          </w:tcPr>
          <w:p w14:paraId="53DA79D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2141 (13.4)</w:t>
            </w:r>
          </w:p>
        </w:tc>
      </w:tr>
      <w:tr w:rsidR="00EA416D" w:rsidRPr="00F02B3E" w14:paraId="7306B469" w14:textId="77777777" w:rsidTr="00312ED6">
        <w:trPr>
          <w:trHeight w:val="65"/>
        </w:trPr>
        <w:tc>
          <w:tcPr>
            <w:tcW w:w="5637" w:type="dxa"/>
            <w:shd w:val="clear" w:color="auto" w:fill="auto"/>
          </w:tcPr>
          <w:p w14:paraId="27C89F33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3260" w:type="dxa"/>
            <w:shd w:val="clear" w:color="auto" w:fill="auto"/>
          </w:tcPr>
          <w:p w14:paraId="569025C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</w:rPr>
              <w:t>15995 (100)</w:t>
            </w:r>
          </w:p>
        </w:tc>
      </w:tr>
    </w:tbl>
    <w:p w14:paraId="63440DEA" w14:textId="7E3D2D60" w:rsidR="00EA416D" w:rsidRDefault="00EA416D" w:rsidP="00EA416D">
      <w:pPr>
        <w:jc w:val="both"/>
        <w:rPr>
          <w:rFonts w:ascii="Arial" w:hAnsi="Arial" w:cs="Arial"/>
          <w:b/>
          <w:bCs/>
        </w:rPr>
      </w:pPr>
    </w:p>
    <w:p w14:paraId="0C02C30D" w14:textId="77777777" w:rsidR="00EA416D" w:rsidRDefault="00EA416D">
      <w:pPr>
        <w:spacing w:before="0"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4D6A7E5" w14:textId="488D2CE9" w:rsidR="00EA416D" w:rsidRPr="00B11304" w:rsidRDefault="00EA416D" w:rsidP="00EA416D">
      <w:pPr>
        <w:jc w:val="both"/>
        <w:rPr>
          <w:rFonts w:cs="Times New Roman"/>
          <w:i/>
        </w:rPr>
      </w:pPr>
      <w:r w:rsidRPr="00B11304">
        <w:rPr>
          <w:rFonts w:cs="Times New Roman"/>
          <w:i/>
        </w:rPr>
        <w:lastRenderedPageBreak/>
        <w:t>Tab. 2 suppl:</w:t>
      </w:r>
      <w:r w:rsidRPr="00B11304">
        <w:rPr>
          <w:rFonts w:cs="Times New Roman"/>
        </w:rPr>
        <w:t xml:space="preserve"> </w:t>
      </w:r>
      <w:r w:rsidRPr="00B11304">
        <w:rPr>
          <w:rFonts w:cs="Times New Roman"/>
          <w:i/>
        </w:rPr>
        <w:t>Average change in tumor board presentation rate per treatment intention and year 2014 – 2020 and 01-10/2019 (pre-COVID-19 pandemic) versus 01-10/2020</w:t>
      </w:r>
      <w:r w:rsidRPr="00B11304">
        <w:rPr>
          <w:rFonts w:cs="Times New Roman"/>
        </w:rPr>
        <w:t xml:space="preserve"> (during COVID-19-pa</w:t>
      </w:r>
      <w:r w:rsidR="00F57040">
        <w:rPr>
          <w:rFonts w:cs="Times New Roman"/>
        </w:rPr>
        <w:t>n</w:t>
      </w:r>
      <w:r w:rsidRPr="00B11304">
        <w:rPr>
          <w:rFonts w:cs="Times New Roman"/>
        </w:rPr>
        <w:t>demic)</w:t>
      </w:r>
    </w:p>
    <w:tbl>
      <w:tblPr>
        <w:tblW w:w="14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3308"/>
        <w:gridCol w:w="2106"/>
        <w:gridCol w:w="2168"/>
        <w:gridCol w:w="4529"/>
      </w:tblGrid>
      <w:tr w:rsidR="00EA416D" w:rsidRPr="00F02B3E" w14:paraId="4ADCC6CC" w14:textId="77777777" w:rsidTr="00312ED6">
        <w:trPr>
          <w:trHeight w:val="829"/>
        </w:trPr>
        <w:tc>
          <w:tcPr>
            <w:tcW w:w="2038" w:type="dxa"/>
            <w:shd w:val="clear" w:color="auto" w:fill="auto"/>
          </w:tcPr>
          <w:p w14:paraId="1813BD5A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Treatment intention</w:t>
            </w:r>
          </w:p>
        </w:tc>
        <w:tc>
          <w:tcPr>
            <w:tcW w:w="3308" w:type="dxa"/>
            <w:tcBorders>
              <w:right w:val="single" w:sz="36" w:space="0" w:color="auto"/>
            </w:tcBorders>
          </w:tcPr>
          <w:p w14:paraId="4853E1DD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Average change/year 2014 – 2020</w:t>
            </w:r>
          </w:p>
          <w:p w14:paraId="550CAFA7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(%, [95 % CI)])*</w:t>
            </w:r>
          </w:p>
        </w:tc>
        <w:tc>
          <w:tcPr>
            <w:tcW w:w="2106" w:type="dxa"/>
            <w:tcBorders>
              <w:left w:val="single" w:sz="36" w:space="0" w:color="auto"/>
            </w:tcBorders>
            <w:shd w:val="clear" w:color="auto" w:fill="auto"/>
          </w:tcPr>
          <w:p w14:paraId="62BB87BC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01-10/2019</w:t>
            </w:r>
          </w:p>
          <w:p w14:paraId="4F5330FB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N </w:t>
            </w:r>
          </w:p>
          <w:p w14:paraId="458AE66C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(% within 2019)</w:t>
            </w:r>
          </w:p>
        </w:tc>
        <w:tc>
          <w:tcPr>
            <w:tcW w:w="2168" w:type="dxa"/>
            <w:tcBorders>
              <w:right w:val="single" w:sz="36" w:space="0" w:color="auto"/>
            </w:tcBorders>
            <w:shd w:val="clear" w:color="auto" w:fill="auto"/>
          </w:tcPr>
          <w:p w14:paraId="7CB6A3E2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01-10/2020</w:t>
            </w:r>
          </w:p>
          <w:p w14:paraId="05BA0F77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N </w:t>
            </w:r>
          </w:p>
          <w:p w14:paraId="4DEFED2B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(% within 2020)</w:t>
            </w:r>
          </w:p>
        </w:tc>
        <w:tc>
          <w:tcPr>
            <w:tcW w:w="4529" w:type="dxa"/>
          </w:tcPr>
          <w:p w14:paraId="086A7985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Change 2020 vs. 2019</w:t>
            </w:r>
          </w:p>
          <w:p w14:paraId="77C49032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N (% change of 2019, [95 % CI])</w:t>
            </w:r>
          </w:p>
        </w:tc>
      </w:tr>
      <w:tr w:rsidR="00EA416D" w:rsidRPr="00F02B3E" w14:paraId="71C8AF87" w14:textId="77777777" w:rsidTr="00312ED6">
        <w:trPr>
          <w:trHeight w:val="829"/>
        </w:trPr>
        <w:tc>
          <w:tcPr>
            <w:tcW w:w="2038" w:type="dxa"/>
            <w:shd w:val="clear" w:color="auto" w:fill="auto"/>
          </w:tcPr>
          <w:p w14:paraId="12C36B09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curative</w:t>
            </w:r>
          </w:p>
        </w:tc>
        <w:tc>
          <w:tcPr>
            <w:tcW w:w="3308" w:type="dxa"/>
            <w:tcBorders>
              <w:right w:val="single" w:sz="36" w:space="0" w:color="auto"/>
            </w:tcBorders>
          </w:tcPr>
          <w:p w14:paraId="6DEDF376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+ 3.9% [1.7; 6.1]</w:t>
            </w:r>
          </w:p>
        </w:tc>
        <w:tc>
          <w:tcPr>
            <w:tcW w:w="2106" w:type="dxa"/>
            <w:tcBorders>
              <w:left w:val="single" w:sz="36" w:space="0" w:color="auto"/>
            </w:tcBorders>
            <w:shd w:val="clear" w:color="auto" w:fill="auto"/>
          </w:tcPr>
          <w:p w14:paraId="5CA1E2B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1171 (53.2)</w:t>
            </w:r>
          </w:p>
        </w:tc>
        <w:tc>
          <w:tcPr>
            <w:tcW w:w="2168" w:type="dxa"/>
            <w:tcBorders>
              <w:right w:val="single" w:sz="36" w:space="0" w:color="auto"/>
            </w:tcBorders>
            <w:shd w:val="clear" w:color="auto" w:fill="auto"/>
          </w:tcPr>
          <w:p w14:paraId="498443A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1088 (51.0)</w:t>
            </w:r>
          </w:p>
        </w:tc>
        <w:tc>
          <w:tcPr>
            <w:tcW w:w="4529" w:type="dxa"/>
          </w:tcPr>
          <w:p w14:paraId="72243315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- 83 (- 7.1%, [- 14.4; 0.9])</w:t>
            </w:r>
          </w:p>
        </w:tc>
      </w:tr>
      <w:tr w:rsidR="00EA416D" w:rsidRPr="00F02B3E" w14:paraId="7C840A93" w14:textId="77777777" w:rsidTr="00312ED6">
        <w:trPr>
          <w:trHeight w:val="829"/>
        </w:trPr>
        <w:tc>
          <w:tcPr>
            <w:tcW w:w="2038" w:type="dxa"/>
            <w:shd w:val="clear" w:color="auto" w:fill="auto"/>
          </w:tcPr>
          <w:p w14:paraId="3B02B478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palliative</w:t>
            </w:r>
          </w:p>
        </w:tc>
        <w:tc>
          <w:tcPr>
            <w:tcW w:w="3308" w:type="dxa"/>
            <w:tcBorders>
              <w:right w:val="single" w:sz="36" w:space="0" w:color="auto"/>
            </w:tcBorders>
          </w:tcPr>
          <w:p w14:paraId="71D2451E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+ 4.4% [2.2; 6.7]</w:t>
            </w:r>
          </w:p>
          <w:p w14:paraId="2AB294D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106" w:type="dxa"/>
            <w:tcBorders>
              <w:left w:val="single" w:sz="36" w:space="0" w:color="auto"/>
            </w:tcBorders>
            <w:shd w:val="clear" w:color="auto" w:fill="auto"/>
          </w:tcPr>
          <w:p w14:paraId="20041F1F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660 (30.0)</w:t>
            </w:r>
          </w:p>
        </w:tc>
        <w:tc>
          <w:tcPr>
            <w:tcW w:w="2168" w:type="dxa"/>
            <w:tcBorders>
              <w:right w:val="single" w:sz="36" w:space="0" w:color="auto"/>
            </w:tcBorders>
            <w:shd w:val="clear" w:color="auto" w:fill="auto"/>
          </w:tcPr>
          <w:p w14:paraId="592AB22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661 (31.0)</w:t>
            </w:r>
          </w:p>
        </w:tc>
        <w:tc>
          <w:tcPr>
            <w:tcW w:w="4529" w:type="dxa"/>
          </w:tcPr>
          <w:p w14:paraId="5600ECAA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 (+ 0.2%, [- 10.1; 11.6])</w:t>
            </w:r>
          </w:p>
        </w:tc>
      </w:tr>
      <w:tr w:rsidR="00EA416D" w:rsidRPr="00F02B3E" w14:paraId="7B60BB68" w14:textId="77777777" w:rsidTr="00312ED6">
        <w:trPr>
          <w:trHeight w:val="889"/>
        </w:trPr>
        <w:tc>
          <w:tcPr>
            <w:tcW w:w="2038" w:type="dxa"/>
            <w:shd w:val="clear" w:color="auto" w:fill="auto"/>
            <w:vAlign w:val="bottom"/>
          </w:tcPr>
          <w:p w14:paraId="70969AEB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Not yet decided</w:t>
            </w:r>
          </w:p>
        </w:tc>
        <w:tc>
          <w:tcPr>
            <w:tcW w:w="3308" w:type="dxa"/>
            <w:tcBorders>
              <w:right w:val="single" w:sz="36" w:space="0" w:color="auto"/>
            </w:tcBorders>
          </w:tcPr>
          <w:p w14:paraId="5CC20A6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+ 10.6% [5.8;15.6]</w:t>
            </w:r>
          </w:p>
        </w:tc>
        <w:tc>
          <w:tcPr>
            <w:tcW w:w="2106" w:type="dxa"/>
            <w:tcBorders>
              <w:left w:val="single" w:sz="36" w:space="0" w:color="auto"/>
            </w:tcBorders>
            <w:shd w:val="clear" w:color="auto" w:fill="auto"/>
          </w:tcPr>
          <w:p w14:paraId="1B15F3F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370 (16.8)</w:t>
            </w:r>
          </w:p>
        </w:tc>
        <w:tc>
          <w:tcPr>
            <w:tcW w:w="2168" w:type="dxa"/>
            <w:tcBorders>
              <w:right w:val="single" w:sz="36" w:space="0" w:color="auto"/>
            </w:tcBorders>
            <w:shd w:val="clear" w:color="auto" w:fill="auto"/>
          </w:tcPr>
          <w:p w14:paraId="343C85A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386 (18.1)</w:t>
            </w:r>
          </w:p>
        </w:tc>
        <w:tc>
          <w:tcPr>
            <w:tcW w:w="4529" w:type="dxa"/>
          </w:tcPr>
          <w:p w14:paraId="10DFF904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+ 16 (+ 4.3%, [- 9.5; 20.3])</w:t>
            </w:r>
          </w:p>
        </w:tc>
      </w:tr>
      <w:tr w:rsidR="00EA416D" w:rsidRPr="00F02B3E" w14:paraId="72C8AEB4" w14:textId="77777777" w:rsidTr="00312ED6">
        <w:trPr>
          <w:trHeight w:val="889"/>
        </w:trPr>
        <w:tc>
          <w:tcPr>
            <w:tcW w:w="2038" w:type="dxa"/>
            <w:shd w:val="clear" w:color="auto" w:fill="auto"/>
            <w:vAlign w:val="bottom"/>
          </w:tcPr>
          <w:p w14:paraId="49028462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3308" w:type="dxa"/>
            <w:tcBorders>
              <w:right w:val="single" w:sz="36" w:space="0" w:color="auto"/>
            </w:tcBorders>
          </w:tcPr>
          <w:p w14:paraId="009D8A55" w14:textId="77777777" w:rsidR="00EA416D" w:rsidRPr="00B11304" w:rsidRDefault="00EA416D" w:rsidP="00312ED6">
            <w:pPr>
              <w:jc w:val="center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softHyphen/>
              <w:t>-</w:t>
            </w:r>
          </w:p>
        </w:tc>
        <w:tc>
          <w:tcPr>
            <w:tcW w:w="2106" w:type="dxa"/>
            <w:tcBorders>
              <w:left w:val="single" w:sz="36" w:space="0" w:color="auto"/>
            </w:tcBorders>
            <w:shd w:val="clear" w:color="auto" w:fill="auto"/>
          </w:tcPr>
          <w:p w14:paraId="36D0937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2201(100)</w:t>
            </w:r>
          </w:p>
        </w:tc>
        <w:tc>
          <w:tcPr>
            <w:tcW w:w="2168" w:type="dxa"/>
            <w:tcBorders>
              <w:right w:val="single" w:sz="36" w:space="0" w:color="auto"/>
            </w:tcBorders>
            <w:shd w:val="clear" w:color="auto" w:fill="auto"/>
          </w:tcPr>
          <w:p w14:paraId="7AB69CC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2135 (100)</w:t>
            </w:r>
          </w:p>
        </w:tc>
        <w:tc>
          <w:tcPr>
            <w:tcW w:w="4529" w:type="dxa"/>
          </w:tcPr>
          <w:p w14:paraId="4AA9E526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- 66 (- 3.0% [- 8.6; 3.0])</w:t>
            </w:r>
          </w:p>
        </w:tc>
      </w:tr>
    </w:tbl>
    <w:p w14:paraId="17E32FAC" w14:textId="77777777" w:rsidR="00EA416D" w:rsidRPr="00B11304" w:rsidRDefault="00EA416D" w:rsidP="00EA416D">
      <w:pPr>
        <w:jc w:val="both"/>
        <w:rPr>
          <w:rFonts w:cs="Times New Roman"/>
          <w:i/>
          <w:vertAlign w:val="superscript"/>
        </w:rPr>
      </w:pPr>
      <w:r w:rsidRPr="00B11304">
        <w:rPr>
          <w:rFonts w:cs="Times New Roman"/>
          <w:i/>
          <w:vertAlign w:val="superscript"/>
        </w:rPr>
        <w:t xml:space="preserve">* =time series analysis with a linear trend </w:t>
      </w:r>
    </w:p>
    <w:p w14:paraId="01A88BC4" w14:textId="77777777" w:rsidR="00EA416D" w:rsidRPr="00F02B3E" w:rsidRDefault="00EA416D" w:rsidP="00EA416D">
      <w:pPr>
        <w:jc w:val="both"/>
        <w:rPr>
          <w:rFonts w:ascii="Arial" w:hAnsi="Arial" w:cs="Arial"/>
          <w:i/>
        </w:rPr>
      </w:pPr>
    </w:p>
    <w:p w14:paraId="3A068D1C" w14:textId="77777777" w:rsidR="00EA416D" w:rsidRPr="00F02B3E" w:rsidRDefault="00EA416D" w:rsidP="00EA416D">
      <w:pPr>
        <w:jc w:val="both"/>
        <w:rPr>
          <w:rFonts w:ascii="Arial" w:hAnsi="Arial" w:cs="Arial"/>
          <w:i/>
        </w:rPr>
      </w:pPr>
    </w:p>
    <w:p w14:paraId="286039C6" w14:textId="77777777" w:rsidR="00EA416D" w:rsidRDefault="00EA416D" w:rsidP="00EA416D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14:paraId="0D10B3D9" w14:textId="1A8AAD43" w:rsidR="00EA416D" w:rsidRPr="00F44490" w:rsidRDefault="00EA416D" w:rsidP="00B11304">
      <w:pPr>
        <w:jc w:val="both"/>
        <w:rPr>
          <w:rFonts w:cs="Times New Roman"/>
          <w:i/>
        </w:rPr>
      </w:pPr>
      <w:r w:rsidRPr="00F44490">
        <w:rPr>
          <w:rFonts w:cs="Times New Roman"/>
          <w:i/>
        </w:rPr>
        <w:lastRenderedPageBreak/>
        <w:t>Tab. 3 Suppl: Average change in tumor board presentation rate per tumor entity and treatment intention 01-10/2019 (pre-COVID-19 pandemic) versus 01-10/2020 (during COVID-19 pandemic)</w:t>
      </w:r>
    </w:p>
    <w:tbl>
      <w:tblPr>
        <w:tblW w:w="13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657"/>
        <w:gridCol w:w="2371"/>
        <w:gridCol w:w="2551"/>
        <w:gridCol w:w="3444"/>
      </w:tblGrid>
      <w:tr w:rsidR="00EA416D" w:rsidRPr="00F02B3E" w14:paraId="04B695DD" w14:textId="77777777" w:rsidTr="00312ED6">
        <w:trPr>
          <w:trHeight w:val="845"/>
        </w:trPr>
        <w:tc>
          <w:tcPr>
            <w:tcW w:w="2622" w:type="dxa"/>
            <w:shd w:val="clear" w:color="auto" w:fill="auto"/>
          </w:tcPr>
          <w:p w14:paraId="54D03784" w14:textId="5B7E5600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Tumor entity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52EE98D2" w14:textId="77777777" w:rsidR="00EA416D" w:rsidRPr="00B11304" w:rsidRDefault="00EA416D" w:rsidP="00312ED6">
            <w:pPr>
              <w:jc w:val="both"/>
              <w:rPr>
                <w:rFonts w:cs="Times New Roman"/>
                <w:lang w:eastAsia="de-DE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Treatment intention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26699046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01-10/2019</w:t>
            </w:r>
          </w:p>
          <w:p w14:paraId="3AD09B0E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2019)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6FD948D1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01-10/2020</w:t>
            </w:r>
          </w:p>
          <w:p w14:paraId="7DCB66DE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2020)</w:t>
            </w:r>
          </w:p>
        </w:tc>
        <w:tc>
          <w:tcPr>
            <w:tcW w:w="3444" w:type="dxa"/>
          </w:tcPr>
          <w:p w14:paraId="7F36570B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 xml:space="preserve">Change 2020 </w:t>
            </w:r>
            <w:r w:rsidRPr="00B11304">
              <w:rPr>
                <w:rFonts w:cs="Times New Roman"/>
                <w:b/>
              </w:rPr>
              <w:t>vs</w:t>
            </w:r>
            <w:r w:rsidRPr="00B11304">
              <w:rPr>
                <w:rFonts w:cs="Times New Roman"/>
                <w:b/>
                <w:i/>
              </w:rPr>
              <w:t>. 2019</w:t>
            </w:r>
          </w:p>
          <w:p w14:paraId="62B63FB3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>N (%, [95 % CI]</w:t>
            </w:r>
            <w:r w:rsidRPr="00B11304">
              <w:rPr>
                <w:rFonts w:cs="Times New Roman"/>
                <w:b/>
              </w:rPr>
              <w:t>)</w:t>
            </w:r>
          </w:p>
        </w:tc>
      </w:tr>
      <w:tr w:rsidR="00EA416D" w:rsidRPr="00F02B3E" w14:paraId="54BF0D3F" w14:textId="77777777" w:rsidTr="00312ED6">
        <w:trPr>
          <w:trHeight w:val="1409"/>
        </w:trPr>
        <w:tc>
          <w:tcPr>
            <w:tcW w:w="2622" w:type="dxa"/>
            <w:shd w:val="clear" w:color="auto" w:fill="auto"/>
          </w:tcPr>
          <w:p w14:paraId="6B9FFEF9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Biliary tract (gall bladder, extrahepatic bile duct, ampulla </w:t>
            </w:r>
            <w:proofErr w:type="spellStart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vateri</w:t>
            </w:r>
            <w:proofErr w:type="spellEnd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)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74057F6E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Curative</w:t>
            </w:r>
          </w:p>
          <w:p w14:paraId="11F68B3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Palliative</w:t>
            </w:r>
          </w:p>
          <w:p w14:paraId="3A484268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Not yet decided</w:t>
            </w:r>
          </w:p>
          <w:p w14:paraId="01285FCF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04F03B6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52 (47.7)</w:t>
            </w:r>
          </w:p>
          <w:p w14:paraId="0F22AE0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43 (39.4)</w:t>
            </w:r>
          </w:p>
          <w:p w14:paraId="407B84A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15 (13.6)</w:t>
            </w:r>
          </w:p>
          <w:p w14:paraId="5D9C5B5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110 (100)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52688A1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49 (53.3)</w:t>
            </w:r>
          </w:p>
          <w:p w14:paraId="0F85A53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29 (31.5)</w:t>
            </w:r>
          </w:p>
          <w:p w14:paraId="1520E0B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14 (15.2)</w:t>
            </w:r>
          </w:p>
          <w:p w14:paraId="29589D6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92 (100)</w:t>
            </w:r>
          </w:p>
        </w:tc>
        <w:tc>
          <w:tcPr>
            <w:tcW w:w="3444" w:type="dxa"/>
          </w:tcPr>
          <w:p w14:paraId="479A32C2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 (- 5.8%, [-36.1; 39.0])</w:t>
            </w:r>
          </w:p>
          <w:p w14:paraId="019A0FE0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- 14 (- 32.6%, [- 35.9; 11.4])</w:t>
            </w:r>
          </w:p>
          <w:p w14:paraId="0E5FBE39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 xml:space="preserve"> 0 (0)</w:t>
            </w:r>
          </w:p>
          <w:p w14:paraId="0A114CE1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- 17 (- 15.6%,  [- 57.5;   8.2])</w:t>
            </w:r>
          </w:p>
        </w:tc>
      </w:tr>
      <w:tr w:rsidR="00EA416D" w:rsidRPr="00F02B3E" w14:paraId="18E93FE8" w14:textId="77777777" w:rsidTr="00312ED6">
        <w:trPr>
          <w:trHeight w:val="1128"/>
        </w:trPr>
        <w:tc>
          <w:tcPr>
            <w:tcW w:w="2622" w:type="dxa"/>
            <w:shd w:val="clear" w:color="auto" w:fill="auto"/>
          </w:tcPr>
          <w:p w14:paraId="406C003E" w14:textId="1874F91E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Esophagus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0A521E4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Curative</w:t>
            </w:r>
          </w:p>
          <w:p w14:paraId="0B60FFF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Palliative</w:t>
            </w:r>
          </w:p>
          <w:p w14:paraId="234741C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Not yet decided</w:t>
            </w:r>
          </w:p>
          <w:p w14:paraId="7FB238F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734144B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145 (66.0)</w:t>
            </w:r>
          </w:p>
          <w:p w14:paraId="29F6BFD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48 (21.8)</w:t>
            </w:r>
          </w:p>
          <w:p w14:paraId="7A2A18A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27 (12.3)</w:t>
            </w:r>
          </w:p>
          <w:p w14:paraId="3BFFD8E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220 (100)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61316FB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108 (55.7)</w:t>
            </w:r>
          </w:p>
          <w:p w14:paraId="40985A4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47 (24.2)</w:t>
            </w:r>
          </w:p>
          <w:p w14:paraId="2FCB837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39 (20.1)</w:t>
            </w:r>
          </w:p>
          <w:p w14:paraId="2D7E94B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194 (100)</w:t>
            </w:r>
          </w:p>
        </w:tc>
        <w:tc>
          <w:tcPr>
            <w:tcW w:w="3444" w:type="dxa"/>
          </w:tcPr>
          <w:p w14:paraId="6C1C0453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- 37 (- 25.5%, [- 41.8; - 4.4])</w:t>
            </w:r>
          </w:p>
          <w:p w14:paraId="09DEC7D0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 (- 2.1%, [- 34.4; 46.1])</w:t>
            </w:r>
          </w:p>
          <w:p w14:paraId="42A41A2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+ 12 (+ 44.4%, [- 11.7; 133.7])</w:t>
            </w:r>
          </w:p>
          <w:p w14:paraId="2C8C2EB9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- 26 (- 11.8%, [- 27.3; 7.0])</w:t>
            </w:r>
          </w:p>
        </w:tc>
      </w:tr>
      <w:tr w:rsidR="00EA416D" w:rsidRPr="00F02B3E" w14:paraId="012A96B9" w14:textId="77777777" w:rsidTr="00312ED6">
        <w:trPr>
          <w:trHeight w:val="1128"/>
        </w:trPr>
        <w:tc>
          <w:tcPr>
            <w:tcW w:w="2622" w:type="dxa"/>
            <w:shd w:val="clear" w:color="auto" w:fill="auto"/>
          </w:tcPr>
          <w:p w14:paraId="474572CF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Colon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4E524CA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Curative</w:t>
            </w:r>
          </w:p>
          <w:p w14:paraId="4652D01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Palliative</w:t>
            </w:r>
          </w:p>
          <w:p w14:paraId="7206227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Not yet decided</w:t>
            </w:r>
          </w:p>
          <w:p w14:paraId="7065828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014D579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206 (61.1)</w:t>
            </w:r>
          </w:p>
          <w:p w14:paraId="0F2576D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65 (19.3)</w:t>
            </w:r>
          </w:p>
          <w:p w14:paraId="2B4D318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66 (19.6)</w:t>
            </w:r>
          </w:p>
          <w:p w14:paraId="4B7122E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337 (100)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4E55C65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170 (55.7)</w:t>
            </w:r>
          </w:p>
          <w:p w14:paraId="4BA79AE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68 (22.3)</w:t>
            </w:r>
          </w:p>
          <w:p w14:paraId="77EF585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67 (22.0)</w:t>
            </w:r>
          </w:p>
          <w:p w14:paraId="341C6D6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305 (100)</w:t>
            </w:r>
          </w:p>
        </w:tc>
        <w:tc>
          <w:tcPr>
            <w:tcW w:w="3444" w:type="dxa"/>
          </w:tcPr>
          <w:p w14:paraId="419CD43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- 36 (- 17.5%, [- 32.6; 1.1])</w:t>
            </w:r>
          </w:p>
          <w:p w14:paraId="388621BD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 (- 4.6%, [- 25.5; 46.7])</w:t>
            </w:r>
          </w:p>
          <w:p w14:paraId="0CC92EBF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 (- 1.5%, [- 27.7; 42.4])</w:t>
            </w:r>
          </w:p>
          <w:p w14:paraId="1D131C1F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- 32 (- 9.5%, [- 22.5; 5.7])</w:t>
            </w:r>
          </w:p>
        </w:tc>
      </w:tr>
      <w:tr w:rsidR="00EA416D" w:rsidRPr="00F02B3E" w14:paraId="79E7528E" w14:textId="77777777" w:rsidTr="00312ED6">
        <w:trPr>
          <w:trHeight w:val="1147"/>
        </w:trPr>
        <w:tc>
          <w:tcPr>
            <w:tcW w:w="2622" w:type="dxa"/>
            <w:shd w:val="clear" w:color="auto" w:fill="auto"/>
          </w:tcPr>
          <w:p w14:paraId="59E4F94B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lastRenderedPageBreak/>
              <w:t>Pancreas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403C940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Curative</w:t>
            </w:r>
          </w:p>
          <w:p w14:paraId="6F07B76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Palliative</w:t>
            </w:r>
          </w:p>
          <w:p w14:paraId="16146CC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Not yet decided</w:t>
            </w:r>
          </w:p>
          <w:p w14:paraId="289DA6C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4314A2C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142 (43.4)</w:t>
            </w:r>
          </w:p>
          <w:p w14:paraId="09B638E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136 (41.6)</w:t>
            </w:r>
          </w:p>
          <w:p w14:paraId="2EB2237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49 (15.0)</w:t>
            </w:r>
          </w:p>
          <w:p w14:paraId="0306E6B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327 (100)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3ACCEE1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136 (45.3)</w:t>
            </w:r>
          </w:p>
          <w:p w14:paraId="62D5CCE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110 (36.6)</w:t>
            </w:r>
          </w:p>
          <w:p w14:paraId="3F21C84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52 (17.3)</w:t>
            </w:r>
          </w:p>
          <w:p w14:paraId="0E0C2A6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300 (100)</w:t>
            </w:r>
          </w:p>
        </w:tc>
        <w:tc>
          <w:tcPr>
            <w:tcW w:w="3444" w:type="dxa"/>
          </w:tcPr>
          <w:p w14:paraId="03C35B28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- 6 (- 4.2%, [- 24.3; 21.1])</w:t>
            </w:r>
          </w:p>
          <w:p w14:paraId="788CC7A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- 26 (- 19.1%, [- 37; 4])</w:t>
            </w:r>
          </w:p>
          <w:p w14:paraId="4BD50FE3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 (- 6.1%, [- 28.1; 56.4])</w:t>
            </w:r>
          </w:p>
          <w:p w14:paraId="47CF61CA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- 27 (- 8.3%, [- 21.5; 7.3])</w:t>
            </w:r>
          </w:p>
        </w:tc>
      </w:tr>
      <w:tr w:rsidR="00EA416D" w:rsidRPr="00F02B3E" w14:paraId="60D1CEC9" w14:textId="77777777" w:rsidTr="00312ED6">
        <w:trPr>
          <w:trHeight w:val="1108"/>
        </w:trPr>
        <w:tc>
          <w:tcPr>
            <w:tcW w:w="2622" w:type="dxa"/>
            <w:shd w:val="clear" w:color="auto" w:fill="auto"/>
            <w:vAlign w:val="bottom"/>
          </w:tcPr>
          <w:p w14:paraId="3A56F910" w14:textId="77777777" w:rsidR="00EA416D" w:rsidRPr="00B11304" w:rsidRDefault="00EA416D" w:rsidP="00312ED6">
            <w:pPr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Rectum</w:t>
            </w:r>
          </w:p>
        </w:tc>
        <w:tc>
          <w:tcPr>
            <w:tcW w:w="2657" w:type="dxa"/>
            <w:tcBorders>
              <w:right w:val="single" w:sz="36" w:space="0" w:color="000000"/>
            </w:tcBorders>
            <w:shd w:val="clear" w:color="auto" w:fill="auto"/>
          </w:tcPr>
          <w:p w14:paraId="359DAECF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Curative</w:t>
            </w:r>
          </w:p>
          <w:p w14:paraId="7D48066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Palliative</w:t>
            </w:r>
          </w:p>
          <w:p w14:paraId="4F2B6B8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Not yet decided</w:t>
            </w:r>
          </w:p>
          <w:p w14:paraId="4FC8CB1F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371" w:type="dxa"/>
            <w:tcBorders>
              <w:left w:val="single" w:sz="36" w:space="0" w:color="000000"/>
            </w:tcBorders>
            <w:shd w:val="clear" w:color="auto" w:fill="auto"/>
          </w:tcPr>
          <w:p w14:paraId="65253D2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252 (67.6)</w:t>
            </w:r>
          </w:p>
          <w:p w14:paraId="60A6DEC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62 (16.6)</w:t>
            </w:r>
          </w:p>
          <w:p w14:paraId="7CBE20B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59 (15.8)</w:t>
            </w:r>
          </w:p>
          <w:p w14:paraId="24F9AF7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373 (100)</w:t>
            </w:r>
          </w:p>
        </w:tc>
        <w:tc>
          <w:tcPr>
            <w:tcW w:w="2551" w:type="dxa"/>
            <w:tcBorders>
              <w:right w:val="single" w:sz="36" w:space="0" w:color="000000"/>
            </w:tcBorders>
            <w:shd w:val="clear" w:color="auto" w:fill="auto"/>
          </w:tcPr>
          <w:p w14:paraId="19CD883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225 (63.0)</w:t>
            </w:r>
          </w:p>
          <w:p w14:paraId="7CEF052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72 (20.2)</w:t>
            </w:r>
          </w:p>
          <w:p w14:paraId="78A5E0A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60 (16.8)</w:t>
            </w:r>
          </w:p>
          <w:p w14:paraId="0EA8D3D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357 (100)</w:t>
            </w:r>
          </w:p>
        </w:tc>
        <w:tc>
          <w:tcPr>
            <w:tcW w:w="3444" w:type="dxa"/>
          </w:tcPr>
          <w:p w14:paraId="7DD2CEB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- 27 (- 10.7%, [- 25.4; 6.9])</w:t>
            </w:r>
          </w:p>
          <w:p w14:paraId="1B5141D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+ 10 (+ 16.1%, [- 17.3; 62.7])</w:t>
            </w:r>
          </w:p>
          <w:p w14:paraId="175866A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 (+ 1.7%, [- 28.9; 45.4])</w:t>
            </w:r>
          </w:p>
          <w:p w14:paraId="35678E7B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- 16 (- 4.3%, [- 17.2; 10.7])</w:t>
            </w:r>
          </w:p>
        </w:tc>
      </w:tr>
    </w:tbl>
    <w:p w14:paraId="6BF6E782" w14:textId="77777777" w:rsidR="00EA416D" w:rsidRPr="00F02B3E" w:rsidRDefault="00EA416D" w:rsidP="00EA416D">
      <w:pPr>
        <w:autoSpaceDE w:val="0"/>
        <w:autoSpaceDN w:val="0"/>
        <w:adjustRightInd w:val="0"/>
        <w:spacing w:line="400" w:lineRule="atLeast"/>
        <w:rPr>
          <w:lang w:eastAsia="de-DE"/>
        </w:rPr>
      </w:pPr>
    </w:p>
    <w:p w14:paraId="7A1C550B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2BF779B6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5005188D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6E8BC677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0349BCFE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3EE41632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4F343F4D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226D543A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5744F415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0B54C09E" w14:textId="77777777" w:rsidR="00EA416D" w:rsidRDefault="00EA416D" w:rsidP="00EA416D">
      <w:pPr>
        <w:jc w:val="both"/>
        <w:rPr>
          <w:rFonts w:ascii="Arial" w:hAnsi="Arial" w:cs="Arial"/>
          <w:i/>
        </w:rPr>
      </w:pPr>
    </w:p>
    <w:p w14:paraId="4D6E31F5" w14:textId="167F575B" w:rsidR="00EA416D" w:rsidRPr="00F44490" w:rsidRDefault="00EA416D" w:rsidP="00EA416D">
      <w:pPr>
        <w:jc w:val="both"/>
        <w:rPr>
          <w:rFonts w:cs="Times New Roman"/>
          <w:i/>
        </w:rPr>
      </w:pPr>
      <w:r w:rsidRPr="00F44490">
        <w:rPr>
          <w:rFonts w:cs="Times New Roman"/>
          <w:i/>
        </w:rPr>
        <w:t>Tab. 4 suppl: Average change in tumor board presentation rate per tumor stage 2014 – 2020 and 01-10/2019 (pre-COVID-19 pandemic) versus 01-10/2020 (during COVID-19 pandemic)</w:t>
      </w:r>
    </w:p>
    <w:tbl>
      <w:tblPr>
        <w:tblW w:w="13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3394"/>
        <w:gridCol w:w="2273"/>
        <w:gridCol w:w="2410"/>
        <w:gridCol w:w="3831"/>
      </w:tblGrid>
      <w:tr w:rsidR="00EA416D" w:rsidRPr="00F02B3E" w14:paraId="46F26038" w14:textId="77777777" w:rsidTr="00312ED6">
        <w:trPr>
          <w:trHeight w:val="733"/>
        </w:trPr>
        <w:tc>
          <w:tcPr>
            <w:tcW w:w="1841" w:type="dxa"/>
            <w:shd w:val="clear" w:color="auto" w:fill="auto"/>
          </w:tcPr>
          <w:p w14:paraId="0D680BD3" w14:textId="73C979A3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Tumor stage</w:t>
            </w:r>
          </w:p>
        </w:tc>
        <w:tc>
          <w:tcPr>
            <w:tcW w:w="3394" w:type="dxa"/>
            <w:tcBorders>
              <w:right w:val="single" w:sz="36" w:space="0" w:color="auto"/>
            </w:tcBorders>
          </w:tcPr>
          <w:p w14:paraId="6B9A4E34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>Average change/year 2014 – 2020</w:t>
            </w:r>
          </w:p>
          <w:p w14:paraId="19B715B5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highlight w:val="yellow"/>
              </w:rPr>
            </w:pPr>
            <w:r w:rsidRPr="00B11304">
              <w:rPr>
                <w:rFonts w:cs="Times New Roman"/>
                <w:b/>
                <w:i/>
              </w:rPr>
              <w:t xml:space="preserve">(%, </w:t>
            </w:r>
            <w:r w:rsidRPr="00B11304">
              <w:rPr>
                <w:rFonts w:cs="Times New Roman"/>
                <w:bCs/>
              </w:rPr>
              <w:t>[</w:t>
            </w:r>
            <w:r w:rsidRPr="00B11304">
              <w:rPr>
                <w:rFonts w:cs="Times New Roman"/>
                <w:b/>
                <w:i/>
              </w:rPr>
              <w:t>95 % CI)</w:t>
            </w:r>
            <w:r w:rsidRPr="00B11304">
              <w:rPr>
                <w:rFonts w:cs="Times New Roman"/>
                <w:bCs/>
              </w:rPr>
              <w:t>])</w:t>
            </w:r>
            <w:r w:rsidRPr="00B11304">
              <w:rPr>
                <w:rFonts w:cs="Times New Roman"/>
                <w:b/>
                <w:i/>
              </w:rPr>
              <w:t>*</w:t>
            </w:r>
          </w:p>
        </w:tc>
        <w:tc>
          <w:tcPr>
            <w:tcW w:w="2273" w:type="dxa"/>
            <w:tcBorders>
              <w:left w:val="single" w:sz="36" w:space="0" w:color="auto"/>
            </w:tcBorders>
            <w:shd w:val="clear" w:color="auto" w:fill="auto"/>
          </w:tcPr>
          <w:p w14:paraId="1FC87B20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01-10/2019</w:t>
            </w:r>
          </w:p>
          <w:p w14:paraId="69284135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2019)</w:t>
            </w:r>
          </w:p>
        </w:tc>
        <w:tc>
          <w:tcPr>
            <w:tcW w:w="2410" w:type="dxa"/>
            <w:tcBorders>
              <w:right w:val="single" w:sz="36" w:space="0" w:color="auto"/>
            </w:tcBorders>
            <w:shd w:val="clear" w:color="auto" w:fill="auto"/>
          </w:tcPr>
          <w:p w14:paraId="485A6C24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01-10/2020</w:t>
            </w:r>
          </w:p>
          <w:p w14:paraId="4FF36B68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2020)</w:t>
            </w:r>
          </w:p>
        </w:tc>
        <w:tc>
          <w:tcPr>
            <w:tcW w:w="3831" w:type="dxa"/>
          </w:tcPr>
          <w:p w14:paraId="486C55D0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 xml:space="preserve">Change 2020 </w:t>
            </w:r>
            <w:r w:rsidRPr="00B11304">
              <w:rPr>
                <w:rFonts w:cs="Times New Roman"/>
                <w:b/>
              </w:rPr>
              <w:t>vs</w:t>
            </w:r>
            <w:r w:rsidRPr="00B11304">
              <w:rPr>
                <w:rFonts w:cs="Times New Roman"/>
                <w:b/>
                <w:i/>
              </w:rPr>
              <w:t>. 2019</w:t>
            </w:r>
          </w:p>
          <w:p w14:paraId="7F24EF04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>N (%, [95 % CI]</w:t>
            </w:r>
            <w:r w:rsidRPr="00B11304">
              <w:rPr>
                <w:rFonts w:cs="Times New Roman"/>
                <w:b/>
              </w:rPr>
              <w:t>)</w:t>
            </w:r>
            <w:r w:rsidRPr="00B11304">
              <w:rPr>
                <w:rFonts w:cs="Times New Roman"/>
                <w:b/>
                <w:i/>
              </w:rPr>
              <w:t>)</w:t>
            </w:r>
          </w:p>
        </w:tc>
      </w:tr>
      <w:tr w:rsidR="00EA416D" w:rsidRPr="00F02B3E" w14:paraId="5E01CDFE" w14:textId="77777777" w:rsidTr="00312ED6">
        <w:trPr>
          <w:trHeight w:val="733"/>
        </w:trPr>
        <w:tc>
          <w:tcPr>
            <w:tcW w:w="1841" w:type="dxa"/>
            <w:shd w:val="clear" w:color="auto" w:fill="auto"/>
          </w:tcPr>
          <w:p w14:paraId="5B62103F" w14:textId="70B0FF59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Primary tumor</w:t>
            </w:r>
          </w:p>
        </w:tc>
        <w:tc>
          <w:tcPr>
            <w:tcW w:w="3394" w:type="dxa"/>
            <w:tcBorders>
              <w:right w:val="single" w:sz="36" w:space="0" w:color="auto"/>
            </w:tcBorders>
          </w:tcPr>
          <w:p w14:paraId="5C161AC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+ 6.2% [2.6; 10.1]</w:t>
            </w:r>
          </w:p>
        </w:tc>
        <w:tc>
          <w:tcPr>
            <w:tcW w:w="2273" w:type="dxa"/>
            <w:tcBorders>
              <w:left w:val="single" w:sz="36" w:space="0" w:color="auto"/>
            </w:tcBorders>
            <w:shd w:val="clear" w:color="auto" w:fill="auto"/>
          </w:tcPr>
          <w:p w14:paraId="570F031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1024 (45.9)</w:t>
            </w:r>
          </w:p>
        </w:tc>
        <w:tc>
          <w:tcPr>
            <w:tcW w:w="2410" w:type="dxa"/>
            <w:tcBorders>
              <w:right w:val="single" w:sz="36" w:space="0" w:color="auto"/>
            </w:tcBorders>
            <w:shd w:val="clear" w:color="auto" w:fill="auto"/>
          </w:tcPr>
          <w:p w14:paraId="75F744C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1004 (46.5)</w:t>
            </w:r>
          </w:p>
        </w:tc>
        <w:tc>
          <w:tcPr>
            <w:tcW w:w="3831" w:type="dxa"/>
          </w:tcPr>
          <w:p w14:paraId="2A176170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- 20 (-2.0%, [- 10.1; 7.0])</w:t>
            </w:r>
          </w:p>
        </w:tc>
      </w:tr>
      <w:tr w:rsidR="00EA416D" w:rsidRPr="00F02B3E" w14:paraId="6A3E1C79" w14:textId="77777777" w:rsidTr="00312ED6">
        <w:trPr>
          <w:trHeight w:val="733"/>
        </w:trPr>
        <w:tc>
          <w:tcPr>
            <w:tcW w:w="1841" w:type="dxa"/>
            <w:shd w:val="clear" w:color="auto" w:fill="auto"/>
          </w:tcPr>
          <w:p w14:paraId="06486DFB" w14:textId="42140CB9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Local recurrent tumor</w:t>
            </w:r>
          </w:p>
        </w:tc>
        <w:tc>
          <w:tcPr>
            <w:tcW w:w="3394" w:type="dxa"/>
            <w:tcBorders>
              <w:right w:val="single" w:sz="36" w:space="0" w:color="auto"/>
            </w:tcBorders>
          </w:tcPr>
          <w:p w14:paraId="23AFEE7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+ 10.4% [3.7; 17.5]</w:t>
            </w:r>
          </w:p>
          <w:p w14:paraId="2F5BC1C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</w:p>
        </w:tc>
        <w:tc>
          <w:tcPr>
            <w:tcW w:w="2273" w:type="dxa"/>
            <w:tcBorders>
              <w:left w:val="single" w:sz="36" w:space="0" w:color="auto"/>
            </w:tcBorders>
            <w:shd w:val="clear" w:color="auto" w:fill="auto"/>
          </w:tcPr>
          <w:p w14:paraId="6E26409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171 (7.7)</w:t>
            </w:r>
          </w:p>
        </w:tc>
        <w:tc>
          <w:tcPr>
            <w:tcW w:w="2410" w:type="dxa"/>
            <w:tcBorders>
              <w:right w:val="single" w:sz="36" w:space="0" w:color="auto"/>
            </w:tcBorders>
            <w:shd w:val="clear" w:color="auto" w:fill="auto"/>
          </w:tcPr>
          <w:p w14:paraId="4C87E0E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158 (7.3)</w:t>
            </w:r>
          </w:p>
        </w:tc>
        <w:tc>
          <w:tcPr>
            <w:tcW w:w="3831" w:type="dxa"/>
          </w:tcPr>
          <w:p w14:paraId="13CAE84A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- 13 (-7.6%, [- 25.5; 14.7])</w:t>
            </w:r>
          </w:p>
        </w:tc>
      </w:tr>
      <w:tr w:rsidR="00EA416D" w:rsidRPr="00F02B3E" w14:paraId="3C8AE828" w14:textId="77777777" w:rsidTr="00312ED6">
        <w:trPr>
          <w:trHeight w:val="733"/>
        </w:trPr>
        <w:tc>
          <w:tcPr>
            <w:tcW w:w="1841" w:type="dxa"/>
            <w:shd w:val="clear" w:color="auto" w:fill="auto"/>
          </w:tcPr>
          <w:p w14:paraId="6BD733A2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Metastases</w:t>
            </w:r>
          </w:p>
        </w:tc>
        <w:tc>
          <w:tcPr>
            <w:tcW w:w="3394" w:type="dxa"/>
            <w:tcBorders>
              <w:right w:val="single" w:sz="36" w:space="0" w:color="auto"/>
            </w:tcBorders>
          </w:tcPr>
          <w:p w14:paraId="39E4BA5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 xml:space="preserve"> + 4,7% [1.5; 8.1]</w:t>
            </w:r>
          </w:p>
        </w:tc>
        <w:tc>
          <w:tcPr>
            <w:tcW w:w="2273" w:type="dxa"/>
            <w:tcBorders>
              <w:left w:val="single" w:sz="36" w:space="0" w:color="auto"/>
            </w:tcBorders>
            <w:shd w:val="clear" w:color="auto" w:fill="auto"/>
          </w:tcPr>
          <w:p w14:paraId="16CDC2C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1037 (46.5)</w:t>
            </w:r>
          </w:p>
        </w:tc>
        <w:tc>
          <w:tcPr>
            <w:tcW w:w="2410" w:type="dxa"/>
            <w:tcBorders>
              <w:right w:val="single" w:sz="36" w:space="0" w:color="auto"/>
            </w:tcBorders>
            <w:shd w:val="clear" w:color="auto" w:fill="auto"/>
          </w:tcPr>
          <w:p w14:paraId="6EB5E29E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998 (46.2)</w:t>
            </w:r>
          </w:p>
        </w:tc>
        <w:tc>
          <w:tcPr>
            <w:tcW w:w="3831" w:type="dxa"/>
          </w:tcPr>
          <w:p w14:paraId="52C3CC8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- 39 (-3.8%, [- 11.8; 5.0])</w:t>
            </w:r>
          </w:p>
        </w:tc>
      </w:tr>
      <w:tr w:rsidR="00EA416D" w:rsidRPr="00B11304" w14:paraId="37443BE6" w14:textId="77777777" w:rsidTr="00312ED6">
        <w:trPr>
          <w:trHeight w:val="733"/>
        </w:trPr>
        <w:tc>
          <w:tcPr>
            <w:tcW w:w="1841" w:type="dxa"/>
            <w:shd w:val="clear" w:color="auto" w:fill="auto"/>
          </w:tcPr>
          <w:p w14:paraId="37F92371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Total</w:t>
            </w:r>
          </w:p>
        </w:tc>
        <w:tc>
          <w:tcPr>
            <w:tcW w:w="3394" w:type="dxa"/>
            <w:tcBorders>
              <w:right w:val="single" w:sz="36" w:space="0" w:color="auto"/>
            </w:tcBorders>
          </w:tcPr>
          <w:p w14:paraId="6BD188E1" w14:textId="77777777" w:rsidR="00EA416D" w:rsidRPr="00B11304" w:rsidRDefault="00EA416D" w:rsidP="00312ED6">
            <w:pPr>
              <w:jc w:val="center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</w:t>
            </w:r>
          </w:p>
        </w:tc>
        <w:tc>
          <w:tcPr>
            <w:tcW w:w="2273" w:type="dxa"/>
            <w:tcBorders>
              <w:left w:val="single" w:sz="36" w:space="0" w:color="auto"/>
            </w:tcBorders>
            <w:shd w:val="clear" w:color="auto" w:fill="auto"/>
          </w:tcPr>
          <w:p w14:paraId="607D0FF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2232 (100)</w:t>
            </w:r>
          </w:p>
        </w:tc>
        <w:tc>
          <w:tcPr>
            <w:tcW w:w="2410" w:type="dxa"/>
            <w:tcBorders>
              <w:right w:val="single" w:sz="36" w:space="0" w:color="auto"/>
            </w:tcBorders>
            <w:shd w:val="clear" w:color="auto" w:fill="auto"/>
          </w:tcPr>
          <w:p w14:paraId="38DAEDE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2160 (100)</w:t>
            </w:r>
          </w:p>
        </w:tc>
        <w:tc>
          <w:tcPr>
            <w:tcW w:w="3831" w:type="dxa"/>
          </w:tcPr>
          <w:p w14:paraId="41E63320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- 72 (- 3.2%, [- 8.8; 2.7])</w:t>
            </w:r>
          </w:p>
        </w:tc>
      </w:tr>
    </w:tbl>
    <w:p w14:paraId="4FBAC843" w14:textId="77777777" w:rsidR="00EA416D" w:rsidRPr="00B11304" w:rsidRDefault="00EA416D" w:rsidP="00EA416D">
      <w:pPr>
        <w:jc w:val="both"/>
        <w:rPr>
          <w:rFonts w:cs="Times New Roman"/>
          <w:i/>
          <w:vertAlign w:val="superscript"/>
        </w:rPr>
      </w:pPr>
      <w:r w:rsidRPr="00B11304">
        <w:rPr>
          <w:rFonts w:cs="Times New Roman"/>
          <w:i/>
          <w:vertAlign w:val="superscript"/>
        </w:rPr>
        <w:t xml:space="preserve">* =time series analysis with a linear trend </w:t>
      </w:r>
    </w:p>
    <w:p w14:paraId="4BA186C9" w14:textId="77777777" w:rsidR="00EA416D" w:rsidRDefault="00EA416D" w:rsidP="00EA416D">
      <w:pPr>
        <w:autoSpaceDE w:val="0"/>
        <w:autoSpaceDN w:val="0"/>
        <w:adjustRightInd w:val="0"/>
        <w:rPr>
          <w:rFonts w:ascii="Arial" w:hAnsi="Arial" w:cs="Arial"/>
        </w:rPr>
      </w:pPr>
    </w:p>
    <w:p w14:paraId="0EBC9BB3" w14:textId="6933D54D" w:rsidR="00EA416D" w:rsidRDefault="00EA416D">
      <w:pPr>
        <w:spacing w:before="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48AC843" w14:textId="77777777" w:rsidR="00EA416D" w:rsidRPr="00B11304" w:rsidRDefault="00EA416D" w:rsidP="00EA416D">
      <w:pPr>
        <w:autoSpaceDE w:val="0"/>
        <w:autoSpaceDN w:val="0"/>
        <w:adjustRightInd w:val="0"/>
        <w:rPr>
          <w:rFonts w:cs="Times New Roman"/>
        </w:rPr>
      </w:pPr>
    </w:p>
    <w:p w14:paraId="6E21AFAF" w14:textId="073EE882" w:rsidR="00EA416D" w:rsidRPr="00F44490" w:rsidRDefault="00EA416D" w:rsidP="00B11304">
      <w:pPr>
        <w:jc w:val="both"/>
        <w:rPr>
          <w:rFonts w:cs="Times New Roman"/>
          <w:i/>
        </w:rPr>
      </w:pPr>
      <w:r w:rsidRPr="00F44490">
        <w:rPr>
          <w:rFonts w:cs="Times New Roman"/>
          <w:i/>
        </w:rPr>
        <w:t xml:space="preserve">Tab. 5 suppl.: </w:t>
      </w:r>
      <w:r w:rsidR="00F44490" w:rsidRPr="00F44490">
        <w:rPr>
          <w:rFonts w:cs="Times New Roman"/>
          <w:i/>
        </w:rPr>
        <w:t> Average change in tumor board presentation rate per tumor entity and tumor stage 01-10/2019 (pre-COVID-19 pandemic) versus 01-10/2020 (during COVID-19 pandemic)</w:t>
      </w:r>
    </w:p>
    <w:tbl>
      <w:tblPr>
        <w:tblW w:w="14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066"/>
        <w:gridCol w:w="2126"/>
        <w:gridCol w:w="2329"/>
        <w:gridCol w:w="4648"/>
      </w:tblGrid>
      <w:tr w:rsidR="00EA416D" w:rsidRPr="00F02B3E" w14:paraId="5305F0CA" w14:textId="77777777" w:rsidTr="00312ED6">
        <w:trPr>
          <w:trHeight w:val="722"/>
        </w:trPr>
        <w:tc>
          <w:tcPr>
            <w:tcW w:w="2316" w:type="dxa"/>
            <w:shd w:val="clear" w:color="auto" w:fill="auto"/>
          </w:tcPr>
          <w:p w14:paraId="1D5DB254" w14:textId="6BAB09DE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Tumor entity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2E8F0DC5" w14:textId="5D513565" w:rsidR="00EA416D" w:rsidRPr="00B11304" w:rsidRDefault="00EA416D" w:rsidP="00312ED6">
            <w:pPr>
              <w:jc w:val="both"/>
              <w:rPr>
                <w:rFonts w:cs="Times New Roman"/>
                <w:lang w:eastAsia="de-DE"/>
              </w:rPr>
            </w:pPr>
            <w:r w:rsidRPr="00B11304">
              <w:rPr>
                <w:rFonts w:cs="Times New Roman"/>
                <w:b/>
              </w:rPr>
              <w:t>Tumor stage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410FFC75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01-10/2019</w:t>
            </w:r>
          </w:p>
          <w:p w14:paraId="1D54EFB2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2019)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5E7C3550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01-10/2020</w:t>
            </w:r>
          </w:p>
          <w:p w14:paraId="5E1619FF" w14:textId="77777777" w:rsidR="00EA416D" w:rsidRPr="00B11304" w:rsidRDefault="00EA416D" w:rsidP="00312ED6">
            <w:pPr>
              <w:jc w:val="both"/>
              <w:rPr>
                <w:rFonts w:cs="Times New Roman"/>
                <w:b/>
              </w:rPr>
            </w:pPr>
            <w:r w:rsidRPr="00B11304">
              <w:rPr>
                <w:rFonts w:cs="Times New Roman"/>
                <w:b/>
              </w:rPr>
              <w:t>N (% within 2020)</w:t>
            </w:r>
          </w:p>
        </w:tc>
        <w:tc>
          <w:tcPr>
            <w:tcW w:w="4648" w:type="dxa"/>
          </w:tcPr>
          <w:p w14:paraId="10F046F9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 xml:space="preserve">Change 2020 </w:t>
            </w:r>
            <w:r w:rsidRPr="00B11304">
              <w:rPr>
                <w:rFonts w:cs="Times New Roman"/>
                <w:b/>
              </w:rPr>
              <w:t>vs</w:t>
            </w:r>
            <w:r w:rsidRPr="00B11304">
              <w:rPr>
                <w:rFonts w:cs="Times New Roman"/>
                <w:b/>
                <w:i/>
              </w:rPr>
              <w:t>. 2019</w:t>
            </w:r>
          </w:p>
          <w:p w14:paraId="6CDF712E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i/>
              </w:rPr>
            </w:pPr>
            <w:r w:rsidRPr="00B11304">
              <w:rPr>
                <w:rFonts w:cs="Times New Roman"/>
                <w:b/>
                <w:i/>
              </w:rPr>
              <w:t>N (%, [95 % CI])</w:t>
            </w:r>
          </w:p>
        </w:tc>
      </w:tr>
      <w:tr w:rsidR="00EA416D" w:rsidRPr="00F02B3E" w14:paraId="39E61680" w14:textId="77777777" w:rsidTr="00312ED6">
        <w:trPr>
          <w:trHeight w:val="1498"/>
        </w:trPr>
        <w:tc>
          <w:tcPr>
            <w:tcW w:w="2316" w:type="dxa"/>
            <w:shd w:val="clear" w:color="auto" w:fill="auto"/>
          </w:tcPr>
          <w:p w14:paraId="25F3519F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 xml:space="preserve">Biliary tract (gall bladder, extrahepatic bile duct, ampulla </w:t>
            </w:r>
            <w:proofErr w:type="spellStart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vateri</w:t>
            </w:r>
            <w:proofErr w:type="spellEnd"/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)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028F0B3F" w14:textId="60CAEE3D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Primary tumor</w:t>
            </w:r>
          </w:p>
          <w:p w14:paraId="44AF1221" w14:textId="1BA034F4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Local recurrent tumor</w:t>
            </w:r>
          </w:p>
          <w:p w14:paraId="0B575635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Metastases</w:t>
            </w:r>
          </w:p>
          <w:p w14:paraId="3092EE0C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Total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0FC2FE15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55 (50.0)</w:t>
            </w:r>
          </w:p>
          <w:p w14:paraId="469A1630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7 (6.4)</w:t>
            </w:r>
          </w:p>
          <w:p w14:paraId="20520FDF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48 (43.6)</w:t>
            </w:r>
          </w:p>
          <w:p w14:paraId="0737AF17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110 (100)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7E44A6FF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52 (56.5)</w:t>
            </w:r>
          </w:p>
          <w:p w14:paraId="2AC773D5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1 (1.1)</w:t>
            </w:r>
          </w:p>
          <w:p w14:paraId="40B37B22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39 (42.4)</w:t>
            </w:r>
          </w:p>
          <w:p w14:paraId="4087AF81" w14:textId="77777777" w:rsidR="00EA416D" w:rsidRPr="00B11304" w:rsidRDefault="00EA416D" w:rsidP="00312ED6">
            <w:pPr>
              <w:jc w:val="both"/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92 (100)</w:t>
            </w:r>
          </w:p>
        </w:tc>
        <w:tc>
          <w:tcPr>
            <w:tcW w:w="4648" w:type="dxa"/>
          </w:tcPr>
          <w:p w14:paraId="3064ADC6" w14:textId="77777777" w:rsidR="00EA416D" w:rsidRPr="00B11304" w:rsidRDefault="00EA416D" w:rsidP="00312ED6">
            <w:pPr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+ 3 (+ 5.5%, [- 35.1; 38.0])</w:t>
            </w:r>
          </w:p>
          <w:p w14:paraId="216B4A77" w14:textId="77777777" w:rsidR="00EA416D" w:rsidRPr="00B11304" w:rsidRDefault="00EA416D" w:rsidP="00312ED6">
            <w:pPr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- 6 (- 85.7%, [- 96.5; 15.4])</w:t>
            </w:r>
          </w:p>
          <w:p w14:paraId="2C148049" w14:textId="77777777" w:rsidR="00EA416D" w:rsidRPr="00B11304" w:rsidRDefault="00EA416D" w:rsidP="00312ED6">
            <w:pPr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- 9 (- 18.7%, [- 46.5; 24.0])</w:t>
            </w:r>
          </w:p>
          <w:p w14:paraId="298A4E2E" w14:textId="77777777" w:rsidR="00EA416D" w:rsidRPr="00B11304" w:rsidRDefault="00EA416D" w:rsidP="00312ED6">
            <w:pPr>
              <w:rPr>
                <w:rFonts w:cs="Times New Roman"/>
                <w:bCs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Cs/>
                <w:color w:val="222222"/>
                <w:shd w:val="clear" w:color="auto" w:fill="FFFFFF"/>
              </w:rPr>
              <w:t>-18 (- 16.4%, [- 36.5; 10.3])</w:t>
            </w:r>
          </w:p>
        </w:tc>
      </w:tr>
      <w:tr w:rsidR="00EA416D" w:rsidRPr="00F02B3E" w14:paraId="5CBE4ABF" w14:textId="77777777" w:rsidTr="00312ED6">
        <w:trPr>
          <w:trHeight w:val="1498"/>
        </w:trPr>
        <w:tc>
          <w:tcPr>
            <w:tcW w:w="2316" w:type="dxa"/>
            <w:shd w:val="clear" w:color="auto" w:fill="auto"/>
          </w:tcPr>
          <w:p w14:paraId="4AF9F388" w14:textId="53872A2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Esophagus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720089BC" w14:textId="13E4C2E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Primary tumor</w:t>
            </w:r>
          </w:p>
          <w:p w14:paraId="19B0EFA1" w14:textId="43845834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Local recurrent tumor</w:t>
            </w:r>
          </w:p>
          <w:p w14:paraId="33E5B08E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Metastases</w:t>
            </w:r>
          </w:p>
          <w:p w14:paraId="0DB312DA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29E6F1D0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117 (53.2)</w:t>
            </w:r>
          </w:p>
          <w:p w14:paraId="1BD7906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14 (6.4)</w:t>
            </w:r>
          </w:p>
          <w:p w14:paraId="37CAAE9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89 (40.5)</w:t>
            </w:r>
          </w:p>
          <w:p w14:paraId="75985FB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220 (100)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719C1A2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101 (52.1)</w:t>
            </w:r>
          </w:p>
          <w:p w14:paraId="0CA38EE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18 (9.3)</w:t>
            </w:r>
          </w:p>
          <w:p w14:paraId="79ADF3D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75 (38.7)</w:t>
            </w:r>
          </w:p>
          <w:p w14:paraId="217009E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194 (100)</w:t>
            </w:r>
          </w:p>
        </w:tc>
        <w:tc>
          <w:tcPr>
            <w:tcW w:w="4648" w:type="dxa"/>
          </w:tcPr>
          <w:p w14:paraId="62387606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- 16 (- 13.7%, [- 33.8; 12.7])</w:t>
            </w:r>
          </w:p>
          <w:p w14:paraId="2B14AA3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+ 4 (+ 28.6%, [- 35.8; 153.7])</w:t>
            </w:r>
          </w:p>
          <w:p w14:paraId="52D38268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- 14 (- 15.7%, [- 37.9; 14.6])</w:t>
            </w:r>
          </w:p>
          <w:p w14:paraId="173EBBFB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- 26 (- 11.8%, [- 27.3; 7.0])</w:t>
            </w:r>
          </w:p>
        </w:tc>
      </w:tr>
      <w:tr w:rsidR="00EA416D" w:rsidRPr="00F02B3E" w14:paraId="6E53F333" w14:textId="77777777" w:rsidTr="00312ED6">
        <w:trPr>
          <w:trHeight w:val="1498"/>
        </w:trPr>
        <w:tc>
          <w:tcPr>
            <w:tcW w:w="2316" w:type="dxa"/>
            <w:shd w:val="clear" w:color="auto" w:fill="auto"/>
          </w:tcPr>
          <w:p w14:paraId="0B4674EE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Colon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29008563" w14:textId="6459E72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Primary tumor</w:t>
            </w:r>
          </w:p>
          <w:p w14:paraId="1409DFEA" w14:textId="3C704FDD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Local recurrent tumor</w:t>
            </w:r>
          </w:p>
          <w:p w14:paraId="59DFC948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Metastases</w:t>
            </w:r>
          </w:p>
          <w:p w14:paraId="7939AE9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34ECA69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110 (32.6)</w:t>
            </w:r>
          </w:p>
          <w:p w14:paraId="75C085F6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 (3.0)</w:t>
            </w:r>
          </w:p>
          <w:p w14:paraId="75E01FA8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217 (64.4)</w:t>
            </w:r>
          </w:p>
          <w:p w14:paraId="322B627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337 (100)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456C975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97 (31.8)</w:t>
            </w:r>
          </w:p>
          <w:p w14:paraId="71F6BBF8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15 (4.9)</w:t>
            </w:r>
          </w:p>
          <w:p w14:paraId="2196115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193 (63.3)</w:t>
            </w:r>
          </w:p>
          <w:p w14:paraId="15249811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305 (100)</w:t>
            </w:r>
          </w:p>
        </w:tc>
        <w:tc>
          <w:tcPr>
            <w:tcW w:w="4648" w:type="dxa"/>
          </w:tcPr>
          <w:p w14:paraId="37EA8D02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- 13 (- 11.8%, [- 32.8; 15.9])</w:t>
            </w:r>
          </w:p>
          <w:p w14:paraId="3C304E7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+ 5 (+ 50%, [- 32.6; 223.1])</w:t>
            </w:r>
          </w:p>
          <w:p w14:paraId="243FACD6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- 24 (- 11.1%, [- 26.7; 8.0])</w:t>
            </w:r>
          </w:p>
          <w:p w14:paraId="39D653A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- 32 (- 9.5%, [- 22.5; 5.7])</w:t>
            </w:r>
          </w:p>
        </w:tc>
      </w:tr>
      <w:tr w:rsidR="00EA416D" w:rsidRPr="00F02B3E" w14:paraId="70811A68" w14:textId="77777777" w:rsidTr="00312ED6">
        <w:trPr>
          <w:trHeight w:val="1498"/>
        </w:trPr>
        <w:tc>
          <w:tcPr>
            <w:tcW w:w="2316" w:type="dxa"/>
            <w:shd w:val="clear" w:color="auto" w:fill="auto"/>
          </w:tcPr>
          <w:p w14:paraId="25A5DAF3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lastRenderedPageBreak/>
              <w:t>Pancreas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66CD53A6" w14:textId="19D9E18C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Primary tumor</w:t>
            </w:r>
          </w:p>
          <w:p w14:paraId="6E0EEA0F" w14:textId="7BEB58D3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Local recurrent tumor</w:t>
            </w:r>
          </w:p>
          <w:p w14:paraId="4D362AB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Metastases</w:t>
            </w:r>
          </w:p>
          <w:p w14:paraId="3211DCF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7257B15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164 (50.2)</w:t>
            </w:r>
          </w:p>
          <w:p w14:paraId="293A87B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 (3.4)</w:t>
            </w:r>
          </w:p>
          <w:p w14:paraId="4574FA6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152 (46.5)</w:t>
            </w:r>
          </w:p>
          <w:p w14:paraId="33B71E7B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327 (100)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13191F1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158 (52.7)</w:t>
            </w:r>
          </w:p>
          <w:p w14:paraId="45CA76FE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12 (4.0)</w:t>
            </w:r>
          </w:p>
          <w:p w14:paraId="0343CC9D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130 (43.3)</w:t>
            </w:r>
          </w:p>
          <w:p w14:paraId="5B0D4A7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300 (100)</w:t>
            </w:r>
          </w:p>
        </w:tc>
        <w:tc>
          <w:tcPr>
            <w:tcW w:w="4648" w:type="dxa"/>
          </w:tcPr>
          <w:p w14:paraId="27EDE616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- 6 (- 3.7%, [- 22.5; 19.8])</w:t>
            </w:r>
          </w:p>
          <w:p w14:paraId="6CA0AF55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+ 1(+ 9.1%, [- 51.2; 142.1])</w:t>
            </w:r>
          </w:p>
          <w:p w14:paraId="6B734BCF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- 22 (- 14.5%, [- 32.3; 8.1])</w:t>
            </w:r>
          </w:p>
          <w:p w14:paraId="41302ED3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- 27 (- 8.3%, [- 21.5; 7.3])</w:t>
            </w:r>
          </w:p>
        </w:tc>
      </w:tr>
      <w:tr w:rsidR="00EA416D" w:rsidRPr="00F02B3E" w14:paraId="7611BED3" w14:textId="77777777" w:rsidTr="00312ED6">
        <w:trPr>
          <w:trHeight w:val="1498"/>
        </w:trPr>
        <w:tc>
          <w:tcPr>
            <w:tcW w:w="2316" w:type="dxa"/>
            <w:shd w:val="clear" w:color="auto" w:fill="auto"/>
          </w:tcPr>
          <w:p w14:paraId="23DF0C1B" w14:textId="77777777" w:rsidR="00EA416D" w:rsidRPr="00B11304" w:rsidRDefault="00EA416D" w:rsidP="00312ED6">
            <w:pPr>
              <w:jc w:val="both"/>
              <w:rPr>
                <w:rFonts w:cs="Times New Roman"/>
                <w:b/>
                <w:color w:val="222222"/>
                <w:shd w:val="clear" w:color="auto" w:fill="FFFFFF"/>
              </w:rPr>
            </w:pPr>
            <w:r w:rsidRPr="00B11304">
              <w:rPr>
                <w:rFonts w:cs="Times New Roman"/>
                <w:b/>
                <w:color w:val="222222"/>
                <w:shd w:val="clear" w:color="auto" w:fill="FFFFFF"/>
              </w:rPr>
              <w:t>Rectum</w:t>
            </w:r>
          </w:p>
        </w:tc>
        <w:tc>
          <w:tcPr>
            <w:tcW w:w="3066" w:type="dxa"/>
            <w:tcBorders>
              <w:right w:val="single" w:sz="36" w:space="0" w:color="000000"/>
            </w:tcBorders>
            <w:shd w:val="clear" w:color="auto" w:fill="auto"/>
          </w:tcPr>
          <w:p w14:paraId="3EE03942" w14:textId="4DFE9CA6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Primary tumor</w:t>
            </w:r>
          </w:p>
          <w:p w14:paraId="3B015D76" w14:textId="2D34F712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Local recurrent tumor</w:t>
            </w:r>
          </w:p>
          <w:p w14:paraId="3E6B5275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Metastases</w:t>
            </w:r>
          </w:p>
          <w:p w14:paraId="36471D22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Total</w:t>
            </w:r>
          </w:p>
        </w:tc>
        <w:tc>
          <w:tcPr>
            <w:tcW w:w="2126" w:type="dxa"/>
            <w:tcBorders>
              <w:left w:val="single" w:sz="36" w:space="0" w:color="000000"/>
            </w:tcBorders>
            <w:shd w:val="clear" w:color="auto" w:fill="auto"/>
          </w:tcPr>
          <w:p w14:paraId="613577E4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117 (31.3)</w:t>
            </w:r>
          </w:p>
          <w:p w14:paraId="5B455E2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38 (10.2)</w:t>
            </w:r>
          </w:p>
          <w:p w14:paraId="0F3A4029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219 (58.6)</w:t>
            </w:r>
          </w:p>
          <w:p w14:paraId="48BC22A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374 (100)</w:t>
            </w:r>
          </w:p>
        </w:tc>
        <w:tc>
          <w:tcPr>
            <w:tcW w:w="2329" w:type="dxa"/>
            <w:tcBorders>
              <w:right w:val="single" w:sz="36" w:space="0" w:color="000000"/>
            </w:tcBorders>
            <w:shd w:val="clear" w:color="auto" w:fill="auto"/>
          </w:tcPr>
          <w:p w14:paraId="74899477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103 (28.8)</w:t>
            </w:r>
          </w:p>
          <w:p w14:paraId="5D117D7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34 (9.5)</w:t>
            </w:r>
          </w:p>
          <w:p w14:paraId="0307D963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221 (61.7)</w:t>
            </w:r>
          </w:p>
          <w:p w14:paraId="5F2B6E8C" w14:textId="77777777" w:rsidR="00EA416D" w:rsidRPr="00B11304" w:rsidRDefault="00EA416D" w:rsidP="00312ED6">
            <w:pPr>
              <w:jc w:val="both"/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358 (100)</w:t>
            </w:r>
          </w:p>
        </w:tc>
        <w:tc>
          <w:tcPr>
            <w:tcW w:w="4648" w:type="dxa"/>
          </w:tcPr>
          <w:p w14:paraId="203CEAEC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- 14 (- 12.0%, [- 32.4; 14.7])</w:t>
            </w:r>
          </w:p>
          <w:p w14:paraId="5C0D2617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-4 (- 10.5%, [- 43.4; 41.9])</w:t>
            </w:r>
          </w:p>
          <w:p w14:paraId="7F7B2FB2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+ 2 (+ 0.9%, [- 16.3; 21.6])</w:t>
            </w:r>
          </w:p>
          <w:p w14:paraId="33E1BCB8" w14:textId="77777777" w:rsidR="00EA416D" w:rsidRPr="00B11304" w:rsidRDefault="00EA416D" w:rsidP="00312ED6">
            <w:pPr>
              <w:rPr>
                <w:rFonts w:cs="Times New Roman"/>
                <w:bCs/>
              </w:rPr>
            </w:pPr>
            <w:r w:rsidRPr="00B11304">
              <w:rPr>
                <w:rFonts w:cs="Times New Roman"/>
                <w:bCs/>
              </w:rPr>
              <w:t>- 16 (- 4.3%, [- 17.2; 10.6])</w:t>
            </w:r>
          </w:p>
        </w:tc>
      </w:tr>
    </w:tbl>
    <w:p w14:paraId="21D298A5" w14:textId="77777777" w:rsidR="00EA416D" w:rsidRPr="00F02B3E" w:rsidRDefault="00EA416D" w:rsidP="00EA416D">
      <w:pPr>
        <w:autoSpaceDE w:val="0"/>
        <w:autoSpaceDN w:val="0"/>
        <w:adjustRightInd w:val="0"/>
        <w:spacing w:line="400" w:lineRule="atLeast"/>
        <w:rPr>
          <w:lang w:eastAsia="de-DE"/>
        </w:rPr>
      </w:pPr>
    </w:p>
    <w:sectPr w:rsidR="00EA416D" w:rsidRPr="00F02B3E" w:rsidSect="00EA416D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B038" w14:textId="77777777" w:rsidR="00054427" w:rsidRDefault="00054427" w:rsidP="00117666">
      <w:pPr>
        <w:spacing w:after="0"/>
      </w:pPr>
      <w:r>
        <w:separator/>
      </w:r>
    </w:p>
  </w:endnote>
  <w:endnote w:type="continuationSeparator" w:id="0">
    <w:p w14:paraId="494B6940" w14:textId="77777777" w:rsidR="00054427" w:rsidRDefault="0005442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7DD1DB8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13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7DD1DB8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1304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CA91ED2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11304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CA91ED2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11304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51B3" w14:textId="77777777" w:rsidR="00054427" w:rsidRDefault="00054427" w:rsidP="00117666">
      <w:pPr>
        <w:spacing w:after="0"/>
      </w:pPr>
      <w:r>
        <w:separator/>
      </w:r>
    </w:p>
  </w:footnote>
  <w:footnote w:type="continuationSeparator" w:id="0">
    <w:p w14:paraId="49E454D1" w14:textId="77777777" w:rsidR="00054427" w:rsidRDefault="0005442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54427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69BC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1304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A416D"/>
    <w:rsid w:val="00EC090A"/>
    <w:rsid w:val="00ED20B5"/>
    <w:rsid w:val="00F44490"/>
    <w:rsid w:val="00F46900"/>
    <w:rsid w:val="00F5704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0B3B0B-CED3-4442-B3A0-E9AE6108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</TotalTime>
  <Pages>8</Pages>
  <Words>788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Susie Bradley</cp:lastModifiedBy>
  <cp:revision>4</cp:revision>
  <cp:lastPrinted>2013-10-03T12:51:00Z</cp:lastPrinted>
  <dcterms:created xsi:type="dcterms:W3CDTF">2021-07-30T16:15:00Z</dcterms:created>
  <dcterms:modified xsi:type="dcterms:W3CDTF">2021-11-18T11:14:00Z</dcterms:modified>
</cp:coreProperties>
</file>