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FA91" w14:textId="77777777" w:rsidR="00200683" w:rsidRPr="00200683" w:rsidRDefault="00200683" w:rsidP="00200683">
      <w:pPr>
        <w:pStyle w:val="SupplementaryMaterial"/>
      </w:pPr>
      <w:r w:rsidRPr="00200683">
        <w:t>Supplementary Material</w:t>
      </w:r>
    </w:p>
    <w:p w14:paraId="787882FC" w14:textId="77777777" w:rsidR="00200683" w:rsidRPr="00200683" w:rsidRDefault="00200683" w:rsidP="00200683">
      <w:pPr>
        <w:rPr>
          <w:rFonts w:ascii="Times New Roman" w:hAnsi="Times New Roman" w:cs="Times New Roman"/>
        </w:rPr>
      </w:pPr>
    </w:p>
    <w:p w14:paraId="700D7E4B" w14:textId="50B2F390" w:rsidR="004D47C6" w:rsidRDefault="004D47C6" w:rsidP="004D47C6">
      <w:pPr>
        <w:spacing w:before="240" w:line="276" w:lineRule="auto"/>
        <w:jc w:val="center"/>
        <w:rPr>
          <w:rFonts w:ascii="Times New Roman" w:eastAsia="Times New Roman" w:hAnsi="Times New Roman" w:cs="Times New Roman"/>
          <w:bCs/>
          <w:sz w:val="56"/>
          <w:szCs w:val="56"/>
        </w:rPr>
      </w:pPr>
      <w:r w:rsidRPr="004D47C6">
        <w:rPr>
          <w:rFonts w:ascii="Times New Roman" w:eastAsia="Times New Roman" w:hAnsi="Times New Roman" w:cs="Times New Roman"/>
          <w:bCs/>
          <w:sz w:val="56"/>
          <w:szCs w:val="56"/>
        </w:rPr>
        <w:t>Six autoimmune disorders are associated with increased incidence of gastric cancer: A systematic review and meta-analysis of half a million patients.</w:t>
      </w:r>
    </w:p>
    <w:p w14:paraId="6712B23F" w14:textId="6C3896C3" w:rsidR="00200683" w:rsidRPr="00200683" w:rsidRDefault="00200683" w:rsidP="00200683">
      <w:pPr>
        <w:spacing w:before="240" w:line="276" w:lineRule="auto"/>
        <w:jc w:val="both"/>
        <w:rPr>
          <w:rFonts w:ascii="Times New Roman" w:eastAsia="Times New Roman" w:hAnsi="Times New Roman" w:cs="Times New Roman"/>
          <w:b/>
          <w:bCs/>
          <w:sz w:val="24"/>
          <w:szCs w:val="24"/>
          <w:lang w:eastAsia="hu-HU"/>
        </w:rPr>
      </w:pPr>
      <w:r w:rsidRPr="00200683">
        <w:rPr>
          <w:rFonts w:ascii="Times New Roman" w:eastAsia="Times New Roman" w:hAnsi="Times New Roman" w:cs="Times New Roman"/>
          <w:b/>
          <w:bCs/>
          <w:color w:val="000000"/>
          <w:sz w:val="24"/>
          <w:szCs w:val="24"/>
          <w:lang w:eastAsia="hu-HU"/>
        </w:rPr>
        <w:t>Noémi Zádori</w:t>
      </w:r>
      <w:r w:rsidRPr="00200683">
        <w:rPr>
          <w:rFonts w:ascii="Times New Roman" w:eastAsia="Times New Roman" w:hAnsi="Times New Roman" w:cs="Times New Roman"/>
          <w:b/>
          <w:bCs/>
          <w:color w:val="000000"/>
          <w:sz w:val="24"/>
          <w:szCs w:val="24"/>
          <w:vertAlign w:val="superscript"/>
          <w:lang w:eastAsia="hu-HU"/>
        </w:rPr>
        <w:t>1,2</w:t>
      </w:r>
      <w:r w:rsidRPr="00200683">
        <w:rPr>
          <w:rFonts w:ascii="Times New Roman" w:eastAsia="Times New Roman" w:hAnsi="Times New Roman" w:cs="Times New Roman"/>
          <w:b/>
          <w:bCs/>
          <w:color w:val="000000"/>
          <w:sz w:val="24"/>
          <w:szCs w:val="24"/>
          <w:lang w:eastAsia="hu-HU"/>
        </w:rPr>
        <w:t>, Lajos Szakó</w:t>
      </w:r>
      <w:r w:rsidRPr="00200683">
        <w:rPr>
          <w:rFonts w:ascii="Times New Roman" w:eastAsia="Times New Roman" w:hAnsi="Times New Roman" w:cs="Times New Roman"/>
          <w:b/>
          <w:bCs/>
          <w:color w:val="000000"/>
          <w:sz w:val="24"/>
          <w:szCs w:val="24"/>
          <w:vertAlign w:val="superscript"/>
          <w:lang w:eastAsia="hu-HU"/>
        </w:rPr>
        <w:t>1,2</w:t>
      </w:r>
      <w:r w:rsidRPr="00200683">
        <w:rPr>
          <w:rFonts w:ascii="Times New Roman" w:eastAsia="Times New Roman" w:hAnsi="Times New Roman" w:cs="Times New Roman"/>
          <w:b/>
          <w:bCs/>
          <w:color w:val="000000"/>
          <w:sz w:val="24"/>
          <w:szCs w:val="24"/>
          <w:lang w:eastAsia="hu-HU"/>
        </w:rPr>
        <w:t>, Szilárd Váncsa</w:t>
      </w:r>
      <w:r w:rsidRPr="00200683">
        <w:rPr>
          <w:rFonts w:ascii="Times New Roman" w:eastAsia="Times New Roman" w:hAnsi="Times New Roman" w:cs="Times New Roman"/>
          <w:b/>
          <w:bCs/>
          <w:color w:val="000000"/>
          <w:sz w:val="24"/>
          <w:szCs w:val="24"/>
          <w:vertAlign w:val="superscript"/>
          <w:lang w:eastAsia="hu-HU"/>
        </w:rPr>
        <w:t>1,2</w:t>
      </w:r>
      <w:r w:rsidR="00EF664A">
        <w:rPr>
          <w:rFonts w:ascii="Times New Roman" w:eastAsia="Times New Roman" w:hAnsi="Times New Roman" w:cs="Times New Roman"/>
          <w:b/>
          <w:bCs/>
          <w:color w:val="000000"/>
          <w:sz w:val="24"/>
          <w:szCs w:val="24"/>
          <w:vertAlign w:val="superscript"/>
          <w:lang w:eastAsia="hu-HU"/>
        </w:rPr>
        <w:t>,5</w:t>
      </w:r>
      <w:r w:rsidRPr="00200683">
        <w:rPr>
          <w:rFonts w:ascii="Times New Roman" w:eastAsia="Times New Roman" w:hAnsi="Times New Roman" w:cs="Times New Roman"/>
          <w:b/>
          <w:bCs/>
          <w:color w:val="000000"/>
          <w:sz w:val="24"/>
          <w:szCs w:val="24"/>
          <w:lang w:eastAsia="hu-HU"/>
        </w:rPr>
        <w:t>, Nóra Vörhendi</w:t>
      </w:r>
      <w:r w:rsidRPr="00200683">
        <w:rPr>
          <w:rFonts w:ascii="Times New Roman" w:eastAsia="Times New Roman" w:hAnsi="Times New Roman" w:cs="Times New Roman"/>
          <w:b/>
          <w:bCs/>
          <w:color w:val="000000"/>
          <w:sz w:val="24"/>
          <w:szCs w:val="24"/>
          <w:vertAlign w:val="superscript"/>
          <w:lang w:eastAsia="hu-HU"/>
        </w:rPr>
        <w:t>1,2</w:t>
      </w:r>
      <w:r w:rsidRPr="00200683">
        <w:rPr>
          <w:rFonts w:ascii="Times New Roman" w:eastAsia="Times New Roman" w:hAnsi="Times New Roman" w:cs="Times New Roman"/>
          <w:b/>
          <w:bCs/>
          <w:color w:val="000000"/>
          <w:sz w:val="24"/>
          <w:szCs w:val="24"/>
          <w:lang w:eastAsia="hu-HU"/>
        </w:rPr>
        <w:t>, Eduard Oštarijaš</w:t>
      </w:r>
      <w:r w:rsidRPr="00200683">
        <w:rPr>
          <w:rFonts w:ascii="Times New Roman" w:eastAsia="Times New Roman" w:hAnsi="Times New Roman" w:cs="Times New Roman"/>
          <w:b/>
          <w:bCs/>
          <w:color w:val="000000"/>
          <w:sz w:val="24"/>
          <w:szCs w:val="24"/>
          <w:vertAlign w:val="superscript"/>
          <w:lang w:eastAsia="hu-HU"/>
        </w:rPr>
        <w:t>1</w:t>
      </w:r>
      <w:r w:rsidRPr="00200683">
        <w:rPr>
          <w:rFonts w:ascii="Times New Roman" w:eastAsia="Times New Roman" w:hAnsi="Times New Roman" w:cs="Times New Roman"/>
          <w:b/>
          <w:bCs/>
          <w:color w:val="000000"/>
          <w:sz w:val="24"/>
          <w:szCs w:val="24"/>
          <w:lang w:eastAsia="hu-HU"/>
        </w:rPr>
        <w:t>, Szabolcs Kiss</w:t>
      </w:r>
      <w:r w:rsidRPr="00200683">
        <w:rPr>
          <w:rFonts w:ascii="Times New Roman" w:eastAsia="Times New Roman" w:hAnsi="Times New Roman" w:cs="Times New Roman"/>
          <w:b/>
          <w:bCs/>
          <w:color w:val="000000"/>
          <w:sz w:val="24"/>
          <w:szCs w:val="24"/>
          <w:vertAlign w:val="superscript"/>
          <w:lang w:eastAsia="hu-HU"/>
        </w:rPr>
        <w:t>1,3,4</w:t>
      </w:r>
      <w:r w:rsidRPr="00200683">
        <w:rPr>
          <w:rFonts w:ascii="Times New Roman" w:eastAsia="Times New Roman" w:hAnsi="Times New Roman" w:cs="Times New Roman"/>
          <w:b/>
          <w:bCs/>
          <w:color w:val="000000"/>
          <w:sz w:val="24"/>
          <w:szCs w:val="24"/>
          <w:lang w:eastAsia="hu-HU"/>
        </w:rPr>
        <w:t>, Levente Frim</w:t>
      </w:r>
      <w:r w:rsidRPr="00200683">
        <w:rPr>
          <w:rFonts w:ascii="Times New Roman" w:eastAsia="Times New Roman" w:hAnsi="Times New Roman" w:cs="Times New Roman"/>
          <w:b/>
          <w:bCs/>
          <w:color w:val="000000"/>
          <w:sz w:val="24"/>
          <w:szCs w:val="24"/>
          <w:vertAlign w:val="superscript"/>
          <w:lang w:eastAsia="hu-HU"/>
        </w:rPr>
        <w:t>1</w:t>
      </w:r>
      <w:r w:rsidRPr="00200683">
        <w:rPr>
          <w:rFonts w:ascii="Times New Roman" w:eastAsia="Times New Roman" w:hAnsi="Times New Roman" w:cs="Times New Roman"/>
          <w:b/>
          <w:bCs/>
          <w:color w:val="000000"/>
          <w:sz w:val="24"/>
          <w:szCs w:val="24"/>
          <w:lang w:eastAsia="hu-HU"/>
        </w:rPr>
        <w:t>,  Péter Hegyi</w:t>
      </w:r>
      <w:r w:rsidRPr="00200683">
        <w:rPr>
          <w:rFonts w:ascii="Times New Roman" w:eastAsia="Times New Roman" w:hAnsi="Times New Roman" w:cs="Times New Roman"/>
          <w:b/>
          <w:bCs/>
          <w:color w:val="000000"/>
          <w:sz w:val="24"/>
          <w:szCs w:val="24"/>
          <w:vertAlign w:val="superscript"/>
          <w:lang w:eastAsia="hu-HU"/>
        </w:rPr>
        <w:t>1,2,5,6</w:t>
      </w:r>
      <w:r w:rsidRPr="00200683">
        <w:rPr>
          <w:rFonts w:ascii="Times New Roman" w:eastAsia="Times New Roman" w:hAnsi="Times New Roman" w:cs="Times New Roman"/>
          <w:b/>
          <w:bCs/>
          <w:color w:val="000000"/>
          <w:sz w:val="24"/>
          <w:szCs w:val="24"/>
          <w:lang w:eastAsia="hu-HU"/>
        </w:rPr>
        <w:t xml:space="preserve"> and József Czimmer</w:t>
      </w:r>
      <w:r w:rsidRPr="00200683">
        <w:rPr>
          <w:rFonts w:ascii="Times New Roman" w:eastAsia="Times New Roman" w:hAnsi="Times New Roman" w:cs="Times New Roman"/>
          <w:b/>
          <w:bCs/>
          <w:color w:val="000000"/>
          <w:sz w:val="24"/>
          <w:szCs w:val="24"/>
          <w:vertAlign w:val="superscript"/>
          <w:lang w:eastAsia="hu-HU"/>
        </w:rPr>
        <w:t>1,7</w:t>
      </w:r>
    </w:p>
    <w:p w14:paraId="534D19BD" w14:textId="77777777" w:rsidR="00200683" w:rsidRPr="00200683" w:rsidRDefault="00200683" w:rsidP="00200683">
      <w:pPr>
        <w:spacing w:before="240" w:line="276" w:lineRule="auto"/>
        <w:ind w:hanging="360"/>
        <w:jc w:val="both"/>
        <w:rPr>
          <w:rFonts w:ascii="Times New Roman" w:eastAsia="Times New Roman" w:hAnsi="Times New Roman" w:cs="Times New Roman"/>
          <w:sz w:val="24"/>
          <w:szCs w:val="24"/>
          <w:lang w:eastAsia="hu-HU"/>
        </w:rPr>
      </w:pPr>
      <w:r w:rsidRPr="00200683">
        <w:rPr>
          <w:rFonts w:ascii="Times New Roman" w:eastAsia="Times New Roman" w:hAnsi="Times New Roman" w:cs="Times New Roman"/>
          <w:color w:val="000000"/>
          <w:sz w:val="24"/>
          <w:szCs w:val="24"/>
          <w:vertAlign w:val="superscript"/>
          <w:lang w:eastAsia="hu-HU"/>
        </w:rPr>
        <w:t xml:space="preserve"> 1.</w:t>
      </w:r>
      <w:r w:rsidRPr="00200683">
        <w:rPr>
          <w:rFonts w:ascii="Times New Roman" w:eastAsia="Times New Roman" w:hAnsi="Times New Roman" w:cs="Times New Roman"/>
          <w:color w:val="000000"/>
          <w:sz w:val="24"/>
          <w:szCs w:val="24"/>
          <w:lang w:eastAsia="hu-HU"/>
        </w:rPr>
        <w:t xml:space="preserve"> Institute for Translational Medicine, Medical School, University of Pécs, Pécs, Hungary; info@tm-centre.org</w:t>
      </w:r>
    </w:p>
    <w:p w14:paraId="4FE1555B" w14:textId="77777777" w:rsidR="00200683" w:rsidRPr="00200683" w:rsidRDefault="00200683" w:rsidP="00200683">
      <w:pPr>
        <w:spacing w:before="240" w:line="276" w:lineRule="auto"/>
        <w:ind w:hanging="360"/>
        <w:jc w:val="both"/>
        <w:rPr>
          <w:rFonts w:ascii="Times New Roman" w:eastAsia="Times New Roman" w:hAnsi="Times New Roman" w:cs="Times New Roman"/>
          <w:sz w:val="24"/>
          <w:szCs w:val="24"/>
          <w:lang w:eastAsia="hu-HU"/>
        </w:rPr>
      </w:pPr>
      <w:r w:rsidRPr="00200683">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vertAlign w:val="superscript"/>
          <w:lang w:eastAsia="hu-HU"/>
        </w:rPr>
        <w:t>2.</w:t>
      </w:r>
      <w:r w:rsidRPr="00200683">
        <w:rPr>
          <w:rFonts w:ascii="Times New Roman" w:eastAsia="Times New Roman" w:hAnsi="Times New Roman" w:cs="Times New Roman"/>
          <w:color w:val="000000"/>
          <w:sz w:val="24"/>
          <w:szCs w:val="24"/>
          <w:lang w:eastAsia="hu-HU"/>
        </w:rPr>
        <w:t xml:space="preserve"> János Szentágothai Research Centre, University of Pécs, Pécs, Hungary; info@szkk.pte.hu</w:t>
      </w:r>
    </w:p>
    <w:p w14:paraId="12945AE7" w14:textId="1836DC86" w:rsidR="00200683" w:rsidRPr="00200683" w:rsidRDefault="00200683" w:rsidP="00200683">
      <w:pPr>
        <w:spacing w:before="240" w:line="276" w:lineRule="auto"/>
        <w:ind w:hanging="360"/>
        <w:jc w:val="both"/>
        <w:rPr>
          <w:rFonts w:ascii="Times New Roman" w:eastAsia="Times New Roman" w:hAnsi="Times New Roman" w:cs="Times New Roman"/>
          <w:sz w:val="24"/>
          <w:szCs w:val="24"/>
          <w:lang w:eastAsia="hu-HU"/>
        </w:rPr>
      </w:pPr>
      <w:r w:rsidRPr="00200683">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vertAlign w:val="superscript"/>
          <w:lang w:eastAsia="hu-HU"/>
        </w:rPr>
        <w:t>3.</w:t>
      </w:r>
      <w:r w:rsidRPr="00200683">
        <w:rPr>
          <w:rFonts w:ascii="Times New Roman" w:eastAsia="Times New Roman" w:hAnsi="Times New Roman" w:cs="Times New Roman"/>
          <w:color w:val="000000"/>
          <w:sz w:val="24"/>
          <w:szCs w:val="24"/>
          <w:lang w:eastAsia="hu-HU"/>
        </w:rPr>
        <w:t xml:space="preserve"> </w:t>
      </w:r>
      <w:r w:rsidR="00EF664A">
        <w:rPr>
          <w:rFonts w:ascii="Times New Roman" w:eastAsia="Times New Roman" w:hAnsi="Times New Roman" w:cs="Times New Roman"/>
          <w:color w:val="000000"/>
          <w:sz w:val="24"/>
          <w:szCs w:val="24"/>
          <w:lang w:eastAsia="hu-HU"/>
        </w:rPr>
        <w:t>Doctoral School of Clinical Medicine</w:t>
      </w:r>
      <w:r w:rsidRPr="00200683">
        <w:rPr>
          <w:rFonts w:ascii="Times New Roman" w:eastAsia="Times New Roman" w:hAnsi="Times New Roman" w:cs="Times New Roman"/>
          <w:color w:val="000000"/>
          <w:sz w:val="24"/>
          <w:szCs w:val="24"/>
          <w:lang w:eastAsia="hu-HU"/>
        </w:rPr>
        <w:t>, University of Szeged,</w:t>
      </w:r>
      <w:r w:rsidR="00EF664A">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lang w:eastAsia="hu-HU"/>
        </w:rPr>
        <w:t>Szeged, Hungary</w:t>
      </w:r>
    </w:p>
    <w:p w14:paraId="60701766" w14:textId="038CF1CE" w:rsidR="00200683" w:rsidRPr="00200683" w:rsidRDefault="00200683" w:rsidP="00200683">
      <w:pPr>
        <w:spacing w:before="240" w:line="276" w:lineRule="auto"/>
        <w:ind w:hanging="360"/>
        <w:jc w:val="both"/>
        <w:rPr>
          <w:rFonts w:ascii="Times New Roman" w:eastAsia="Times New Roman" w:hAnsi="Times New Roman" w:cs="Times New Roman"/>
          <w:color w:val="000000"/>
          <w:sz w:val="24"/>
          <w:szCs w:val="24"/>
          <w:lang w:eastAsia="hu-HU"/>
        </w:rPr>
      </w:pPr>
      <w:r w:rsidRPr="00200683">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vertAlign w:val="superscript"/>
          <w:lang w:eastAsia="hu-HU"/>
        </w:rPr>
        <w:t>4.</w:t>
      </w:r>
      <w:r w:rsidRPr="00200683">
        <w:rPr>
          <w:rFonts w:ascii="Times New Roman" w:eastAsia="Times New Roman" w:hAnsi="Times New Roman" w:cs="Times New Roman"/>
          <w:color w:val="000000"/>
          <w:sz w:val="24"/>
          <w:szCs w:val="24"/>
          <w:lang w:eastAsia="hu-HU"/>
        </w:rPr>
        <w:t xml:space="preserve"> Heim Pál </w:t>
      </w:r>
      <w:r w:rsidR="00EF664A">
        <w:rPr>
          <w:rFonts w:ascii="Times New Roman" w:eastAsia="Times New Roman" w:hAnsi="Times New Roman" w:cs="Times New Roman"/>
          <w:color w:val="000000"/>
          <w:sz w:val="24"/>
          <w:szCs w:val="24"/>
          <w:lang w:eastAsia="hu-HU"/>
        </w:rPr>
        <w:t>National Pediatric Institute</w:t>
      </w:r>
      <w:r w:rsidRPr="00200683">
        <w:rPr>
          <w:rFonts w:ascii="Times New Roman" w:eastAsia="Times New Roman" w:hAnsi="Times New Roman" w:cs="Times New Roman"/>
          <w:color w:val="000000"/>
          <w:sz w:val="24"/>
          <w:szCs w:val="24"/>
          <w:lang w:eastAsia="hu-HU"/>
        </w:rPr>
        <w:t>, Budapest, Hungary</w:t>
      </w:r>
    </w:p>
    <w:p w14:paraId="473E88D5" w14:textId="77777777" w:rsidR="00200683" w:rsidRPr="00200683" w:rsidRDefault="00200683" w:rsidP="00200683">
      <w:pPr>
        <w:spacing w:before="240" w:line="276" w:lineRule="auto"/>
        <w:ind w:hanging="360"/>
        <w:rPr>
          <w:rFonts w:ascii="Times New Roman" w:eastAsia="Times New Roman" w:hAnsi="Times New Roman" w:cs="Times New Roman"/>
          <w:color w:val="000000"/>
          <w:sz w:val="24"/>
          <w:szCs w:val="24"/>
          <w:lang w:eastAsia="hu-HU"/>
        </w:rPr>
      </w:pPr>
      <w:r w:rsidRPr="00200683">
        <w:rPr>
          <w:rFonts w:ascii="Times New Roman" w:eastAsia="Times New Roman" w:hAnsi="Times New Roman" w:cs="Times New Roman"/>
          <w:color w:val="000000"/>
          <w:sz w:val="24"/>
          <w:szCs w:val="24"/>
          <w:vertAlign w:val="superscript"/>
          <w:lang w:eastAsia="hu-HU"/>
        </w:rPr>
        <w:t xml:space="preserve"> 5</w:t>
      </w:r>
      <w:r w:rsidRPr="00200683">
        <w:rPr>
          <w:rFonts w:ascii="Times New Roman" w:eastAsia="Times New Roman" w:hAnsi="Times New Roman" w:cs="Times New Roman"/>
          <w:color w:val="000000"/>
          <w:sz w:val="24"/>
          <w:szCs w:val="24"/>
          <w:lang w:eastAsia="hu-HU"/>
        </w:rPr>
        <w:t>. Centre for Translational Medicine, Semmelweis University, Budapest, Hungary</w:t>
      </w:r>
    </w:p>
    <w:p w14:paraId="451438FB" w14:textId="77777777" w:rsidR="00200683" w:rsidRPr="00200683" w:rsidRDefault="00200683" w:rsidP="00200683">
      <w:pPr>
        <w:spacing w:before="240" w:line="276" w:lineRule="auto"/>
        <w:ind w:hanging="360"/>
        <w:rPr>
          <w:rFonts w:ascii="Times New Roman" w:eastAsia="Times New Roman" w:hAnsi="Times New Roman" w:cs="Times New Roman"/>
          <w:color w:val="000000"/>
          <w:sz w:val="24"/>
          <w:szCs w:val="24"/>
          <w:lang w:eastAsia="hu-HU"/>
        </w:rPr>
      </w:pPr>
      <w:r w:rsidRPr="00200683">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vertAlign w:val="superscript"/>
          <w:lang w:eastAsia="hu-HU"/>
        </w:rPr>
        <w:t>6.</w:t>
      </w:r>
      <w:r w:rsidRPr="00200683">
        <w:rPr>
          <w:rFonts w:ascii="Times New Roman" w:eastAsia="Times New Roman" w:hAnsi="Times New Roman" w:cs="Times New Roman"/>
          <w:color w:val="000000"/>
          <w:sz w:val="24"/>
          <w:szCs w:val="24"/>
          <w:lang w:eastAsia="hu-HU"/>
        </w:rPr>
        <w:t xml:space="preserve"> Division of Pancreatic Diseases, Heart and Vascular Center, Semmelweis University, Budapest, Hungary</w:t>
      </w:r>
    </w:p>
    <w:p w14:paraId="33DADAB6" w14:textId="77777777" w:rsidR="00200683" w:rsidRPr="00200683" w:rsidRDefault="00200683" w:rsidP="00200683">
      <w:pPr>
        <w:spacing w:before="240" w:line="276" w:lineRule="auto"/>
        <w:ind w:hanging="360"/>
        <w:jc w:val="both"/>
        <w:rPr>
          <w:rFonts w:ascii="Times New Roman" w:eastAsia="Times New Roman" w:hAnsi="Times New Roman" w:cs="Times New Roman"/>
          <w:sz w:val="24"/>
          <w:szCs w:val="24"/>
          <w:lang w:eastAsia="hu-HU"/>
        </w:rPr>
      </w:pPr>
      <w:r w:rsidRPr="00200683">
        <w:rPr>
          <w:rFonts w:ascii="Times New Roman" w:eastAsia="Times New Roman" w:hAnsi="Times New Roman" w:cs="Times New Roman"/>
          <w:color w:val="000000"/>
          <w:sz w:val="24"/>
          <w:szCs w:val="24"/>
          <w:lang w:eastAsia="hu-HU"/>
        </w:rPr>
        <w:t xml:space="preserve"> </w:t>
      </w:r>
      <w:r w:rsidRPr="00200683">
        <w:rPr>
          <w:rFonts w:ascii="Times New Roman" w:eastAsia="Times New Roman" w:hAnsi="Times New Roman" w:cs="Times New Roman"/>
          <w:color w:val="000000"/>
          <w:sz w:val="24"/>
          <w:szCs w:val="24"/>
          <w:vertAlign w:val="superscript"/>
          <w:lang w:eastAsia="hu-HU"/>
        </w:rPr>
        <w:t>7.</w:t>
      </w:r>
      <w:r w:rsidRPr="00200683">
        <w:rPr>
          <w:rFonts w:ascii="Times New Roman" w:eastAsia="Times New Roman" w:hAnsi="Times New Roman" w:cs="Times New Roman"/>
          <w:color w:val="000000"/>
          <w:sz w:val="24"/>
          <w:szCs w:val="24"/>
          <w:lang w:eastAsia="hu-HU"/>
        </w:rPr>
        <w:t xml:space="preserve"> Division of Gastroenterology, First Department of Medicine, Medical School, University of Pécs, Pécs, Hungary; </w:t>
      </w:r>
      <w:hyperlink r:id="rId7" w:history="1">
        <w:r w:rsidRPr="00200683">
          <w:rPr>
            <w:rFonts w:ascii="Times New Roman" w:eastAsia="Times New Roman" w:hAnsi="Times New Roman" w:cs="Times New Roman"/>
            <w:color w:val="1155CC"/>
            <w:sz w:val="24"/>
            <w:szCs w:val="24"/>
            <w:u w:val="single"/>
            <w:lang w:eastAsia="hu-HU"/>
          </w:rPr>
          <w:t>info@pte.hu</w:t>
        </w:r>
      </w:hyperlink>
    </w:p>
    <w:p w14:paraId="64E5FE2F" w14:textId="77777777" w:rsidR="00580B35" w:rsidRPr="00580B35" w:rsidRDefault="00580B35" w:rsidP="00580B35">
      <w:pPr>
        <w:pStyle w:val="Cm"/>
        <w:spacing w:line="360" w:lineRule="auto"/>
        <w:rPr>
          <w:sz w:val="72"/>
          <w:szCs w:val="72"/>
        </w:rPr>
      </w:pPr>
    </w:p>
    <w:p w14:paraId="6655315B" w14:textId="57A134DB" w:rsidR="00580B35" w:rsidRPr="00580B35" w:rsidRDefault="00580B35" w:rsidP="00580B35">
      <w:pPr>
        <w:pStyle w:val="Szvegtrzs"/>
        <w:jc w:val="center"/>
        <w:rPr>
          <w:rFonts w:asciiTheme="minorHAnsi" w:eastAsiaTheme="minorHAnsi" w:hAnsiTheme="minorHAnsi" w:cstheme="minorBidi"/>
          <w:sz w:val="72"/>
          <w:szCs w:val="24"/>
          <w:lang w:bidi="ar-SA"/>
        </w:rPr>
      </w:pPr>
    </w:p>
    <w:p w14:paraId="6D53598E" w14:textId="77777777" w:rsidR="00580B35" w:rsidRDefault="00580B35" w:rsidP="00580B35">
      <w:pPr>
        <w:pStyle w:val="Szvegtrzs"/>
        <w:rPr>
          <w:b/>
          <w:sz w:val="62"/>
        </w:rPr>
      </w:pPr>
    </w:p>
    <w:p w14:paraId="319F9333" w14:textId="77777777" w:rsidR="00580B35" w:rsidRDefault="00580B35" w:rsidP="00580B35">
      <w:pPr>
        <w:pStyle w:val="Szvegtrzs"/>
        <w:rPr>
          <w:b/>
          <w:sz w:val="62"/>
        </w:rPr>
      </w:pPr>
    </w:p>
    <w:p w14:paraId="5CC127BA" w14:textId="5DF71A24" w:rsidR="00580B35" w:rsidRDefault="00580B35" w:rsidP="00580B35">
      <w:pPr>
        <w:rPr>
          <w:rFonts w:ascii="Times New Roman" w:hAnsi="Times New Roman" w:cs="Times New Roman"/>
          <w:b/>
          <w:bCs/>
          <w:sz w:val="56"/>
          <w:szCs w:val="56"/>
        </w:rPr>
      </w:pPr>
    </w:p>
    <w:p w14:paraId="6BB2BC74" w14:textId="77777777" w:rsidR="00200683" w:rsidRPr="00200683" w:rsidRDefault="00200683" w:rsidP="00580B35">
      <w:pPr>
        <w:rPr>
          <w:rFonts w:ascii="Times New Roman" w:hAnsi="Times New Roman" w:cs="Times New Roman"/>
          <w:b/>
          <w:bCs/>
          <w:sz w:val="24"/>
          <w:szCs w:val="24"/>
        </w:rPr>
      </w:pPr>
    </w:p>
    <w:p w14:paraId="791DE6BB" w14:textId="77777777" w:rsidR="00580B35" w:rsidRPr="007270FB" w:rsidRDefault="00580B35" w:rsidP="00580B35">
      <w:pPr>
        <w:spacing w:line="240" w:lineRule="auto"/>
        <w:rPr>
          <w:rFonts w:ascii="Times New Roman" w:hAnsi="Times New Roman" w:cs="Times New Roman"/>
          <w:b/>
          <w:bCs/>
          <w:sz w:val="24"/>
          <w:szCs w:val="24"/>
        </w:rPr>
      </w:pPr>
      <w:r w:rsidRPr="007270FB">
        <w:rPr>
          <w:rFonts w:ascii="Times New Roman" w:hAnsi="Times New Roman" w:cs="Times New Roman"/>
          <w:b/>
          <w:bCs/>
          <w:sz w:val="24"/>
          <w:szCs w:val="24"/>
        </w:rPr>
        <w:t>Table of content</w:t>
      </w:r>
    </w:p>
    <w:p w14:paraId="0B297DD0" w14:textId="77777777" w:rsidR="00580B35" w:rsidRDefault="00580B35" w:rsidP="00580B35">
      <w:pPr>
        <w:spacing w:line="240" w:lineRule="auto"/>
        <w:rPr>
          <w:rFonts w:ascii="Times New Roman" w:hAnsi="Times New Roman" w:cs="Times New Roman"/>
          <w:b/>
          <w:bCs/>
          <w:sz w:val="20"/>
          <w:szCs w:val="20"/>
        </w:rPr>
      </w:pPr>
    </w:p>
    <w:p w14:paraId="51CC3B00" w14:textId="77777777" w:rsidR="00580B35" w:rsidRPr="00D6533C" w:rsidRDefault="00580B35" w:rsidP="00580B35">
      <w:pPr>
        <w:spacing w:line="240" w:lineRule="auto"/>
        <w:rPr>
          <w:rFonts w:ascii="Times New Roman" w:hAnsi="Times New Roman" w:cs="Times New Roman"/>
          <w:b/>
          <w:bCs/>
          <w:sz w:val="20"/>
          <w:szCs w:val="20"/>
        </w:rPr>
      </w:pPr>
      <w:r w:rsidRPr="00D6533C">
        <w:rPr>
          <w:rFonts w:ascii="Times New Roman" w:hAnsi="Times New Roman" w:cs="Times New Roman"/>
          <w:b/>
          <w:bCs/>
          <w:sz w:val="20"/>
          <w:szCs w:val="20"/>
        </w:rPr>
        <w:t xml:space="preserve">Supplementary Table 1. </w:t>
      </w:r>
      <w:r w:rsidRPr="00D6533C">
        <w:rPr>
          <w:rFonts w:ascii="Times New Roman" w:hAnsi="Times New Roman" w:cs="Times New Roman"/>
          <w:sz w:val="20"/>
          <w:szCs w:val="20"/>
        </w:rPr>
        <w:t>PRISMA checklist</w:t>
      </w:r>
      <w:r w:rsidR="002E3FE8">
        <w:rPr>
          <w:rFonts w:ascii="Times New Roman" w:hAnsi="Times New Roman" w:cs="Times New Roman"/>
          <w:sz w:val="20"/>
          <w:szCs w:val="20"/>
        </w:rPr>
        <w:t xml:space="preserve"> </w:t>
      </w:r>
    </w:p>
    <w:p w14:paraId="23004FCF" w14:textId="77777777" w:rsidR="00580B35" w:rsidRDefault="00580B35" w:rsidP="00580B35">
      <w:pPr>
        <w:spacing w:line="240" w:lineRule="auto"/>
        <w:rPr>
          <w:rFonts w:ascii="Times New Roman" w:hAnsi="Times New Roman" w:cs="Times New Roman"/>
          <w:sz w:val="20"/>
          <w:szCs w:val="20"/>
        </w:rPr>
      </w:pPr>
      <w:r w:rsidRPr="00D6533C">
        <w:rPr>
          <w:rFonts w:ascii="Times New Roman" w:hAnsi="Times New Roman" w:cs="Times New Roman"/>
          <w:b/>
          <w:bCs/>
          <w:sz w:val="20"/>
          <w:szCs w:val="20"/>
        </w:rPr>
        <w:t xml:space="preserve">Supplementary Table </w:t>
      </w:r>
      <w:r>
        <w:rPr>
          <w:rFonts w:ascii="Times New Roman" w:hAnsi="Times New Roman" w:cs="Times New Roman"/>
          <w:b/>
          <w:bCs/>
          <w:sz w:val="20"/>
          <w:szCs w:val="20"/>
        </w:rPr>
        <w:t>2</w:t>
      </w:r>
      <w:r w:rsidRPr="00D6533C">
        <w:rPr>
          <w:rFonts w:ascii="Times New Roman" w:hAnsi="Times New Roman" w:cs="Times New Roman"/>
          <w:b/>
          <w:bCs/>
          <w:sz w:val="20"/>
          <w:szCs w:val="20"/>
        </w:rPr>
        <w:t xml:space="preserve">. </w:t>
      </w:r>
      <w:r w:rsidRPr="00D6533C">
        <w:rPr>
          <w:rFonts w:ascii="Times New Roman" w:hAnsi="Times New Roman" w:cs="Times New Roman"/>
          <w:sz w:val="20"/>
          <w:szCs w:val="20"/>
        </w:rPr>
        <w:t>Risk of bias assessment using QUIPS tools</w:t>
      </w:r>
    </w:p>
    <w:p w14:paraId="5E0285C0" w14:textId="77777777" w:rsidR="003C067C" w:rsidRPr="00D6533C" w:rsidRDefault="003C067C" w:rsidP="00580B35">
      <w:pPr>
        <w:spacing w:line="240" w:lineRule="auto"/>
        <w:rPr>
          <w:rFonts w:ascii="Times New Roman" w:hAnsi="Times New Roman" w:cs="Times New Roman"/>
          <w:b/>
          <w:bCs/>
          <w:sz w:val="20"/>
          <w:szCs w:val="20"/>
        </w:rPr>
      </w:pPr>
      <w:r w:rsidRPr="00D6533C">
        <w:rPr>
          <w:rFonts w:ascii="Times New Roman" w:hAnsi="Times New Roman" w:cs="Times New Roman"/>
          <w:b/>
          <w:bCs/>
          <w:sz w:val="20"/>
          <w:szCs w:val="20"/>
        </w:rPr>
        <w:t xml:space="preserve">Supplementary Table </w:t>
      </w:r>
      <w:r>
        <w:rPr>
          <w:rFonts w:ascii="Times New Roman" w:hAnsi="Times New Roman" w:cs="Times New Roman"/>
          <w:b/>
          <w:bCs/>
          <w:sz w:val="20"/>
          <w:szCs w:val="20"/>
        </w:rPr>
        <w:t xml:space="preserve">3. </w:t>
      </w:r>
      <w:r w:rsidRPr="003C067C">
        <w:rPr>
          <w:rFonts w:ascii="Times New Roman" w:hAnsi="Times New Roman" w:cs="Times New Roman"/>
          <w:sz w:val="20"/>
          <w:szCs w:val="20"/>
        </w:rPr>
        <w:t xml:space="preserve">Detailed </w:t>
      </w:r>
      <w:r>
        <w:rPr>
          <w:rFonts w:ascii="Times New Roman" w:hAnsi="Times New Roman" w:cs="Times New Roman"/>
          <w:sz w:val="20"/>
          <w:szCs w:val="20"/>
        </w:rPr>
        <w:t xml:space="preserve">risk of bias </w:t>
      </w:r>
      <w:r w:rsidRPr="003C067C">
        <w:rPr>
          <w:rFonts w:ascii="Times New Roman" w:hAnsi="Times New Roman" w:cs="Times New Roman"/>
          <w:sz w:val="20"/>
          <w:szCs w:val="20"/>
        </w:rPr>
        <w:t>assessment of prognostic factors</w:t>
      </w:r>
    </w:p>
    <w:p w14:paraId="21D1F084" w14:textId="77777777" w:rsidR="00580B35" w:rsidRDefault="00580B35" w:rsidP="00580B35">
      <w:pPr>
        <w:spacing w:line="240" w:lineRule="auto"/>
        <w:rPr>
          <w:rFonts w:ascii="Times New Roman" w:hAnsi="Times New Roman" w:cs="Times New Roman"/>
          <w:b/>
          <w:bCs/>
          <w:sz w:val="20"/>
          <w:szCs w:val="20"/>
        </w:rPr>
      </w:pPr>
    </w:p>
    <w:p w14:paraId="0E04C2A9" w14:textId="77777777" w:rsidR="00817F3F" w:rsidRDefault="00817F3F" w:rsidP="00580B35">
      <w:pPr>
        <w:spacing w:line="240" w:lineRule="auto"/>
        <w:rPr>
          <w:rFonts w:ascii="Times New Roman" w:hAnsi="Times New Roman" w:cs="Times New Roman"/>
          <w:sz w:val="20"/>
          <w:szCs w:val="20"/>
        </w:rPr>
      </w:pPr>
      <w:r w:rsidRPr="00817F3F">
        <w:rPr>
          <w:rFonts w:ascii="Times New Roman" w:hAnsi="Times New Roman" w:cs="Times New Roman"/>
          <w:b/>
          <w:bCs/>
          <w:sz w:val="20"/>
          <w:szCs w:val="20"/>
        </w:rPr>
        <w:t xml:space="preserve">Supplementary Figure 1. </w:t>
      </w:r>
      <w:r w:rsidRPr="00817F3F">
        <w:rPr>
          <w:rFonts w:ascii="Times New Roman" w:hAnsi="Times New Roman" w:cs="Times New Roman"/>
          <w:sz w:val="20"/>
          <w:szCs w:val="20"/>
        </w:rPr>
        <w:t>The standardized incidence ratios of gastric cancer in all examined autoimmune disorder – summarizing plot</w:t>
      </w:r>
    </w:p>
    <w:p w14:paraId="67AC848A" w14:textId="77777777" w:rsidR="003B5B37" w:rsidRPr="00301E09" w:rsidRDefault="003B5B37" w:rsidP="00580B35">
      <w:pPr>
        <w:spacing w:line="240" w:lineRule="auto"/>
        <w:rPr>
          <w:rFonts w:ascii="Times New Roman" w:hAnsi="Times New Roman" w:cs="Times New Roman"/>
          <w:sz w:val="20"/>
          <w:szCs w:val="20"/>
        </w:rPr>
      </w:pPr>
    </w:p>
    <w:p w14:paraId="60659658" w14:textId="77777777" w:rsidR="00817F3F" w:rsidRDefault="00817F3F" w:rsidP="00580B35">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Supplementary Figure 2-19. </w:t>
      </w:r>
      <w:r w:rsidRPr="00817F3F">
        <w:rPr>
          <w:rFonts w:ascii="Times New Roman" w:hAnsi="Times New Roman" w:cs="Times New Roman"/>
          <w:sz w:val="20"/>
          <w:szCs w:val="20"/>
        </w:rPr>
        <w:t>Forest plots about the standardized incidence ratios of gastric cancer in those autoimmune disorders which were included in meta-analysis</w:t>
      </w:r>
    </w:p>
    <w:p w14:paraId="3445A39B" w14:textId="77777777" w:rsidR="00817F3F" w:rsidRDefault="00817F3F" w:rsidP="00817F3F">
      <w:pPr>
        <w:spacing w:line="24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20-38. </w:t>
      </w:r>
      <w:r w:rsidRPr="00817F3F">
        <w:rPr>
          <w:rFonts w:ascii="Times New Roman" w:hAnsi="Times New Roman" w:cs="Times New Roman"/>
          <w:sz w:val="20"/>
          <w:szCs w:val="20"/>
        </w:rPr>
        <w:t>Forest plots about the standardized incidence ratios of gastric cancer in those autoimmune disorders which were included in systematic review</w:t>
      </w:r>
    </w:p>
    <w:p w14:paraId="6EA251E3" w14:textId="77777777" w:rsidR="006A4750" w:rsidRDefault="006A4750" w:rsidP="00817F3F">
      <w:pPr>
        <w:spacing w:line="240" w:lineRule="auto"/>
        <w:rPr>
          <w:rFonts w:ascii="Times New Roman" w:hAnsi="Times New Roman" w:cs="Times New Roman"/>
          <w:sz w:val="20"/>
          <w:szCs w:val="20"/>
        </w:rPr>
      </w:pPr>
    </w:p>
    <w:p w14:paraId="642C76D6" w14:textId="6FEE955A" w:rsidR="006A4750" w:rsidRDefault="006A4750" w:rsidP="00817F3F">
      <w:pPr>
        <w:spacing w:line="24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39-40. </w:t>
      </w:r>
      <w:r w:rsidR="001F4EB2" w:rsidRPr="001F4EB2">
        <w:rPr>
          <w:rFonts w:ascii="Times New Roman" w:hAnsi="Times New Roman" w:cs="Times New Roman"/>
          <w:sz w:val="20"/>
          <w:szCs w:val="20"/>
        </w:rPr>
        <w:t>Forest plots about subgroup analyses based on gender</w:t>
      </w:r>
    </w:p>
    <w:p w14:paraId="2EE485B2" w14:textId="0FE9DC01" w:rsidR="00E55C3B" w:rsidRDefault="00E55C3B" w:rsidP="00817F3F">
      <w:pPr>
        <w:spacing w:line="240" w:lineRule="auto"/>
        <w:rPr>
          <w:rFonts w:ascii="Times New Roman" w:hAnsi="Times New Roman" w:cs="Times New Roman"/>
          <w:sz w:val="20"/>
          <w:szCs w:val="20"/>
        </w:rPr>
      </w:pPr>
    </w:p>
    <w:p w14:paraId="19A9B9C7" w14:textId="20121D16" w:rsidR="00E55C3B" w:rsidRDefault="00E55C3B" w:rsidP="00817F3F">
      <w:pPr>
        <w:spacing w:line="240" w:lineRule="auto"/>
        <w:rPr>
          <w:rFonts w:ascii="Times New Roman" w:hAnsi="Times New Roman" w:cs="Times New Roman"/>
          <w:sz w:val="20"/>
          <w:szCs w:val="20"/>
        </w:rPr>
      </w:pPr>
      <w:r w:rsidRPr="00E55C3B">
        <w:rPr>
          <w:rFonts w:ascii="Times New Roman" w:hAnsi="Times New Roman" w:cs="Times New Roman"/>
          <w:b/>
          <w:bCs/>
          <w:sz w:val="20"/>
          <w:szCs w:val="20"/>
        </w:rPr>
        <w:t>Supplementary Figure 41-5</w:t>
      </w:r>
      <w:r w:rsidR="006F1808">
        <w:rPr>
          <w:rFonts w:ascii="Times New Roman" w:hAnsi="Times New Roman" w:cs="Times New Roman"/>
          <w:b/>
          <w:bCs/>
          <w:sz w:val="20"/>
          <w:szCs w:val="20"/>
        </w:rPr>
        <w:t>6</w:t>
      </w:r>
      <w:r w:rsidRPr="00E55C3B">
        <w:rPr>
          <w:rFonts w:ascii="Times New Roman" w:hAnsi="Times New Roman" w:cs="Times New Roman"/>
          <w:b/>
          <w:bCs/>
          <w:sz w:val="20"/>
          <w:szCs w:val="20"/>
        </w:rPr>
        <w:t>.</w:t>
      </w:r>
      <w:r>
        <w:rPr>
          <w:rFonts w:ascii="Times New Roman" w:hAnsi="Times New Roman" w:cs="Times New Roman"/>
          <w:sz w:val="20"/>
          <w:szCs w:val="20"/>
        </w:rPr>
        <w:t xml:space="preserve"> </w:t>
      </w:r>
      <w:r w:rsidRPr="001F4EB2">
        <w:rPr>
          <w:rFonts w:ascii="Times New Roman" w:hAnsi="Times New Roman" w:cs="Times New Roman"/>
          <w:sz w:val="20"/>
          <w:szCs w:val="20"/>
        </w:rPr>
        <w:t>Forest plots about subgroup analyses based</w:t>
      </w:r>
      <w:r>
        <w:rPr>
          <w:rFonts w:ascii="Times New Roman" w:hAnsi="Times New Roman" w:cs="Times New Roman"/>
          <w:sz w:val="20"/>
          <w:szCs w:val="20"/>
        </w:rPr>
        <w:t xml:space="preserve"> on high incidence or low incidence countries of gastric cancer.</w:t>
      </w:r>
    </w:p>
    <w:p w14:paraId="71F29008" w14:textId="018C8835" w:rsidR="00F964FA" w:rsidRDefault="00F964FA" w:rsidP="00817F3F">
      <w:pPr>
        <w:spacing w:line="240" w:lineRule="auto"/>
        <w:rPr>
          <w:rFonts w:ascii="Times New Roman" w:hAnsi="Times New Roman" w:cs="Times New Roman"/>
          <w:sz w:val="20"/>
          <w:szCs w:val="20"/>
        </w:rPr>
      </w:pPr>
    </w:p>
    <w:p w14:paraId="07521221" w14:textId="2183BCD0" w:rsidR="00F964FA" w:rsidRPr="00817F3F" w:rsidRDefault="00F964FA" w:rsidP="00817F3F">
      <w:pPr>
        <w:spacing w:line="240" w:lineRule="auto"/>
        <w:rPr>
          <w:rFonts w:ascii="Times New Roman" w:hAnsi="Times New Roman" w:cs="Times New Roman"/>
          <w:sz w:val="20"/>
          <w:szCs w:val="20"/>
        </w:rPr>
      </w:pPr>
      <w:r w:rsidRPr="00F964FA">
        <w:rPr>
          <w:rFonts w:ascii="Times New Roman" w:hAnsi="Times New Roman" w:cs="Times New Roman"/>
          <w:b/>
          <w:bCs/>
          <w:sz w:val="20"/>
          <w:szCs w:val="20"/>
        </w:rPr>
        <w:t xml:space="preserve">Supplementary Figure 57. </w:t>
      </w:r>
      <w:r>
        <w:rPr>
          <w:rFonts w:ascii="Times New Roman" w:hAnsi="Times New Roman" w:cs="Times New Roman"/>
          <w:sz w:val="20"/>
          <w:szCs w:val="20"/>
        </w:rPr>
        <w:t>Funnel plot for rheumatoid arthritis.</w:t>
      </w:r>
    </w:p>
    <w:p w14:paraId="18D7D5DF" w14:textId="77777777" w:rsidR="00817F3F" w:rsidRDefault="00817F3F" w:rsidP="00580B35">
      <w:pPr>
        <w:spacing w:line="240" w:lineRule="auto"/>
        <w:rPr>
          <w:rFonts w:ascii="Times New Roman" w:hAnsi="Times New Roman" w:cs="Times New Roman"/>
          <w:b/>
          <w:bCs/>
          <w:sz w:val="20"/>
          <w:szCs w:val="20"/>
        </w:rPr>
      </w:pPr>
    </w:p>
    <w:p w14:paraId="2B349598" w14:textId="77777777" w:rsidR="00580B35" w:rsidRPr="00D6533C" w:rsidRDefault="00580B35" w:rsidP="00580B35">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Supplementary </w:t>
      </w:r>
      <w:r w:rsidRPr="00D6533C">
        <w:rPr>
          <w:rFonts w:ascii="Times New Roman" w:hAnsi="Times New Roman" w:cs="Times New Roman"/>
          <w:b/>
          <w:bCs/>
          <w:sz w:val="20"/>
          <w:szCs w:val="20"/>
        </w:rPr>
        <w:t>References</w:t>
      </w:r>
    </w:p>
    <w:p w14:paraId="1B5BA9EF" w14:textId="77777777" w:rsidR="00580B35" w:rsidRDefault="00580B35" w:rsidP="00580B35">
      <w:pPr>
        <w:spacing w:line="240" w:lineRule="auto"/>
        <w:rPr>
          <w:rFonts w:ascii="Times New Roman" w:hAnsi="Times New Roman" w:cs="Times New Roman"/>
          <w:b/>
          <w:bCs/>
          <w:sz w:val="20"/>
          <w:szCs w:val="20"/>
        </w:rPr>
      </w:pPr>
    </w:p>
    <w:p w14:paraId="2692F4C4" w14:textId="77777777" w:rsidR="001A1E5D" w:rsidRDefault="001A1E5D">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6EC4CCDB" w14:textId="77777777" w:rsidR="00580B35" w:rsidRDefault="00580B35" w:rsidP="00580B35">
      <w:pPr>
        <w:spacing w:line="240" w:lineRule="auto"/>
        <w:rPr>
          <w:rFonts w:ascii="Times New Roman" w:hAnsi="Times New Roman" w:cs="Times New Roman"/>
          <w:b/>
          <w:bCs/>
          <w:sz w:val="20"/>
          <w:szCs w:val="20"/>
        </w:rPr>
        <w:sectPr w:rsidR="00580B35" w:rsidSect="00E82024">
          <w:footerReference w:type="default" r:id="rId8"/>
          <w:pgSz w:w="12240" w:h="15840"/>
          <w:pgMar w:top="1080" w:right="1135" w:bottom="1080" w:left="1135" w:header="708" w:footer="708" w:gutter="0"/>
          <w:cols w:space="708"/>
          <w:docGrid w:linePitch="360"/>
        </w:sectPr>
      </w:pPr>
    </w:p>
    <w:p w14:paraId="0EF3DC9B" w14:textId="77777777" w:rsidR="00BA7E35" w:rsidRPr="002E3FE8" w:rsidRDefault="001A1E5D" w:rsidP="002E3FE8">
      <w:pPr>
        <w:spacing w:line="240" w:lineRule="auto"/>
        <w:rPr>
          <w:rFonts w:ascii="Times New Roman" w:hAnsi="Times New Roman" w:cs="Times New Roman"/>
          <w:b/>
          <w:bCs/>
          <w:sz w:val="20"/>
          <w:szCs w:val="20"/>
        </w:rPr>
      </w:pPr>
      <w:r w:rsidRPr="00C2033C">
        <w:rPr>
          <w:rFonts w:ascii="Times New Roman" w:hAnsi="Times New Roman" w:cs="Times New Roman"/>
          <w:b/>
          <w:bCs/>
          <w:sz w:val="20"/>
          <w:szCs w:val="20"/>
        </w:rPr>
        <w:lastRenderedPageBreak/>
        <w:t>Supplementary Table 1</w:t>
      </w:r>
      <w:r>
        <w:rPr>
          <w:rFonts w:ascii="Times New Roman" w:hAnsi="Times New Roman" w:cs="Times New Roman"/>
          <w:b/>
          <w:bCs/>
          <w:sz w:val="20"/>
          <w:szCs w:val="20"/>
        </w:rPr>
        <w:t xml:space="preserve">. </w:t>
      </w:r>
      <w:r w:rsidRPr="00D50C18">
        <w:rPr>
          <w:rFonts w:ascii="Times New Roman" w:hAnsi="Times New Roman" w:cs="Times New Roman"/>
          <w:sz w:val="20"/>
          <w:szCs w:val="20"/>
        </w:rPr>
        <w:t>Prisma checklis</w:t>
      </w:r>
      <w:r w:rsidR="002E3FE8">
        <w:rPr>
          <w:rFonts w:ascii="Times New Roman" w:hAnsi="Times New Roman" w:cs="Times New Roman"/>
          <w:sz w:val="20"/>
          <w:szCs w:val="20"/>
        </w:rPr>
        <w:t>t</w:t>
      </w:r>
      <w:r w:rsidR="003B1798">
        <w:rPr>
          <w:rFonts w:ascii="Times New Roman" w:hAnsi="Times New Roman" w:cs="Times New Roman"/>
          <w:sz w:val="20"/>
          <w:szCs w:val="20"/>
        </w:rPr>
        <w:t xml:space="preserve"> </w:t>
      </w:r>
      <w:r w:rsidR="003B1798">
        <w:rPr>
          <w:rFonts w:ascii="Times New Roman" w:hAnsi="Times New Roman" w:cs="Times New Roman"/>
          <w:sz w:val="20"/>
          <w:szCs w:val="20"/>
        </w:rPr>
        <w:fldChar w:fldCharType="begin"/>
      </w:r>
      <w:r w:rsidR="003B1798">
        <w:rPr>
          <w:rFonts w:ascii="Times New Roman" w:hAnsi="Times New Roman" w:cs="Times New Roman"/>
          <w:sz w:val="20"/>
          <w:szCs w:val="20"/>
        </w:rPr>
        <w:instrText xml:space="preserve"> ADDIN EN.CITE &lt;EndNote&gt;&lt;Cite&gt;&lt;Author&gt;Page&lt;/Author&gt;&lt;Year&gt;2021&lt;/Year&gt;&lt;RecNum&gt;34&lt;/RecNum&gt;&lt;DisplayText&gt;&lt;style face="superscript"&gt;1&lt;/style&gt;&lt;/DisplayText&gt;&lt;record&gt;&lt;rec-number&gt;34&lt;/rec-number&gt;&lt;foreign-keys&gt;&lt;key app="EN" db-id="wpt99eazss5sfwe5xt7pw5xhsf009repd0zv" timestamp="1626813771"&gt;34&lt;/key&gt;&lt;/foreign-keys&gt;&lt;ref-type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E&lt;/author&gt;&lt;author&gt;Chou, Roger&lt;/author&gt;&lt;author&gt;Glanville, Julie&lt;/author&gt;&lt;author&gt;Grimshaw, Jeremy M&lt;/author&gt;&lt;author&gt;Hróbjartsson, Asbjørn&lt;/author&gt;&lt;author&gt;Lalu, Manoj M&lt;/author&gt;&lt;author&gt;Li, Tianjing&lt;/author&gt;&lt;author&gt;Loder, Elizabeth W&lt;/author&gt;&lt;author&gt;Mayo-Wilson, Evan&lt;/author&gt;&lt;author&gt;McDonald, Steve&lt;/author&gt;&lt;author&gt;McGuinness, Luke A&lt;/author&gt;&lt;author&gt;Stewart, Lesley A&lt;/author&gt;&lt;author&gt;Thomas, James&lt;/author&gt;&lt;author&gt;Tricco, Andrea C&lt;/author&gt;&lt;author&gt;Welch, Vivian A&lt;/author&gt;&lt;author&gt;Whiting, Penny&lt;/author&gt;&lt;author&gt;Moher, David&lt;/author&gt;&lt;/authors&gt;&lt;/contributors&gt;&lt;titles&gt;&lt;title&gt;The PRISMA 2020 statement: an updated guideline for reporting systematic reviews&lt;/title&gt;&lt;secondary-title&gt;BMJ&lt;/secondary-title&gt;&lt;/titles&gt;&lt;periodical&gt;&lt;full-title&gt;BMJ&lt;/full-title&gt;&lt;/periodical&gt;&lt;pages&gt;n71&lt;/pages&gt;&lt;volume&gt;372&lt;/volume&gt;&lt;dates&gt;&lt;year&gt;2021&lt;/year&gt;&lt;/dates&gt;&lt;urls&gt;&lt;related-urls&gt;&lt;url&gt;https://www.bmj.com/content/bmj/372/bmj.n71.full.pdf&lt;/url&gt;&lt;/related-urls&gt;&lt;/urls&gt;&lt;electronic-resource-num&gt;10.1136/bmj.n71&lt;/electronic-resource-num&gt;&lt;/record&gt;&lt;/Cite&gt;&lt;/EndNote&gt;</w:instrText>
      </w:r>
      <w:r w:rsidR="003B1798">
        <w:rPr>
          <w:rFonts w:ascii="Times New Roman" w:hAnsi="Times New Roman" w:cs="Times New Roman"/>
          <w:sz w:val="20"/>
          <w:szCs w:val="20"/>
        </w:rPr>
        <w:fldChar w:fldCharType="separate"/>
      </w:r>
      <w:r w:rsidR="003B1798" w:rsidRPr="003B1798">
        <w:rPr>
          <w:rFonts w:ascii="Times New Roman" w:hAnsi="Times New Roman" w:cs="Times New Roman"/>
          <w:noProof/>
          <w:sz w:val="20"/>
          <w:szCs w:val="20"/>
          <w:vertAlign w:val="superscript"/>
        </w:rPr>
        <w:t>1</w:t>
      </w:r>
      <w:r w:rsidR="003B1798">
        <w:rPr>
          <w:rFonts w:ascii="Times New Roman" w:hAnsi="Times New Roman" w:cs="Times New Roman"/>
          <w:sz w:val="20"/>
          <w:szCs w:val="20"/>
        </w:rPr>
        <w:fldChar w:fldCharType="end"/>
      </w:r>
    </w:p>
    <w:tbl>
      <w:tblPr>
        <w:tblW w:w="15200" w:type="dxa"/>
        <w:tblBorders>
          <w:top w:val="nil"/>
          <w:left w:val="nil"/>
          <w:bottom w:val="nil"/>
          <w:right w:val="nil"/>
        </w:tblBorders>
        <w:tblLook w:val="0000" w:firstRow="0" w:lastRow="0" w:firstColumn="0" w:lastColumn="0" w:noHBand="0" w:noVBand="0"/>
      </w:tblPr>
      <w:tblGrid>
        <w:gridCol w:w="1668"/>
        <w:gridCol w:w="587"/>
        <w:gridCol w:w="11745"/>
        <w:gridCol w:w="1200"/>
      </w:tblGrid>
      <w:tr w:rsidR="002E3FE8" w:rsidRPr="002E3FE8" w14:paraId="3F1C1BB2" w14:textId="77777777" w:rsidTr="008437F1">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C62E147" w14:textId="77777777" w:rsidR="002E3FE8" w:rsidRPr="002E3FE8" w:rsidRDefault="002E3FE8" w:rsidP="008437F1">
            <w:pPr>
              <w:pStyle w:val="Default"/>
              <w:rPr>
                <w:rFonts w:ascii="Times New Roman" w:hAnsi="Times New Roman" w:cs="Times New Roman"/>
                <w:color w:val="FFFFFF"/>
                <w:sz w:val="16"/>
                <w:szCs w:val="16"/>
              </w:rPr>
            </w:pPr>
            <w:r w:rsidRPr="002E3FE8">
              <w:rPr>
                <w:rFonts w:ascii="Times New Roman" w:hAnsi="Times New Roman" w:cs="Times New Roman"/>
                <w:b/>
                <w:bCs/>
                <w:color w:val="FFFFFF"/>
                <w:sz w:val="16"/>
                <w:szCs w:val="16"/>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86938C2" w14:textId="77777777" w:rsidR="002E3FE8" w:rsidRPr="002E3FE8" w:rsidRDefault="002E3FE8" w:rsidP="008437F1">
            <w:pPr>
              <w:pStyle w:val="Default"/>
              <w:rPr>
                <w:rFonts w:ascii="Times New Roman" w:hAnsi="Times New Roman" w:cs="Times New Roman"/>
                <w:b/>
                <w:bCs/>
                <w:color w:val="FFFFFF"/>
                <w:sz w:val="16"/>
                <w:szCs w:val="16"/>
              </w:rPr>
            </w:pPr>
            <w:r w:rsidRPr="002E3FE8">
              <w:rPr>
                <w:rFonts w:ascii="Times New Roman" w:hAnsi="Times New Roman" w:cs="Times New Roman"/>
                <w:b/>
                <w:bCs/>
                <w:color w:val="FFFFFF"/>
                <w:sz w:val="16"/>
                <w:szCs w:val="16"/>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7B34DC2" w14:textId="77777777" w:rsidR="002E3FE8" w:rsidRPr="002E3FE8" w:rsidRDefault="002E3FE8" w:rsidP="008437F1">
            <w:pPr>
              <w:pStyle w:val="Default"/>
              <w:rPr>
                <w:rFonts w:ascii="Times New Roman" w:hAnsi="Times New Roman" w:cs="Times New Roman"/>
                <w:color w:val="FFFFFF"/>
                <w:sz w:val="16"/>
                <w:szCs w:val="16"/>
              </w:rPr>
            </w:pPr>
            <w:r w:rsidRPr="002E3FE8">
              <w:rPr>
                <w:rFonts w:ascii="Times New Roman" w:hAnsi="Times New Roman" w:cs="Times New Roman"/>
                <w:b/>
                <w:bCs/>
                <w:color w:val="FFFFFF"/>
                <w:sz w:val="16"/>
                <w:szCs w:val="16"/>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4BAD8CD" w14:textId="77777777" w:rsidR="002E3FE8" w:rsidRPr="002E3FE8" w:rsidRDefault="002E3FE8" w:rsidP="008437F1">
            <w:pPr>
              <w:pStyle w:val="Default"/>
              <w:rPr>
                <w:rFonts w:ascii="Times New Roman" w:hAnsi="Times New Roman" w:cs="Times New Roman"/>
                <w:color w:val="FFFFFF"/>
                <w:sz w:val="16"/>
                <w:szCs w:val="16"/>
              </w:rPr>
            </w:pPr>
            <w:r w:rsidRPr="002E3FE8">
              <w:rPr>
                <w:rFonts w:ascii="Times New Roman" w:hAnsi="Times New Roman" w:cs="Times New Roman"/>
                <w:b/>
                <w:bCs/>
                <w:color w:val="FFFFFF"/>
                <w:sz w:val="16"/>
                <w:szCs w:val="16"/>
              </w:rPr>
              <w:t xml:space="preserve">Location where item is reported </w:t>
            </w:r>
          </w:p>
        </w:tc>
      </w:tr>
      <w:tr w:rsidR="002E3FE8" w:rsidRPr="002E3FE8" w14:paraId="25270819"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45F52CF"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7F88C31" w14:textId="77777777" w:rsidR="002E3FE8" w:rsidRPr="002E3FE8" w:rsidRDefault="002E3FE8" w:rsidP="008437F1">
            <w:pPr>
              <w:pStyle w:val="Default"/>
              <w:jc w:val="right"/>
              <w:rPr>
                <w:rFonts w:ascii="Times New Roman" w:hAnsi="Times New Roman" w:cs="Times New Roman"/>
                <w:color w:val="auto"/>
                <w:sz w:val="16"/>
                <w:szCs w:val="16"/>
              </w:rPr>
            </w:pPr>
          </w:p>
        </w:tc>
      </w:tr>
      <w:tr w:rsidR="002E3FE8" w:rsidRPr="002E3FE8" w14:paraId="6C70AEC1" w14:textId="77777777" w:rsidTr="008437F1">
        <w:trPr>
          <w:trHeight w:val="48"/>
        </w:trPr>
        <w:tc>
          <w:tcPr>
            <w:tcW w:w="1668" w:type="dxa"/>
            <w:tcBorders>
              <w:top w:val="single" w:sz="5" w:space="0" w:color="000000"/>
              <w:left w:val="single" w:sz="5" w:space="0" w:color="000000"/>
              <w:bottom w:val="double" w:sz="2" w:space="0" w:color="FFFFCC"/>
              <w:right w:val="single" w:sz="5" w:space="0" w:color="000000"/>
            </w:tcBorders>
          </w:tcPr>
          <w:p w14:paraId="656E67D1"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5791BABB"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w:t>
            </w:r>
          </w:p>
        </w:tc>
        <w:tc>
          <w:tcPr>
            <w:tcW w:w="11745" w:type="dxa"/>
            <w:tcBorders>
              <w:top w:val="single" w:sz="5" w:space="0" w:color="000000"/>
              <w:left w:val="single" w:sz="5" w:space="0" w:color="000000"/>
              <w:bottom w:val="double" w:sz="5" w:space="0" w:color="000000"/>
              <w:right w:val="single" w:sz="5" w:space="0" w:color="000000"/>
            </w:tcBorders>
          </w:tcPr>
          <w:p w14:paraId="0CB570C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27B52C49"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1</w:t>
            </w:r>
          </w:p>
        </w:tc>
      </w:tr>
      <w:tr w:rsidR="002E3FE8" w:rsidRPr="002E3FE8" w14:paraId="4E492B65"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9ED11D5"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6D1EBA0" w14:textId="77777777" w:rsidR="002E3FE8" w:rsidRPr="002E3FE8" w:rsidRDefault="002E3FE8" w:rsidP="008437F1">
            <w:pPr>
              <w:pStyle w:val="Default"/>
              <w:jc w:val="right"/>
              <w:rPr>
                <w:rFonts w:ascii="Times New Roman" w:hAnsi="Times New Roman" w:cs="Times New Roman"/>
                <w:color w:val="auto"/>
                <w:sz w:val="16"/>
                <w:szCs w:val="16"/>
              </w:rPr>
            </w:pPr>
          </w:p>
        </w:tc>
      </w:tr>
      <w:tr w:rsidR="002E3FE8" w:rsidRPr="002E3FE8" w14:paraId="6317221F" w14:textId="77777777" w:rsidTr="008437F1">
        <w:trPr>
          <w:trHeight w:val="48"/>
        </w:trPr>
        <w:tc>
          <w:tcPr>
            <w:tcW w:w="1668" w:type="dxa"/>
            <w:tcBorders>
              <w:top w:val="single" w:sz="5" w:space="0" w:color="000000"/>
              <w:left w:val="single" w:sz="5" w:space="0" w:color="000000"/>
              <w:bottom w:val="double" w:sz="2" w:space="0" w:color="FFFFCC"/>
              <w:right w:val="single" w:sz="5" w:space="0" w:color="000000"/>
            </w:tcBorders>
          </w:tcPr>
          <w:p w14:paraId="6812AC76"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F6F24DA"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w:t>
            </w:r>
          </w:p>
        </w:tc>
        <w:tc>
          <w:tcPr>
            <w:tcW w:w="11745" w:type="dxa"/>
            <w:tcBorders>
              <w:top w:val="single" w:sz="5" w:space="0" w:color="000000"/>
              <w:left w:val="single" w:sz="5" w:space="0" w:color="000000"/>
              <w:bottom w:val="double" w:sz="5" w:space="0" w:color="000000"/>
              <w:right w:val="single" w:sz="5" w:space="0" w:color="000000"/>
            </w:tcBorders>
          </w:tcPr>
          <w:p w14:paraId="55E58DF2"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62835314"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2, suppl.</w:t>
            </w:r>
          </w:p>
        </w:tc>
      </w:tr>
      <w:tr w:rsidR="002E3FE8" w:rsidRPr="002E3FE8" w14:paraId="714C902E"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984E2C5"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9FC5B6F" w14:textId="77777777" w:rsidR="002E3FE8" w:rsidRPr="002E3FE8" w:rsidRDefault="002E3FE8" w:rsidP="008437F1">
            <w:pPr>
              <w:pStyle w:val="Default"/>
              <w:jc w:val="right"/>
              <w:rPr>
                <w:rFonts w:ascii="Times New Roman" w:hAnsi="Times New Roman" w:cs="Times New Roman"/>
                <w:color w:val="auto"/>
                <w:sz w:val="16"/>
                <w:szCs w:val="16"/>
              </w:rPr>
            </w:pPr>
          </w:p>
        </w:tc>
      </w:tr>
      <w:tr w:rsidR="002E3FE8" w:rsidRPr="002E3FE8" w14:paraId="2E0775D3"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2144334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506F8999"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3</w:t>
            </w:r>
          </w:p>
        </w:tc>
        <w:tc>
          <w:tcPr>
            <w:tcW w:w="11745" w:type="dxa"/>
            <w:tcBorders>
              <w:top w:val="single" w:sz="5" w:space="0" w:color="000000"/>
              <w:left w:val="single" w:sz="5" w:space="0" w:color="000000"/>
              <w:bottom w:val="single" w:sz="5" w:space="0" w:color="000000"/>
              <w:right w:val="single" w:sz="5" w:space="0" w:color="000000"/>
            </w:tcBorders>
          </w:tcPr>
          <w:p w14:paraId="61FEA0E0"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006E999B"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3</w:t>
            </w:r>
          </w:p>
        </w:tc>
      </w:tr>
      <w:tr w:rsidR="002E3FE8" w:rsidRPr="002E3FE8" w14:paraId="7043C5D7" w14:textId="77777777" w:rsidTr="008437F1">
        <w:trPr>
          <w:trHeight w:val="48"/>
        </w:trPr>
        <w:tc>
          <w:tcPr>
            <w:tcW w:w="1668" w:type="dxa"/>
            <w:tcBorders>
              <w:top w:val="single" w:sz="5" w:space="0" w:color="000000"/>
              <w:left w:val="single" w:sz="5" w:space="0" w:color="000000"/>
              <w:bottom w:val="double" w:sz="2" w:space="0" w:color="FFFFCC"/>
              <w:right w:val="single" w:sz="5" w:space="0" w:color="000000"/>
            </w:tcBorders>
          </w:tcPr>
          <w:p w14:paraId="6F3FE110"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00AA1E1C"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4</w:t>
            </w:r>
          </w:p>
        </w:tc>
        <w:tc>
          <w:tcPr>
            <w:tcW w:w="11745" w:type="dxa"/>
            <w:tcBorders>
              <w:top w:val="single" w:sz="5" w:space="0" w:color="000000"/>
              <w:left w:val="single" w:sz="5" w:space="0" w:color="000000"/>
              <w:bottom w:val="double" w:sz="5" w:space="0" w:color="000000"/>
              <w:right w:val="single" w:sz="5" w:space="0" w:color="000000"/>
            </w:tcBorders>
          </w:tcPr>
          <w:p w14:paraId="1951DAA3"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743D571C"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3</w:t>
            </w:r>
          </w:p>
        </w:tc>
      </w:tr>
      <w:tr w:rsidR="002E3FE8" w:rsidRPr="002E3FE8" w14:paraId="600A40E1"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09CAA7"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9B06B1E" w14:textId="77777777" w:rsidR="002E3FE8" w:rsidRPr="002E3FE8" w:rsidRDefault="002E3FE8" w:rsidP="008437F1">
            <w:pPr>
              <w:pStyle w:val="Default"/>
              <w:jc w:val="right"/>
              <w:rPr>
                <w:rFonts w:ascii="Times New Roman" w:hAnsi="Times New Roman" w:cs="Times New Roman"/>
                <w:color w:val="auto"/>
                <w:sz w:val="16"/>
                <w:szCs w:val="16"/>
              </w:rPr>
            </w:pPr>
          </w:p>
        </w:tc>
      </w:tr>
      <w:tr w:rsidR="002E3FE8" w:rsidRPr="002E3FE8" w14:paraId="27F23D91"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0467CF8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D924FEF"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5</w:t>
            </w:r>
          </w:p>
        </w:tc>
        <w:tc>
          <w:tcPr>
            <w:tcW w:w="11745" w:type="dxa"/>
            <w:tcBorders>
              <w:top w:val="single" w:sz="5" w:space="0" w:color="000000"/>
              <w:left w:val="single" w:sz="5" w:space="0" w:color="000000"/>
              <w:bottom w:val="single" w:sz="5" w:space="0" w:color="000000"/>
              <w:right w:val="single" w:sz="5" w:space="0" w:color="000000"/>
            </w:tcBorders>
          </w:tcPr>
          <w:p w14:paraId="11113308"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5BDF7E04"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556CF91B" w14:textId="77777777" w:rsidTr="008437F1">
        <w:trPr>
          <w:trHeight w:val="191"/>
        </w:trPr>
        <w:tc>
          <w:tcPr>
            <w:tcW w:w="1668" w:type="dxa"/>
            <w:tcBorders>
              <w:top w:val="single" w:sz="5" w:space="0" w:color="000000"/>
              <w:left w:val="single" w:sz="5" w:space="0" w:color="000000"/>
              <w:bottom w:val="single" w:sz="5" w:space="0" w:color="000000"/>
              <w:right w:val="single" w:sz="5" w:space="0" w:color="000000"/>
            </w:tcBorders>
          </w:tcPr>
          <w:p w14:paraId="13309C8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4AF27B8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6</w:t>
            </w:r>
          </w:p>
        </w:tc>
        <w:tc>
          <w:tcPr>
            <w:tcW w:w="11745" w:type="dxa"/>
            <w:tcBorders>
              <w:top w:val="single" w:sz="5" w:space="0" w:color="000000"/>
              <w:left w:val="single" w:sz="5" w:space="0" w:color="000000"/>
              <w:bottom w:val="single" w:sz="5" w:space="0" w:color="000000"/>
              <w:right w:val="single" w:sz="5" w:space="0" w:color="000000"/>
            </w:tcBorders>
          </w:tcPr>
          <w:p w14:paraId="5379CD9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02D235F7"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7BD9FB32"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509D5960"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3F7A9D2E"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7</w:t>
            </w:r>
          </w:p>
        </w:tc>
        <w:tc>
          <w:tcPr>
            <w:tcW w:w="11745" w:type="dxa"/>
            <w:tcBorders>
              <w:top w:val="single" w:sz="5" w:space="0" w:color="000000"/>
              <w:left w:val="single" w:sz="5" w:space="0" w:color="000000"/>
              <w:bottom w:val="single" w:sz="5" w:space="0" w:color="000000"/>
              <w:right w:val="single" w:sz="5" w:space="0" w:color="000000"/>
            </w:tcBorders>
          </w:tcPr>
          <w:p w14:paraId="5DECB75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5D4359D4"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14807159"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74869D8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6B573C1B"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8</w:t>
            </w:r>
          </w:p>
        </w:tc>
        <w:tc>
          <w:tcPr>
            <w:tcW w:w="11745" w:type="dxa"/>
            <w:tcBorders>
              <w:top w:val="single" w:sz="5" w:space="0" w:color="000000"/>
              <w:left w:val="single" w:sz="5" w:space="0" w:color="000000"/>
              <w:bottom w:val="single" w:sz="5" w:space="0" w:color="000000"/>
              <w:right w:val="single" w:sz="5" w:space="0" w:color="000000"/>
            </w:tcBorders>
          </w:tcPr>
          <w:p w14:paraId="0CA9CAD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68D6D399"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2A55B058" w14:textId="77777777" w:rsidTr="008437F1">
        <w:trPr>
          <w:trHeight w:val="152"/>
        </w:trPr>
        <w:tc>
          <w:tcPr>
            <w:tcW w:w="1668" w:type="dxa"/>
            <w:tcBorders>
              <w:top w:val="single" w:sz="5" w:space="0" w:color="000000"/>
              <w:left w:val="single" w:sz="5" w:space="0" w:color="000000"/>
              <w:bottom w:val="single" w:sz="5" w:space="0" w:color="000000"/>
              <w:right w:val="single" w:sz="5" w:space="0" w:color="000000"/>
            </w:tcBorders>
          </w:tcPr>
          <w:p w14:paraId="1E8911D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0B7F1D69"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9</w:t>
            </w:r>
          </w:p>
        </w:tc>
        <w:tc>
          <w:tcPr>
            <w:tcW w:w="11745" w:type="dxa"/>
            <w:tcBorders>
              <w:top w:val="single" w:sz="5" w:space="0" w:color="000000"/>
              <w:left w:val="single" w:sz="5" w:space="0" w:color="000000"/>
              <w:bottom w:val="single" w:sz="5" w:space="0" w:color="000000"/>
              <w:right w:val="single" w:sz="5" w:space="0" w:color="000000"/>
            </w:tcBorders>
          </w:tcPr>
          <w:p w14:paraId="2697FB9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2F9CB843"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6B13A85F"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345AD6D1"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1BEFE845"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10a</w:t>
            </w:r>
          </w:p>
        </w:tc>
        <w:tc>
          <w:tcPr>
            <w:tcW w:w="11745" w:type="dxa"/>
            <w:tcBorders>
              <w:top w:val="single" w:sz="5" w:space="0" w:color="000000"/>
              <w:left w:val="single" w:sz="5" w:space="0" w:color="000000"/>
              <w:bottom w:val="single" w:sz="5" w:space="0" w:color="000000"/>
              <w:right w:val="single" w:sz="5" w:space="0" w:color="000000"/>
            </w:tcBorders>
          </w:tcPr>
          <w:p w14:paraId="5DAE5876"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048485F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789EEED3" w14:textId="77777777" w:rsidTr="008437F1">
        <w:trPr>
          <w:trHeight w:val="48"/>
        </w:trPr>
        <w:tc>
          <w:tcPr>
            <w:tcW w:w="1668" w:type="dxa"/>
            <w:vMerge/>
            <w:tcBorders>
              <w:left w:val="single" w:sz="5" w:space="0" w:color="000000"/>
              <w:bottom w:val="single" w:sz="5" w:space="0" w:color="000000"/>
              <w:right w:val="single" w:sz="5" w:space="0" w:color="000000"/>
            </w:tcBorders>
          </w:tcPr>
          <w:p w14:paraId="6C2F3055"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695E156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10b</w:t>
            </w:r>
          </w:p>
        </w:tc>
        <w:tc>
          <w:tcPr>
            <w:tcW w:w="11745" w:type="dxa"/>
            <w:tcBorders>
              <w:top w:val="single" w:sz="5" w:space="0" w:color="000000"/>
              <w:left w:val="single" w:sz="5" w:space="0" w:color="000000"/>
              <w:bottom w:val="single" w:sz="5" w:space="0" w:color="000000"/>
              <w:right w:val="single" w:sz="5" w:space="0" w:color="000000"/>
            </w:tcBorders>
          </w:tcPr>
          <w:p w14:paraId="5967F93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04D19DCA"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17FFDB85"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043D0772"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34535E61"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11</w:t>
            </w:r>
          </w:p>
        </w:tc>
        <w:tc>
          <w:tcPr>
            <w:tcW w:w="11745" w:type="dxa"/>
            <w:tcBorders>
              <w:top w:val="single" w:sz="5" w:space="0" w:color="000000"/>
              <w:left w:val="single" w:sz="5" w:space="0" w:color="000000"/>
              <w:bottom w:val="single" w:sz="5" w:space="0" w:color="000000"/>
              <w:right w:val="single" w:sz="5" w:space="0" w:color="000000"/>
            </w:tcBorders>
          </w:tcPr>
          <w:p w14:paraId="7D58916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49CEA79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 suppl.</w:t>
            </w:r>
          </w:p>
        </w:tc>
      </w:tr>
      <w:tr w:rsidR="002E3FE8" w:rsidRPr="002E3FE8" w14:paraId="06B8952A"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4D952F5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6F470FDF"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12</w:t>
            </w:r>
          </w:p>
        </w:tc>
        <w:tc>
          <w:tcPr>
            <w:tcW w:w="11745" w:type="dxa"/>
            <w:tcBorders>
              <w:top w:val="single" w:sz="5" w:space="0" w:color="000000"/>
              <w:left w:val="single" w:sz="5" w:space="0" w:color="000000"/>
              <w:bottom w:val="single" w:sz="5" w:space="0" w:color="000000"/>
              <w:right w:val="single" w:sz="5" w:space="0" w:color="000000"/>
            </w:tcBorders>
          </w:tcPr>
          <w:p w14:paraId="1438DF57"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64DCD3DC"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55C4E2F1"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723F117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788F198A"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13a</w:t>
            </w:r>
          </w:p>
        </w:tc>
        <w:tc>
          <w:tcPr>
            <w:tcW w:w="11745" w:type="dxa"/>
            <w:tcBorders>
              <w:top w:val="single" w:sz="5" w:space="0" w:color="000000"/>
              <w:left w:val="single" w:sz="5" w:space="0" w:color="000000"/>
              <w:bottom w:val="single" w:sz="5" w:space="0" w:color="000000"/>
              <w:right w:val="single" w:sz="5" w:space="0" w:color="000000"/>
            </w:tcBorders>
          </w:tcPr>
          <w:p w14:paraId="24D3AC42"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678433D2"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55CF7173" w14:textId="77777777" w:rsidTr="008437F1">
        <w:trPr>
          <w:trHeight w:val="48"/>
        </w:trPr>
        <w:tc>
          <w:tcPr>
            <w:tcW w:w="1668" w:type="dxa"/>
            <w:vMerge/>
            <w:tcBorders>
              <w:left w:val="single" w:sz="5" w:space="0" w:color="000000"/>
              <w:right w:val="single" w:sz="5" w:space="0" w:color="000000"/>
            </w:tcBorders>
          </w:tcPr>
          <w:p w14:paraId="7D4327B7"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1457947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13b</w:t>
            </w:r>
          </w:p>
        </w:tc>
        <w:tc>
          <w:tcPr>
            <w:tcW w:w="11745" w:type="dxa"/>
            <w:tcBorders>
              <w:top w:val="single" w:sz="5" w:space="0" w:color="000000"/>
              <w:left w:val="single" w:sz="5" w:space="0" w:color="000000"/>
              <w:bottom w:val="single" w:sz="5" w:space="0" w:color="000000"/>
              <w:right w:val="single" w:sz="5" w:space="0" w:color="000000"/>
            </w:tcBorders>
          </w:tcPr>
          <w:p w14:paraId="7EE74BC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0A540EFB"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0725BE11" w14:textId="77777777" w:rsidTr="008437F1">
        <w:trPr>
          <w:trHeight w:val="48"/>
        </w:trPr>
        <w:tc>
          <w:tcPr>
            <w:tcW w:w="1668" w:type="dxa"/>
            <w:vMerge/>
            <w:tcBorders>
              <w:left w:val="single" w:sz="5" w:space="0" w:color="000000"/>
              <w:right w:val="single" w:sz="5" w:space="0" w:color="000000"/>
            </w:tcBorders>
          </w:tcPr>
          <w:p w14:paraId="12402072"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41297CD2"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13c</w:t>
            </w:r>
          </w:p>
        </w:tc>
        <w:tc>
          <w:tcPr>
            <w:tcW w:w="11745" w:type="dxa"/>
            <w:tcBorders>
              <w:top w:val="single" w:sz="5" w:space="0" w:color="000000"/>
              <w:left w:val="single" w:sz="5" w:space="0" w:color="000000"/>
              <w:bottom w:val="single" w:sz="5" w:space="0" w:color="000000"/>
              <w:right w:val="single" w:sz="5" w:space="0" w:color="000000"/>
            </w:tcBorders>
          </w:tcPr>
          <w:p w14:paraId="6FA66219"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5D0E42CE"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05C724F3" w14:textId="77777777" w:rsidTr="008437F1">
        <w:trPr>
          <w:trHeight w:val="48"/>
        </w:trPr>
        <w:tc>
          <w:tcPr>
            <w:tcW w:w="1668" w:type="dxa"/>
            <w:vMerge/>
            <w:tcBorders>
              <w:left w:val="single" w:sz="5" w:space="0" w:color="000000"/>
              <w:right w:val="single" w:sz="5" w:space="0" w:color="000000"/>
            </w:tcBorders>
          </w:tcPr>
          <w:p w14:paraId="4DF954DD"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71396F15"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13d</w:t>
            </w:r>
          </w:p>
        </w:tc>
        <w:tc>
          <w:tcPr>
            <w:tcW w:w="11745" w:type="dxa"/>
            <w:tcBorders>
              <w:top w:val="single" w:sz="5" w:space="0" w:color="000000"/>
              <w:left w:val="single" w:sz="5" w:space="0" w:color="000000"/>
              <w:bottom w:val="single" w:sz="5" w:space="0" w:color="000000"/>
              <w:right w:val="single" w:sz="5" w:space="0" w:color="000000"/>
            </w:tcBorders>
          </w:tcPr>
          <w:p w14:paraId="43677FC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749EA90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292A5278" w14:textId="77777777" w:rsidTr="008437F1">
        <w:trPr>
          <w:trHeight w:val="48"/>
        </w:trPr>
        <w:tc>
          <w:tcPr>
            <w:tcW w:w="1668" w:type="dxa"/>
            <w:vMerge/>
            <w:tcBorders>
              <w:left w:val="single" w:sz="5" w:space="0" w:color="000000"/>
              <w:right w:val="single" w:sz="5" w:space="0" w:color="000000"/>
            </w:tcBorders>
          </w:tcPr>
          <w:p w14:paraId="43E122C4"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2EFFA4A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13e</w:t>
            </w:r>
          </w:p>
        </w:tc>
        <w:tc>
          <w:tcPr>
            <w:tcW w:w="11745" w:type="dxa"/>
            <w:tcBorders>
              <w:top w:val="single" w:sz="5" w:space="0" w:color="000000"/>
              <w:left w:val="single" w:sz="5" w:space="0" w:color="000000"/>
              <w:bottom w:val="single" w:sz="5" w:space="0" w:color="000000"/>
              <w:right w:val="single" w:sz="5" w:space="0" w:color="000000"/>
            </w:tcBorders>
          </w:tcPr>
          <w:p w14:paraId="205C6047"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12E653D2"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71F178D4" w14:textId="77777777" w:rsidTr="008437F1">
        <w:trPr>
          <w:trHeight w:val="50"/>
        </w:trPr>
        <w:tc>
          <w:tcPr>
            <w:tcW w:w="1668" w:type="dxa"/>
            <w:vMerge/>
            <w:tcBorders>
              <w:left w:val="single" w:sz="5" w:space="0" w:color="000000"/>
              <w:bottom w:val="single" w:sz="5" w:space="0" w:color="000000"/>
              <w:right w:val="single" w:sz="5" w:space="0" w:color="000000"/>
            </w:tcBorders>
          </w:tcPr>
          <w:p w14:paraId="57AA7B64"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424C9534"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13f</w:t>
            </w:r>
          </w:p>
        </w:tc>
        <w:tc>
          <w:tcPr>
            <w:tcW w:w="11745" w:type="dxa"/>
            <w:tcBorders>
              <w:top w:val="single" w:sz="5" w:space="0" w:color="000000"/>
              <w:left w:val="single" w:sz="5" w:space="0" w:color="000000"/>
              <w:bottom w:val="single" w:sz="5" w:space="0" w:color="000000"/>
              <w:right w:val="single" w:sz="5" w:space="0" w:color="000000"/>
            </w:tcBorders>
          </w:tcPr>
          <w:p w14:paraId="0F04B89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432B5F3D"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w:t>
            </w:r>
          </w:p>
        </w:tc>
      </w:tr>
      <w:tr w:rsidR="002E3FE8" w:rsidRPr="002E3FE8" w14:paraId="126E3569"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57B55CC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63B4BFDD"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14</w:t>
            </w:r>
          </w:p>
        </w:tc>
        <w:tc>
          <w:tcPr>
            <w:tcW w:w="11745" w:type="dxa"/>
            <w:tcBorders>
              <w:top w:val="single" w:sz="5" w:space="0" w:color="000000"/>
              <w:left w:val="single" w:sz="5" w:space="0" w:color="000000"/>
              <w:bottom w:val="single" w:sz="5" w:space="0" w:color="000000"/>
              <w:right w:val="single" w:sz="5" w:space="0" w:color="000000"/>
            </w:tcBorders>
          </w:tcPr>
          <w:p w14:paraId="28317A5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0D30565F"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55A433F7"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2903A7C8"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lastRenderedPageBreak/>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0C4864B3"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15</w:t>
            </w:r>
          </w:p>
        </w:tc>
        <w:tc>
          <w:tcPr>
            <w:tcW w:w="11745" w:type="dxa"/>
            <w:tcBorders>
              <w:top w:val="single" w:sz="5" w:space="0" w:color="000000"/>
              <w:left w:val="single" w:sz="5" w:space="0" w:color="000000"/>
              <w:bottom w:val="single" w:sz="5" w:space="0" w:color="000000"/>
              <w:right w:val="single" w:sz="5" w:space="0" w:color="000000"/>
            </w:tcBorders>
          </w:tcPr>
          <w:p w14:paraId="504BCD9D"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071BEEC8"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5</w:t>
            </w:r>
          </w:p>
        </w:tc>
      </w:tr>
      <w:tr w:rsidR="002E3FE8" w:rsidRPr="002E3FE8" w14:paraId="08050687"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76A653F"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7BAE58B" w14:textId="77777777" w:rsidR="002E3FE8" w:rsidRPr="002E3FE8" w:rsidRDefault="002E3FE8" w:rsidP="008437F1">
            <w:pPr>
              <w:pStyle w:val="Default"/>
              <w:jc w:val="center"/>
              <w:rPr>
                <w:rFonts w:ascii="Times New Roman" w:hAnsi="Times New Roman" w:cs="Times New Roman"/>
                <w:color w:val="auto"/>
                <w:sz w:val="16"/>
                <w:szCs w:val="16"/>
              </w:rPr>
            </w:pPr>
          </w:p>
        </w:tc>
      </w:tr>
      <w:tr w:rsidR="002E3FE8" w:rsidRPr="002E3FE8" w14:paraId="69408FB0"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43D81447"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538EBA3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16a</w:t>
            </w:r>
          </w:p>
        </w:tc>
        <w:tc>
          <w:tcPr>
            <w:tcW w:w="11745" w:type="dxa"/>
            <w:tcBorders>
              <w:top w:val="single" w:sz="5" w:space="0" w:color="000000"/>
              <w:left w:val="single" w:sz="5" w:space="0" w:color="000000"/>
              <w:bottom w:val="single" w:sz="5" w:space="0" w:color="000000"/>
              <w:right w:val="single" w:sz="5" w:space="0" w:color="000000"/>
            </w:tcBorders>
          </w:tcPr>
          <w:p w14:paraId="258AA25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52823BE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6, figure 1.</w:t>
            </w:r>
          </w:p>
        </w:tc>
      </w:tr>
      <w:tr w:rsidR="002E3FE8" w:rsidRPr="002E3FE8" w14:paraId="5FDEC736" w14:textId="77777777" w:rsidTr="008437F1">
        <w:trPr>
          <w:trHeight w:val="48"/>
        </w:trPr>
        <w:tc>
          <w:tcPr>
            <w:tcW w:w="1668" w:type="dxa"/>
            <w:vMerge/>
            <w:tcBorders>
              <w:left w:val="single" w:sz="5" w:space="0" w:color="000000"/>
              <w:bottom w:val="single" w:sz="5" w:space="0" w:color="000000"/>
              <w:right w:val="single" w:sz="5" w:space="0" w:color="000000"/>
            </w:tcBorders>
          </w:tcPr>
          <w:p w14:paraId="6CD5486C"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4D48503E"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16b</w:t>
            </w:r>
          </w:p>
        </w:tc>
        <w:tc>
          <w:tcPr>
            <w:tcW w:w="11745" w:type="dxa"/>
            <w:tcBorders>
              <w:top w:val="single" w:sz="5" w:space="0" w:color="000000"/>
              <w:left w:val="single" w:sz="5" w:space="0" w:color="000000"/>
              <w:bottom w:val="single" w:sz="5" w:space="0" w:color="000000"/>
              <w:right w:val="single" w:sz="5" w:space="0" w:color="000000"/>
            </w:tcBorders>
          </w:tcPr>
          <w:p w14:paraId="6A3B41D9"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7E5A0E2D"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figure 1</w:t>
            </w:r>
          </w:p>
        </w:tc>
      </w:tr>
      <w:tr w:rsidR="002E3FE8" w:rsidRPr="002E3FE8" w14:paraId="38D265C7" w14:textId="77777777" w:rsidTr="008437F1">
        <w:trPr>
          <w:trHeight w:val="103"/>
        </w:trPr>
        <w:tc>
          <w:tcPr>
            <w:tcW w:w="1668" w:type="dxa"/>
            <w:tcBorders>
              <w:top w:val="single" w:sz="5" w:space="0" w:color="000000"/>
              <w:left w:val="single" w:sz="5" w:space="0" w:color="000000"/>
              <w:bottom w:val="single" w:sz="5" w:space="0" w:color="000000"/>
              <w:right w:val="single" w:sz="5" w:space="0" w:color="000000"/>
            </w:tcBorders>
          </w:tcPr>
          <w:p w14:paraId="008D4DF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47F5C7EA"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17</w:t>
            </w:r>
          </w:p>
        </w:tc>
        <w:tc>
          <w:tcPr>
            <w:tcW w:w="11745" w:type="dxa"/>
            <w:tcBorders>
              <w:top w:val="single" w:sz="5" w:space="0" w:color="000000"/>
              <w:left w:val="single" w:sz="5" w:space="0" w:color="000000"/>
              <w:bottom w:val="single" w:sz="5" w:space="0" w:color="000000"/>
              <w:right w:val="single" w:sz="5" w:space="0" w:color="000000"/>
            </w:tcBorders>
          </w:tcPr>
          <w:p w14:paraId="3B033027"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045B2CCD"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table 1, suppl</w:t>
            </w:r>
          </w:p>
        </w:tc>
      </w:tr>
      <w:tr w:rsidR="002E3FE8" w:rsidRPr="002E3FE8" w14:paraId="231110AF"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7A974AB2"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191992D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18</w:t>
            </w:r>
          </w:p>
        </w:tc>
        <w:tc>
          <w:tcPr>
            <w:tcW w:w="11745" w:type="dxa"/>
            <w:tcBorders>
              <w:top w:val="single" w:sz="5" w:space="0" w:color="000000"/>
              <w:left w:val="single" w:sz="5" w:space="0" w:color="000000"/>
              <w:bottom w:val="single" w:sz="5" w:space="0" w:color="000000"/>
              <w:right w:val="single" w:sz="5" w:space="0" w:color="000000"/>
            </w:tcBorders>
          </w:tcPr>
          <w:p w14:paraId="05230578"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2B958B63"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7, suppl.</w:t>
            </w:r>
          </w:p>
        </w:tc>
      </w:tr>
      <w:tr w:rsidR="002E3FE8" w:rsidRPr="002E3FE8" w14:paraId="60128153"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60B9DA7F"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55001A92"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19</w:t>
            </w:r>
          </w:p>
        </w:tc>
        <w:tc>
          <w:tcPr>
            <w:tcW w:w="11745" w:type="dxa"/>
            <w:tcBorders>
              <w:top w:val="single" w:sz="5" w:space="0" w:color="000000"/>
              <w:left w:val="single" w:sz="5" w:space="0" w:color="000000"/>
              <w:bottom w:val="single" w:sz="5" w:space="0" w:color="000000"/>
              <w:right w:val="single" w:sz="5" w:space="0" w:color="000000"/>
            </w:tcBorders>
          </w:tcPr>
          <w:p w14:paraId="0008241E"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For all outcomes, present, for each study: (a) summary statistics for each group (where appropriate) and (b) an effect estimate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535E348A"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7, suppl.</w:t>
            </w:r>
          </w:p>
        </w:tc>
      </w:tr>
      <w:tr w:rsidR="002E3FE8" w:rsidRPr="002E3FE8" w14:paraId="42246004"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40F849E9"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03833AF"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20a</w:t>
            </w:r>
          </w:p>
        </w:tc>
        <w:tc>
          <w:tcPr>
            <w:tcW w:w="11745" w:type="dxa"/>
            <w:tcBorders>
              <w:top w:val="single" w:sz="5" w:space="0" w:color="000000"/>
              <w:left w:val="single" w:sz="5" w:space="0" w:color="000000"/>
              <w:bottom w:val="single" w:sz="5" w:space="0" w:color="000000"/>
              <w:right w:val="single" w:sz="5" w:space="0" w:color="000000"/>
            </w:tcBorders>
          </w:tcPr>
          <w:p w14:paraId="5723715A"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05C06D0E"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7, suppl.</w:t>
            </w:r>
          </w:p>
        </w:tc>
      </w:tr>
      <w:tr w:rsidR="002E3FE8" w:rsidRPr="002E3FE8" w14:paraId="7DF4643D" w14:textId="77777777" w:rsidTr="008437F1">
        <w:trPr>
          <w:trHeight w:val="203"/>
        </w:trPr>
        <w:tc>
          <w:tcPr>
            <w:tcW w:w="1668" w:type="dxa"/>
            <w:vMerge/>
            <w:tcBorders>
              <w:left w:val="single" w:sz="5" w:space="0" w:color="000000"/>
              <w:right w:val="single" w:sz="5" w:space="0" w:color="000000"/>
            </w:tcBorders>
          </w:tcPr>
          <w:p w14:paraId="0884608F"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5978FF0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20b</w:t>
            </w:r>
          </w:p>
        </w:tc>
        <w:tc>
          <w:tcPr>
            <w:tcW w:w="11745" w:type="dxa"/>
            <w:tcBorders>
              <w:top w:val="single" w:sz="5" w:space="0" w:color="000000"/>
              <w:left w:val="single" w:sz="5" w:space="0" w:color="000000"/>
              <w:bottom w:val="single" w:sz="5" w:space="0" w:color="000000"/>
              <w:right w:val="single" w:sz="5" w:space="0" w:color="000000"/>
            </w:tcBorders>
          </w:tcPr>
          <w:p w14:paraId="11DC8869"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5469E7F4"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6</w:t>
            </w:r>
          </w:p>
        </w:tc>
      </w:tr>
      <w:tr w:rsidR="002E3FE8" w:rsidRPr="002E3FE8" w14:paraId="75ED38B8" w14:textId="77777777" w:rsidTr="008437F1">
        <w:trPr>
          <w:trHeight w:val="48"/>
        </w:trPr>
        <w:tc>
          <w:tcPr>
            <w:tcW w:w="1668" w:type="dxa"/>
            <w:vMerge/>
            <w:tcBorders>
              <w:left w:val="single" w:sz="5" w:space="0" w:color="000000"/>
              <w:right w:val="single" w:sz="5" w:space="0" w:color="000000"/>
            </w:tcBorders>
          </w:tcPr>
          <w:p w14:paraId="23B667E1"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27BBF5FC"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20c</w:t>
            </w:r>
          </w:p>
        </w:tc>
        <w:tc>
          <w:tcPr>
            <w:tcW w:w="11745" w:type="dxa"/>
            <w:tcBorders>
              <w:top w:val="single" w:sz="5" w:space="0" w:color="000000"/>
              <w:left w:val="single" w:sz="5" w:space="0" w:color="000000"/>
              <w:bottom w:val="single" w:sz="5" w:space="0" w:color="000000"/>
              <w:right w:val="single" w:sz="5" w:space="0" w:color="000000"/>
            </w:tcBorders>
          </w:tcPr>
          <w:p w14:paraId="70D896D1"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401EBAB3"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7</w:t>
            </w:r>
          </w:p>
        </w:tc>
      </w:tr>
      <w:tr w:rsidR="002E3FE8" w:rsidRPr="002E3FE8" w14:paraId="2C5281F1" w14:textId="77777777" w:rsidTr="008437F1">
        <w:trPr>
          <w:trHeight w:val="48"/>
        </w:trPr>
        <w:tc>
          <w:tcPr>
            <w:tcW w:w="1668" w:type="dxa"/>
            <w:vMerge/>
            <w:tcBorders>
              <w:left w:val="single" w:sz="5" w:space="0" w:color="000000"/>
              <w:bottom w:val="single" w:sz="5" w:space="0" w:color="000000"/>
              <w:right w:val="single" w:sz="5" w:space="0" w:color="000000"/>
            </w:tcBorders>
          </w:tcPr>
          <w:p w14:paraId="28A5E6ED"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7F98E424"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20d</w:t>
            </w:r>
          </w:p>
        </w:tc>
        <w:tc>
          <w:tcPr>
            <w:tcW w:w="11745" w:type="dxa"/>
            <w:tcBorders>
              <w:top w:val="single" w:sz="5" w:space="0" w:color="000000"/>
              <w:left w:val="single" w:sz="5" w:space="0" w:color="000000"/>
              <w:bottom w:val="single" w:sz="5" w:space="0" w:color="000000"/>
              <w:right w:val="single" w:sz="5" w:space="0" w:color="000000"/>
            </w:tcBorders>
          </w:tcPr>
          <w:p w14:paraId="27753550"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568AF7D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w:t>
            </w:r>
          </w:p>
        </w:tc>
      </w:tr>
      <w:tr w:rsidR="002E3FE8" w:rsidRPr="002E3FE8" w14:paraId="5B25CBB2"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744FD30A"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35601454"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21</w:t>
            </w:r>
          </w:p>
        </w:tc>
        <w:tc>
          <w:tcPr>
            <w:tcW w:w="11745" w:type="dxa"/>
            <w:tcBorders>
              <w:top w:val="single" w:sz="5" w:space="0" w:color="000000"/>
              <w:left w:val="single" w:sz="5" w:space="0" w:color="000000"/>
              <w:bottom w:val="single" w:sz="5" w:space="0" w:color="000000"/>
              <w:right w:val="single" w:sz="5" w:space="0" w:color="000000"/>
            </w:tcBorders>
          </w:tcPr>
          <w:p w14:paraId="41F8B15C"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7CB8DDE6"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7, suppl</w:t>
            </w:r>
          </w:p>
        </w:tc>
      </w:tr>
      <w:tr w:rsidR="002E3FE8" w:rsidRPr="002E3FE8" w14:paraId="0FACE052"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54045157"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44B1631A"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22</w:t>
            </w:r>
          </w:p>
        </w:tc>
        <w:tc>
          <w:tcPr>
            <w:tcW w:w="11745" w:type="dxa"/>
            <w:tcBorders>
              <w:top w:val="single" w:sz="5" w:space="0" w:color="000000"/>
              <w:left w:val="single" w:sz="5" w:space="0" w:color="000000"/>
              <w:bottom w:val="single" w:sz="5" w:space="0" w:color="000000"/>
              <w:right w:val="single" w:sz="5" w:space="0" w:color="000000"/>
            </w:tcBorders>
          </w:tcPr>
          <w:p w14:paraId="6433B6E2"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2EFBDF28"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6</w:t>
            </w:r>
          </w:p>
        </w:tc>
      </w:tr>
      <w:tr w:rsidR="002E3FE8" w:rsidRPr="002E3FE8" w14:paraId="4CE969EA"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62654A5"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78A3A40" w14:textId="77777777" w:rsidR="002E3FE8" w:rsidRPr="002E3FE8" w:rsidRDefault="002E3FE8" w:rsidP="008437F1">
            <w:pPr>
              <w:pStyle w:val="Default"/>
              <w:jc w:val="center"/>
              <w:rPr>
                <w:rFonts w:ascii="Times New Roman" w:hAnsi="Times New Roman" w:cs="Times New Roman"/>
                <w:color w:val="auto"/>
                <w:sz w:val="16"/>
                <w:szCs w:val="16"/>
              </w:rPr>
            </w:pPr>
          </w:p>
        </w:tc>
      </w:tr>
      <w:tr w:rsidR="002E3FE8" w:rsidRPr="002E3FE8" w14:paraId="783964BB"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3191067B"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23B279AC"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23a</w:t>
            </w:r>
          </w:p>
        </w:tc>
        <w:tc>
          <w:tcPr>
            <w:tcW w:w="11745" w:type="dxa"/>
            <w:tcBorders>
              <w:top w:val="single" w:sz="5" w:space="0" w:color="000000"/>
              <w:left w:val="single" w:sz="5" w:space="0" w:color="000000"/>
              <w:bottom w:val="single" w:sz="5" w:space="0" w:color="000000"/>
              <w:right w:val="single" w:sz="5" w:space="0" w:color="000000"/>
            </w:tcBorders>
          </w:tcPr>
          <w:p w14:paraId="10F27EEC"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41FBE97E"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8-9</w:t>
            </w:r>
          </w:p>
        </w:tc>
      </w:tr>
      <w:tr w:rsidR="002E3FE8" w:rsidRPr="002E3FE8" w14:paraId="66686268" w14:textId="77777777" w:rsidTr="008437F1">
        <w:trPr>
          <w:trHeight w:val="48"/>
        </w:trPr>
        <w:tc>
          <w:tcPr>
            <w:tcW w:w="1668" w:type="dxa"/>
            <w:vMerge/>
            <w:tcBorders>
              <w:left w:val="single" w:sz="5" w:space="0" w:color="000000"/>
              <w:right w:val="single" w:sz="5" w:space="0" w:color="000000"/>
            </w:tcBorders>
          </w:tcPr>
          <w:p w14:paraId="4CDA5198"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6E791134"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23b</w:t>
            </w:r>
          </w:p>
        </w:tc>
        <w:tc>
          <w:tcPr>
            <w:tcW w:w="11745" w:type="dxa"/>
            <w:tcBorders>
              <w:top w:val="single" w:sz="5" w:space="0" w:color="000000"/>
              <w:left w:val="single" w:sz="5" w:space="0" w:color="000000"/>
              <w:bottom w:val="single" w:sz="5" w:space="0" w:color="000000"/>
              <w:right w:val="single" w:sz="5" w:space="0" w:color="000000"/>
            </w:tcBorders>
          </w:tcPr>
          <w:p w14:paraId="3595E1B1"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5200090F"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9</w:t>
            </w:r>
          </w:p>
        </w:tc>
      </w:tr>
      <w:tr w:rsidR="002E3FE8" w:rsidRPr="002E3FE8" w14:paraId="3F7DF75E" w14:textId="77777777" w:rsidTr="008437F1">
        <w:trPr>
          <w:trHeight w:val="48"/>
        </w:trPr>
        <w:tc>
          <w:tcPr>
            <w:tcW w:w="1668" w:type="dxa"/>
            <w:vMerge/>
            <w:tcBorders>
              <w:left w:val="single" w:sz="5" w:space="0" w:color="000000"/>
              <w:right w:val="single" w:sz="5" w:space="0" w:color="000000"/>
            </w:tcBorders>
          </w:tcPr>
          <w:p w14:paraId="4D942771"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4" w:space="0" w:color="auto"/>
              <w:right w:val="single" w:sz="5" w:space="0" w:color="000000"/>
            </w:tcBorders>
          </w:tcPr>
          <w:p w14:paraId="47B9F6F6"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23c</w:t>
            </w:r>
          </w:p>
        </w:tc>
        <w:tc>
          <w:tcPr>
            <w:tcW w:w="11745" w:type="dxa"/>
            <w:tcBorders>
              <w:top w:val="single" w:sz="5" w:space="0" w:color="000000"/>
              <w:left w:val="single" w:sz="5" w:space="0" w:color="000000"/>
              <w:bottom w:val="single" w:sz="5" w:space="0" w:color="000000"/>
              <w:right w:val="single" w:sz="5" w:space="0" w:color="000000"/>
            </w:tcBorders>
          </w:tcPr>
          <w:p w14:paraId="44441E33"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04475469"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9</w:t>
            </w:r>
          </w:p>
        </w:tc>
      </w:tr>
      <w:tr w:rsidR="002E3FE8" w:rsidRPr="002E3FE8" w14:paraId="3CEA5487" w14:textId="77777777" w:rsidTr="008437F1">
        <w:trPr>
          <w:trHeight w:val="48"/>
        </w:trPr>
        <w:tc>
          <w:tcPr>
            <w:tcW w:w="1668" w:type="dxa"/>
            <w:vMerge/>
            <w:tcBorders>
              <w:left w:val="single" w:sz="5" w:space="0" w:color="000000"/>
              <w:bottom w:val="single" w:sz="4" w:space="0" w:color="auto"/>
              <w:right w:val="single" w:sz="5" w:space="0" w:color="000000"/>
            </w:tcBorders>
          </w:tcPr>
          <w:p w14:paraId="5E87A5F7"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4" w:space="0" w:color="auto"/>
              <w:left w:val="single" w:sz="5" w:space="0" w:color="000000"/>
              <w:bottom w:val="single" w:sz="4" w:space="0" w:color="auto"/>
              <w:right w:val="single" w:sz="4" w:space="0" w:color="auto"/>
            </w:tcBorders>
          </w:tcPr>
          <w:p w14:paraId="14F6E640"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23d</w:t>
            </w:r>
          </w:p>
        </w:tc>
        <w:tc>
          <w:tcPr>
            <w:tcW w:w="11745" w:type="dxa"/>
            <w:tcBorders>
              <w:top w:val="single" w:sz="5" w:space="0" w:color="000000"/>
              <w:left w:val="single" w:sz="4" w:space="0" w:color="auto"/>
              <w:bottom w:val="double" w:sz="5" w:space="0" w:color="000000"/>
              <w:right w:val="single" w:sz="5" w:space="0" w:color="000000"/>
            </w:tcBorders>
          </w:tcPr>
          <w:p w14:paraId="5EEBDFD8"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19F73CF5"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9</w:t>
            </w:r>
          </w:p>
        </w:tc>
      </w:tr>
      <w:tr w:rsidR="002E3FE8" w:rsidRPr="002E3FE8" w14:paraId="573B0550" w14:textId="77777777" w:rsidTr="008437F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4B98A80" w14:textId="77777777" w:rsidR="002E3FE8" w:rsidRPr="002E3FE8" w:rsidRDefault="002E3FE8" w:rsidP="008437F1">
            <w:pPr>
              <w:pStyle w:val="Default"/>
              <w:rPr>
                <w:rFonts w:ascii="Times New Roman" w:hAnsi="Times New Roman" w:cs="Times New Roman"/>
                <w:sz w:val="16"/>
                <w:szCs w:val="16"/>
              </w:rPr>
            </w:pPr>
            <w:r w:rsidRPr="002E3FE8">
              <w:rPr>
                <w:rFonts w:ascii="Times New Roman" w:hAnsi="Times New Roman" w:cs="Times New Roman"/>
                <w:b/>
                <w:bCs/>
                <w:sz w:val="16"/>
                <w:szCs w:val="16"/>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D03009A" w14:textId="77777777" w:rsidR="002E3FE8" w:rsidRPr="002E3FE8" w:rsidRDefault="002E3FE8" w:rsidP="008437F1">
            <w:pPr>
              <w:pStyle w:val="Default"/>
              <w:jc w:val="center"/>
              <w:rPr>
                <w:rFonts w:ascii="Times New Roman" w:hAnsi="Times New Roman" w:cs="Times New Roman"/>
                <w:color w:val="auto"/>
                <w:sz w:val="16"/>
                <w:szCs w:val="16"/>
              </w:rPr>
            </w:pPr>
          </w:p>
        </w:tc>
      </w:tr>
      <w:tr w:rsidR="002E3FE8" w:rsidRPr="002E3FE8" w14:paraId="5A9B8473" w14:textId="77777777" w:rsidTr="008437F1">
        <w:trPr>
          <w:trHeight w:val="48"/>
        </w:trPr>
        <w:tc>
          <w:tcPr>
            <w:tcW w:w="1668" w:type="dxa"/>
            <w:vMerge w:val="restart"/>
            <w:tcBorders>
              <w:top w:val="single" w:sz="5" w:space="0" w:color="000000"/>
              <w:left w:val="single" w:sz="5" w:space="0" w:color="000000"/>
              <w:right w:val="single" w:sz="5" w:space="0" w:color="000000"/>
            </w:tcBorders>
          </w:tcPr>
          <w:p w14:paraId="0E47A116"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6CFB865B"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24a</w:t>
            </w:r>
          </w:p>
        </w:tc>
        <w:tc>
          <w:tcPr>
            <w:tcW w:w="11745" w:type="dxa"/>
            <w:tcBorders>
              <w:top w:val="single" w:sz="5" w:space="0" w:color="000000"/>
              <w:left w:val="single" w:sz="5" w:space="0" w:color="000000"/>
              <w:bottom w:val="single" w:sz="5" w:space="0" w:color="000000"/>
              <w:right w:val="single" w:sz="5" w:space="0" w:color="000000"/>
            </w:tcBorders>
          </w:tcPr>
          <w:p w14:paraId="085E4833"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240478D0"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7D0149A9" w14:textId="77777777" w:rsidTr="008437F1">
        <w:trPr>
          <w:trHeight w:val="57"/>
        </w:trPr>
        <w:tc>
          <w:tcPr>
            <w:tcW w:w="1668" w:type="dxa"/>
            <w:vMerge/>
            <w:tcBorders>
              <w:left w:val="single" w:sz="5" w:space="0" w:color="000000"/>
              <w:right w:val="single" w:sz="5" w:space="0" w:color="000000"/>
            </w:tcBorders>
          </w:tcPr>
          <w:p w14:paraId="1B351528"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5E79702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24b</w:t>
            </w:r>
          </w:p>
        </w:tc>
        <w:tc>
          <w:tcPr>
            <w:tcW w:w="11745" w:type="dxa"/>
            <w:tcBorders>
              <w:top w:val="single" w:sz="5" w:space="0" w:color="000000"/>
              <w:left w:val="single" w:sz="5" w:space="0" w:color="000000"/>
              <w:bottom w:val="single" w:sz="5" w:space="0" w:color="000000"/>
              <w:right w:val="single" w:sz="5" w:space="0" w:color="000000"/>
            </w:tcBorders>
          </w:tcPr>
          <w:p w14:paraId="73D07316"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1EDC1AEA"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6CA1FE41" w14:textId="77777777" w:rsidTr="008437F1">
        <w:trPr>
          <w:trHeight w:val="48"/>
        </w:trPr>
        <w:tc>
          <w:tcPr>
            <w:tcW w:w="1668" w:type="dxa"/>
            <w:vMerge/>
            <w:tcBorders>
              <w:left w:val="single" w:sz="5" w:space="0" w:color="000000"/>
              <w:bottom w:val="single" w:sz="5" w:space="0" w:color="000000"/>
              <w:right w:val="single" w:sz="5" w:space="0" w:color="000000"/>
            </w:tcBorders>
          </w:tcPr>
          <w:p w14:paraId="3573E39D" w14:textId="77777777" w:rsidR="002E3FE8" w:rsidRPr="002E3FE8" w:rsidRDefault="002E3FE8" w:rsidP="008437F1">
            <w:pPr>
              <w:pStyle w:val="Default"/>
              <w:spacing w:before="40" w:after="40"/>
              <w:rPr>
                <w:rFonts w:ascii="Times New Roman" w:hAnsi="Times New Roman" w:cs="Times New Roman"/>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39EFC465"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24c</w:t>
            </w:r>
          </w:p>
        </w:tc>
        <w:tc>
          <w:tcPr>
            <w:tcW w:w="11745" w:type="dxa"/>
            <w:tcBorders>
              <w:top w:val="single" w:sz="5" w:space="0" w:color="000000"/>
              <w:left w:val="single" w:sz="5" w:space="0" w:color="000000"/>
              <w:bottom w:val="single" w:sz="5" w:space="0" w:color="000000"/>
              <w:right w:val="single" w:sz="5" w:space="0" w:color="000000"/>
            </w:tcBorders>
          </w:tcPr>
          <w:p w14:paraId="3E4E1FAC"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5621E02D"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4</w:t>
            </w:r>
          </w:p>
        </w:tc>
      </w:tr>
      <w:tr w:rsidR="002E3FE8" w:rsidRPr="002E3FE8" w14:paraId="2DD97511"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1DA3F0A3"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Support</w:t>
            </w:r>
          </w:p>
        </w:tc>
        <w:tc>
          <w:tcPr>
            <w:tcW w:w="587" w:type="dxa"/>
            <w:tcBorders>
              <w:top w:val="single" w:sz="5" w:space="0" w:color="000000"/>
              <w:left w:val="single" w:sz="5" w:space="0" w:color="000000"/>
              <w:bottom w:val="single" w:sz="5" w:space="0" w:color="000000"/>
              <w:right w:val="single" w:sz="5" w:space="0" w:color="000000"/>
            </w:tcBorders>
          </w:tcPr>
          <w:p w14:paraId="35535BC8"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25</w:t>
            </w:r>
          </w:p>
        </w:tc>
        <w:tc>
          <w:tcPr>
            <w:tcW w:w="11745" w:type="dxa"/>
            <w:tcBorders>
              <w:top w:val="single" w:sz="5" w:space="0" w:color="000000"/>
              <w:left w:val="single" w:sz="5" w:space="0" w:color="000000"/>
              <w:bottom w:val="single" w:sz="5" w:space="0" w:color="000000"/>
              <w:right w:val="single" w:sz="5" w:space="0" w:color="000000"/>
            </w:tcBorders>
          </w:tcPr>
          <w:p w14:paraId="59F4D4D5"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2095CCAB"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10</w:t>
            </w:r>
          </w:p>
        </w:tc>
      </w:tr>
      <w:tr w:rsidR="002E3FE8" w:rsidRPr="002E3FE8" w14:paraId="55C3B5D1" w14:textId="77777777" w:rsidTr="008437F1">
        <w:trPr>
          <w:trHeight w:val="48"/>
        </w:trPr>
        <w:tc>
          <w:tcPr>
            <w:tcW w:w="1668" w:type="dxa"/>
            <w:tcBorders>
              <w:top w:val="single" w:sz="5" w:space="0" w:color="000000"/>
              <w:left w:val="single" w:sz="5" w:space="0" w:color="000000"/>
              <w:bottom w:val="single" w:sz="5" w:space="0" w:color="000000"/>
              <w:right w:val="single" w:sz="5" w:space="0" w:color="000000"/>
            </w:tcBorders>
          </w:tcPr>
          <w:p w14:paraId="0A6CE8D1"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0F2C5306"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26</w:t>
            </w:r>
          </w:p>
        </w:tc>
        <w:tc>
          <w:tcPr>
            <w:tcW w:w="11745" w:type="dxa"/>
            <w:tcBorders>
              <w:top w:val="single" w:sz="5" w:space="0" w:color="000000"/>
              <w:left w:val="single" w:sz="5" w:space="0" w:color="000000"/>
              <w:bottom w:val="single" w:sz="5" w:space="0" w:color="000000"/>
              <w:right w:val="single" w:sz="5" w:space="0" w:color="000000"/>
            </w:tcBorders>
          </w:tcPr>
          <w:p w14:paraId="3279D064"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063C638C"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10</w:t>
            </w:r>
          </w:p>
        </w:tc>
      </w:tr>
      <w:tr w:rsidR="002E3FE8" w:rsidRPr="002E3FE8" w14:paraId="5F3CAD1D" w14:textId="77777777" w:rsidTr="008437F1">
        <w:trPr>
          <w:trHeight w:val="219"/>
        </w:trPr>
        <w:tc>
          <w:tcPr>
            <w:tcW w:w="1668" w:type="dxa"/>
            <w:tcBorders>
              <w:top w:val="single" w:sz="5" w:space="0" w:color="000000"/>
              <w:left w:val="single" w:sz="5" w:space="0" w:color="000000"/>
              <w:bottom w:val="double" w:sz="5" w:space="0" w:color="000000"/>
              <w:right w:val="single" w:sz="5" w:space="0" w:color="000000"/>
            </w:tcBorders>
          </w:tcPr>
          <w:p w14:paraId="50230976"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6B2EDB57" w14:textId="77777777" w:rsidR="002E3FE8" w:rsidRPr="002E3FE8" w:rsidRDefault="002E3FE8" w:rsidP="008437F1">
            <w:pPr>
              <w:pStyle w:val="Default"/>
              <w:spacing w:before="40" w:after="40"/>
              <w:jc w:val="right"/>
              <w:rPr>
                <w:rFonts w:ascii="Times New Roman" w:hAnsi="Times New Roman" w:cs="Times New Roman"/>
                <w:sz w:val="16"/>
                <w:szCs w:val="16"/>
              </w:rPr>
            </w:pPr>
            <w:r w:rsidRPr="002E3FE8">
              <w:rPr>
                <w:rFonts w:ascii="Times New Roman" w:hAnsi="Times New Roman" w:cs="Times New Roman"/>
                <w:sz w:val="16"/>
                <w:szCs w:val="16"/>
              </w:rPr>
              <w:t>27</w:t>
            </w:r>
          </w:p>
        </w:tc>
        <w:tc>
          <w:tcPr>
            <w:tcW w:w="11745" w:type="dxa"/>
            <w:tcBorders>
              <w:top w:val="single" w:sz="5" w:space="0" w:color="000000"/>
              <w:left w:val="single" w:sz="5" w:space="0" w:color="000000"/>
              <w:bottom w:val="double" w:sz="5" w:space="0" w:color="000000"/>
              <w:right w:val="single" w:sz="5" w:space="0" w:color="000000"/>
            </w:tcBorders>
          </w:tcPr>
          <w:p w14:paraId="7FA192E3" w14:textId="77777777" w:rsidR="002E3FE8" w:rsidRPr="002E3FE8" w:rsidRDefault="002E3FE8" w:rsidP="008437F1">
            <w:pPr>
              <w:pStyle w:val="Default"/>
              <w:spacing w:before="40" w:after="40"/>
              <w:rPr>
                <w:rFonts w:ascii="Times New Roman" w:hAnsi="Times New Roman" w:cs="Times New Roman"/>
                <w:sz w:val="16"/>
                <w:szCs w:val="16"/>
              </w:rPr>
            </w:pPr>
            <w:r w:rsidRPr="002E3FE8">
              <w:rPr>
                <w:rFonts w:ascii="Times New Roman" w:hAnsi="Times New Roman" w:cs="Times New Roman"/>
                <w:sz w:val="16"/>
                <w:szCs w:val="16"/>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748CF916" w14:textId="77777777" w:rsidR="002E3FE8" w:rsidRPr="002E3FE8" w:rsidRDefault="002E3FE8" w:rsidP="008437F1">
            <w:pPr>
              <w:pStyle w:val="Default"/>
              <w:spacing w:before="40" w:after="40"/>
              <w:rPr>
                <w:rFonts w:ascii="Times New Roman" w:hAnsi="Times New Roman" w:cs="Times New Roman"/>
                <w:color w:val="auto"/>
                <w:sz w:val="16"/>
                <w:szCs w:val="16"/>
              </w:rPr>
            </w:pPr>
            <w:r w:rsidRPr="002E3FE8">
              <w:rPr>
                <w:rFonts w:ascii="Times New Roman" w:hAnsi="Times New Roman" w:cs="Times New Roman"/>
                <w:color w:val="auto"/>
                <w:sz w:val="16"/>
                <w:szCs w:val="16"/>
              </w:rPr>
              <w:t>-</w:t>
            </w:r>
          </w:p>
        </w:tc>
      </w:tr>
    </w:tbl>
    <w:p w14:paraId="35CA0F92" w14:textId="77777777" w:rsidR="002E3FE8" w:rsidRPr="004C1685" w:rsidRDefault="002E3FE8" w:rsidP="002E3FE8">
      <w:pPr>
        <w:pStyle w:val="Default"/>
        <w:rPr>
          <w:rFonts w:ascii="Arial" w:hAnsi="Arial" w:cs="Arial"/>
          <w:color w:val="auto"/>
        </w:rPr>
      </w:pPr>
    </w:p>
    <w:p w14:paraId="23C42C4E" w14:textId="77777777" w:rsidR="002E3FE8" w:rsidRPr="00363B8D" w:rsidRDefault="002E3FE8" w:rsidP="002E3FE8">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Page MJ, McKenzie JE, Bossuyt PM, Boutron I, Hoffmann TC, Mulrow CD, et al. The PRISMA 2020 statement: an updated guideline for reporting systematic reviews.</w:t>
      </w:r>
      <w:r>
        <w:rPr>
          <w:rFonts w:ascii="Arial" w:hAnsi="Arial" w:cs="Arial"/>
          <w:color w:val="auto"/>
          <w:sz w:val="16"/>
          <w:szCs w:val="16"/>
        </w:rPr>
        <w:t xml:space="preserve"> BMJ 2021;372:n71</w:t>
      </w:r>
      <w:r w:rsidRPr="00461576">
        <w:rPr>
          <w:rFonts w:ascii="Arial" w:hAnsi="Arial" w:cs="Arial"/>
          <w:color w:val="auto"/>
          <w:sz w:val="16"/>
          <w:szCs w:val="16"/>
        </w:rPr>
        <w:t>.</w:t>
      </w:r>
      <w:r>
        <w:rPr>
          <w:rFonts w:ascii="Arial" w:hAnsi="Arial" w:cs="Arial"/>
          <w:color w:val="auto"/>
          <w:sz w:val="16"/>
          <w:szCs w:val="16"/>
        </w:rPr>
        <w:t xml:space="preserve"> doi: </w:t>
      </w:r>
      <w:r w:rsidRPr="0077253C">
        <w:rPr>
          <w:rFonts w:ascii="Arial" w:hAnsi="Arial" w:cs="Arial"/>
          <w:color w:val="auto"/>
          <w:sz w:val="16"/>
          <w:szCs w:val="16"/>
        </w:rPr>
        <w:t>10.1136/bmj.n71</w:t>
      </w:r>
    </w:p>
    <w:p w14:paraId="37E48520" w14:textId="77777777" w:rsidR="002E3FE8" w:rsidRDefault="002E3FE8" w:rsidP="00BA7E35">
      <w:pPr>
        <w:tabs>
          <w:tab w:val="left" w:pos="7600"/>
        </w:tabs>
        <w:spacing w:after="200" w:line="276" w:lineRule="auto"/>
        <w:sectPr w:rsidR="002E3FE8" w:rsidSect="00BA7E35">
          <w:pgSz w:w="16838" w:h="11906" w:orient="landscape"/>
          <w:pgMar w:top="1418" w:right="1418" w:bottom="1418" w:left="1418" w:header="709" w:footer="709" w:gutter="0"/>
          <w:cols w:space="708"/>
          <w:docGrid w:linePitch="360"/>
        </w:sectPr>
      </w:pPr>
    </w:p>
    <w:p w14:paraId="54D3FFD4" w14:textId="77777777" w:rsidR="00BA7E35" w:rsidRPr="00BA7E35" w:rsidRDefault="00BA7E35" w:rsidP="00BA7E35">
      <w:pPr>
        <w:tabs>
          <w:tab w:val="left" w:pos="7600"/>
        </w:tabs>
        <w:spacing w:after="200" w:line="276" w:lineRule="auto"/>
      </w:pPr>
      <w:r w:rsidRPr="00BA7E35">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2</w:t>
      </w:r>
      <w:r w:rsidRPr="00BA7E35">
        <w:rPr>
          <w:rFonts w:ascii="Times New Roman" w:hAnsi="Times New Roman" w:cs="Times New Roman"/>
          <w:b/>
          <w:bCs/>
          <w:sz w:val="20"/>
          <w:szCs w:val="20"/>
        </w:rPr>
        <w:t>. Risk of bias assessment using the QUIPS tool</w:t>
      </w:r>
      <w:r w:rsidR="003B1798">
        <w:rPr>
          <w:rFonts w:ascii="Times New Roman" w:hAnsi="Times New Roman" w:cs="Times New Roman"/>
          <w:b/>
          <w:bCs/>
          <w:sz w:val="20"/>
          <w:szCs w:val="20"/>
        </w:rPr>
        <w:t xml:space="preserve"> </w:t>
      </w:r>
      <w:r w:rsidR="003B1798">
        <w:rPr>
          <w:rFonts w:ascii="Times New Roman" w:hAnsi="Times New Roman" w:cs="Times New Roman"/>
          <w:b/>
          <w:bCs/>
          <w:sz w:val="20"/>
          <w:szCs w:val="20"/>
        </w:rPr>
        <w:fldChar w:fldCharType="begin"/>
      </w:r>
      <w:r w:rsidR="003B1798">
        <w:rPr>
          <w:rFonts w:ascii="Times New Roman" w:hAnsi="Times New Roman" w:cs="Times New Roman"/>
          <w:b/>
          <w:bCs/>
          <w:sz w:val="20"/>
          <w:szCs w:val="20"/>
        </w:rPr>
        <w:instrText xml:space="preserve"> ADDIN EN.CITE &lt;EndNote&gt;&lt;Cite&gt;&lt;Author&gt;Hayden&lt;/Author&gt;&lt;Year&gt;2013&lt;/Year&gt;&lt;RecNum&gt;36&lt;/RecNum&gt;&lt;DisplayText&gt;&lt;style face="superscript"&gt;2&lt;/style&gt;&lt;/DisplayText&gt;&lt;record&gt;&lt;rec-number&gt;36&lt;/rec-number&gt;&lt;foreign-keys&gt;&lt;key app="EN" db-id="wpt99eazss5sfwe5xt7pw5xhsf009repd0zv" timestamp="1627328181"&gt;36&lt;/key&gt;&lt;/foreign-keys&gt;&lt;ref-type name="Journal Article"&gt;17&lt;/ref-type&gt;&lt;contributors&gt;&lt;authors&gt;&lt;author&gt;Hayden, Jill A&lt;/author&gt;&lt;author&gt;van der Windt, Danielle A&lt;/author&gt;&lt;author&gt;Cartwright, Jennifer L&lt;/author&gt;&lt;author&gt;Côté, Pierre&lt;/author&gt;&lt;author&gt;Bombardier, Claire&lt;/author&gt;&lt;/authors&gt;&lt;/contributors&gt;&lt;titles&gt;&lt;title&gt;Assessing bias in studies of prognostic factors&lt;/title&gt;&lt;secondary-title&gt;Annals of internal medicine&lt;/secondary-title&gt;&lt;/titles&gt;&lt;periodical&gt;&lt;full-title&gt;Annals of internal medicine&lt;/full-title&gt;&lt;/periodical&gt;&lt;pages&gt;280-286&lt;/pages&gt;&lt;volume&gt;158&lt;/volume&gt;&lt;number&gt;4&lt;/number&gt;&lt;dates&gt;&lt;year&gt;2013&lt;/year&gt;&lt;/dates&gt;&lt;isbn&gt;0003-4819&lt;/isbn&gt;&lt;urls&gt;&lt;/urls&gt;&lt;/record&gt;&lt;/Cite&gt;&lt;/EndNote&gt;</w:instrText>
      </w:r>
      <w:r w:rsidR="003B1798">
        <w:rPr>
          <w:rFonts w:ascii="Times New Roman" w:hAnsi="Times New Roman" w:cs="Times New Roman"/>
          <w:b/>
          <w:bCs/>
          <w:sz w:val="20"/>
          <w:szCs w:val="20"/>
        </w:rPr>
        <w:fldChar w:fldCharType="separate"/>
      </w:r>
      <w:r w:rsidR="003B1798" w:rsidRPr="003B1798">
        <w:rPr>
          <w:rFonts w:ascii="Times New Roman" w:hAnsi="Times New Roman" w:cs="Times New Roman"/>
          <w:b/>
          <w:bCs/>
          <w:noProof/>
          <w:sz w:val="20"/>
          <w:szCs w:val="20"/>
          <w:vertAlign w:val="superscript"/>
        </w:rPr>
        <w:t>2</w:t>
      </w:r>
      <w:r w:rsidR="003B1798">
        <w:rPr>
          <w:rFonts w:ascii="Times New Roman" w:hAnsi="Times New Roman" w:cs="Times New Roman"/>
          <w:b/>
          <w:bCs/>
          <w:sz w:val="20"/>
          <w:szCs w:val="20"/>
        </w:rPr>
        <w:fldChar w:fldCharType="end"/>
      </w:r>
    </w:p>
    <w:tbl>
      <w:tblPr>
        <w:tblW w:w="9346" w:type="dxa"/>
        <w:jc w:val="center"/>
        <w:tblLook w:val="04A0" w:firstRow="1" w:lastRow="0" w:firstColumn="1" w:lastColumn="0" w:noHBand="0" w:noVBand="1"/>
      </w:tblPr>
      <w:tblGrid>
        <w:gridCol w:w="2691"/>
        <w:gridCol w:w="720"/>
        <w:gridCol w:w="701"/>
        <w:gridCol w:w="653"/>
        <w:gridCol w:w="653"/>
        <w:gridCol w:w="701"/>
        <w:gridCol w:w="653"/>
        <w:gridCol w:w="933"/>
        <w:gridCol w:w="1641"/>
      </w:tblGrid>
      <w:tr w:rsidR="00D45729" w:rsidRPr="00A945F9" w14:paraId="29BBCF7A" w14:textId="77777777" w:rsidTr="00D45729">
        <w:trPr>
          <w:trHeight w:val="20"/>
          <w:jc w:val="center"/>
        </w:trPr>
        <w:tc>
          <w:tcPr>
            <w:tcW w:w="26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40A54BC"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Authors</w:t>
            </w:r>
          </w:p>
        </w:tc>
        <w:tc>
          <w:tcPr>
            <w:tcW w:w="720" w:type="dxa"/>
            <w:tcBorders>
              <w:top w:val="single" w:sz="8" w:space="0" w:color="auto"/>
              <w:left w:val="nil"/>
              <w:bottom w:val="single" w:sz="4" w:space="0" w:color="auto"/>
              <w:right w:val="single" w:sz="4" w:space="0" w:color="auto"/>
            </w:tcBorders>
            <w:shd w:val="clear" w:color="000000" w:fill="FFE599"/>
            <w:vAlign w:val="center"/>
          </w:tcPr>
          <w:p w14:paraId="7B619FA3"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1</w:t>
            </w:r>
          </w:p>
        </w:tc>
        <w:tc>
          <w:tcPr>
            <w:tcW w:w="701" w:type="dxa"/>
            <w:tcBorders>
              <w:top w:val="single" w:sz="8" w:space="0" w:color="auto"/>
              <w:left w:val="nil"/>
              <w:bottom w:val="single" w:sz="4" w:space="0" w:color="auto"/>
              <w:right w:val="single" w:sz="4" w:space="0" w:color="auto"/>
            </w:tcBorders>
            <w:shd w:val="clear" w:color="000000" w:fill="FFE599"/>
            <w:vAlign w:val="center"/>
          </w:tcPr>
          <w:p w14:paraId="6B362D45"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2</w:t>
            </w:r>
          </w:p>
        </w:tc>
        <w:tc>
          <w:tcPr>
            <w:tcW w:w="653" w:type="dxa"/>
            <w:tcBorders>
              <w:top w:val="single" w:sz="8" w:space="0" w:color="auto"/>
              <w:left w:val="nil"/>
              <w:bottom w:val="nil"/>
              <w:right w:val="single" w:sz="4" w:space="0" w:color="auto"/>
            </w:tcBorders>
            <w:shd w:val="clear" w:color="000000" w:fill="FFE599"/>
            <w:vAlign w:val="center"/>
          </w:tcPr>
          <w:p w14:paraId="1873900D"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3</w:t>
            </w:r>
          </w:p>
        </w:tc>
        <w:tc>
          <w:tcPr>
            <w:tcW w:w="653" w:type="dxa"/>
            <w:tcBorders>
              <w:top w:val="single" w:sz="8" w:space="0" w:color="auto"/>
              <w:left w:val="nil"/>
              <w:bottom w:val="nil"/>
              <w:right w:val="single" w:sz="4" w:space="0" w:color="auto"/>
            </w:tcBorders>
            <w:shd w:val="clear" w:color="000000" w:fill="FFE599"/>
            <w:vAlign w:val="center"/>
          </w:tcPr>
          <w:p w14:paraId="246A106D"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4</w:t>
            </w:r>
          </w:p>
        </w:tc>
        <w:tc>
          <w:tcPr>
            <w:tcW w:w="701" w:type="dxa"/>
            <w:tcBorders>
              <w:top w:val="single" w:sz="8" w:space="0" w:color="auto"/>
              <w:left w:val="nil"/>
              <w:bottom w:val="single" w:sz="4" w:space="0" w:color="auto"/>
              <w:right w:val="single" w:sz="4" w:space="0" w:color="auto"/>
            </w:tcBorders>
            <w:shd w:val="clear" w:color="auto" w:fill="FFE599"/>
            <w:vAlign w:val="center"/>
          </w:tcPr>
          <w:p w14:paraId="1404E6F0"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5</w:t>
            </w:r>
          </w:p>
        </w:tc>
        <w:tc>
          <w:tcPr>
            <w:tcW w:w="653" w:type="dxa"/>
            <w:tcBorders>
              <w:top w:val="single" w:sz="8" w:space="0" w:color="auto"/>
              <w:left w:val="nil"/>
              <w:bottom w:val="single" w:sz="4" w:space="0" w:color="auto"/>
              <w:right w:val="single" w:sz="4" w:space="0" w:color="auto"/>
            </w:tcBorders>
            <w:shd w:val="clear" w:color="000000" w:fill="FFE599"/>
            <w:vAlign w:val="center"/>
          </w:tcPr>
          <w:p w14:paraId="1B1C47A7"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6</w:t>
            </w:r>
          </w:p>
        </w:tc>
        <w:tc>
          <w:tcPr>
            <w:tcW w:w="933" w:type="dxa"/>
            <w:tcBorders>
              <w:top w:val="single" w:sz="8" w:space="0" w:color="auto"/>
              <w:left w:val="nil"/>
              <w:bottom w:val="single" w:sz="4" w:space="0" w:color="auto"/>
              <w:right w:val="single" w:sz="4" w:space="0" w:color="auto"/>
            </w:tcBorders>
            <w:shd w:val="clear" w:color="000000" w:fill="FFE599"/>
            <w:vAlign w:val="center"/>
            <w:hideMark/>
          </w:tcPr>
          <w:p w14:paraId="26F58991"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Overall</w:t>
            </w:r>
          </w:p>
        </w:tc>
        <w:tc>
          <w:tcPr>
            <w:tcW w:w="1641" w:type="dxa"/>
            <w:tcBorders>
              <w:top w:val="single" w:sz="8" w:space="0" w:color="auto"/>
              <w:left w:val="nil"/>
              <w:bottom w:val="single" w:sz="4" w:space="0" w:color="auto"/>
              <w:right w:val="single" w:sz="4" w:space="0" w:color="auto"/>
            </w:tcBorders>
            <w:shd w:val="clear" w:color="000000" w:fill="FFE599"/>
          </w:tcPr>
          <w:p w14:paraId="34AB467C" w14:textId="77777777" w:rsidR="00D45729" w:rsidRPr="00FF79A7" w:rsidRDefault="00D45729" w:rsidP="00BA7E3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Included in meta-analysis</w:t>
            </w:r>
          </w:p>
        </w:tc>
      </w:tr>
      <w:tr w:rsidR="00D45729" w:rsidRPr="00A945F9" w14:paraId="4B51E0FF"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513394A"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Asano et al.</w:t>
            </w:r>
            <w:r w:rsidR="003B1798">
              <w:rPr>
                <w:rFonts w:ascii="Times New Roman" w:eastAsia="Times New Roman" w:hAnsi="Times New Roman" w:cs="Times New Roman"/>
                <w:color w:val="000000"/>
                <w:sz w:val="20"/>
                <w:szCs w:val="20"/>
              </w:rPr>
              <w:t xml:space="preserve"> </w:t>
            </w:r>
            <w:r w:rsidR="003B1798">
              <w:rPr>
                <w:rFonts w:ascii="Times New Roman" w:eastAsia="Times New Roman" w:hAnsi="Times New Roman" w:cs="Times New Roman"/>
                <w:color w:val="000000"/>
                <w:sz w:val="20"/>
                <w:szCs w:val="20"/>
              </w:rPr>
              <w:fldChar w:fldCharType="begin"/>
            </w:r>
            <w:r w:rsidR="003B1798">
              <w:rPr>
                <w:rFonts w:ascii="Times New Roman" w:eastAsia="Times New Roman" w:hAnsi="Times New Roman" w:cs="Times New Roman"/>
                <w:color w:val="000000"/>
                <w:sz w:val="20"/>
                <w:szCs w:val="20"/>
              </w:rPr>
              <w:instrText xml:space="preserve"> ADDIN EN.CITE &lt;EndNote&gt;&lt;Cite&gt;&lt;Author&gt;Asano&lt;/Author&gt;&lt;Year&gt;2015&lt;/Year&gt;&lt;RecNum&gt;37&lt;/RecNum&gt;&lt;DisplayText&gt;&lt;style face="superscript"&gt;3&lt;/style&gt;&lt;/DisplayText&gt;&lt;record&gt;&lt;rec-number&gt;37&lt;/rec-number&gt;&lt;foreign-keys&gt;&lt;key app="EN" db-id="wpt99eazss5sfwe5xt7pw5xhsf009repd0zv" timestamp="1627328298"&gt;37&lt;/key&gt;&lt;/foreign-keys&gt;&lt;ref-type name="Journal Article"&gt;17&lt;/ref-type&gt;&lt;contributors&gt;&lt;authors&gt;&lt;author&gt;Asano, Junpei&lt;/author&gt;&lt;author&gt;Watanabe, Takayuki&lt;/author&gt;&lt;author&gt;Oguchi, Takaya&lt;/author&gt;&lt;author&gt;Kanai, Keita&lt;/author&gt;&lt;author&gt;Maruyama, Masahiro&lt;/author&gt;&lt;author&gt;Ito, Tetsuya&lt;/author&gt;&lt;author&gt;Muraki, Takashi&lt;/author&gt;&lt;author&gt;Hamano, Hideaki&lt;/author&gt;&lt;author&gt;Arakura, Norikazu&lt;/author&gt;&lt;author&gt;Matsumoto, Akihiro&lt;/author&gt;&lt;/authors&gt;&lt;/contributors&gt;&lt;titles&gt;&lt;title&gt;Association between immunoglobulin G4–related disease and malignancy within 12 Years after diagnosis: an analysis after longterm followup&lt;/title&gt;&lt;secondary-title&gt;The Journal of rheumatology&lt;/secondary-title&gt;&lt;/titles&gt;&lt;periodical&gt;&lt;full-title&gt;The Journal of rheumatology&lt;/full-title&gt;&lt;/periodical&gt;&lt;pages&gt;2135-2142&lt;/pages&gt;&lt;volume&gt;42&lt;/volume&gt;&lt;number&gt;11&lt;/number&gt;&lt;dates&gt;&lt;year&gt;2015&lt;/year&gt;&lt;/dates&gt;&lt;isbn&gt;0315-162X&lt;/isbn&gt;&lt;urls&gt;&lt;/urls&gt;&lt;/record&gt;&lt;/Cite&gt;&lt;/EndNote&gt;</w:instrText>
            </w:r>
            <w:r w:rsidR="003B1798">
              <w:rPr>
                <w:rFonts w:ascii="Times New Roman" w:eastAsia="Times New Roman" w:hAnsi="Times New Roman" w:cs="Times New Roman"/>
                <w:color w:val="000000"/>
                <w:sz w:val="20"/>
                <w:szCs w:val="20"/>
              </w:rPr>
              <w:fldChar w:fldCharType="separate"/>
            </w:r>
            <w:r w:rsidR="003B1798" w:rsidRPr="003B1798">
              <w:rPr>
                <w:rFonts w:ascii="Times New Roman" w:eastAsia="Times New Roman" w:hAnsi="Times New Roman" w:cs="Times New Roman"/>
                <w:noProof/>
                <w:color w:val="000000"/>
                <w:sz w:val="20"/>
                <w:szCs w:val="20"/>
                <w:vertAlign w:val="superscript"/>
              </w:rPr>
              <w:t>3</w:t>
            </w:r>
            <w:r w:rsidR="003B179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C000"/>
            <w:noWrap/>
            <w:vAlign w:val="center"/>
          </w:tcPr>
          <w:p w14:paraId="6D8987AC"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026CFBD"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653" w:type="dxa"/>
            <w:tcBorders>
              <w:top w:val="single" w:sz="4" w:space="0" w:color="auto"/>
              <w:left w:val="nil"/>
              <w:bottom w:val="single" w:sz="4" w:space="0" w:color="auto"/>
              <w:right w:val="single" w:sz="4" w:space="0" w:color="auto"/>
            </w:tcBorders>
            <w:shd w:val="clear" w:color="000000" w:fill="92D050"/>
            <w:vAlign w:val="center"/>
          </w:tcPr>
          <w:p w14:paraId="7BFC620B"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653" w:type="dxa"/>
            <w:tcBorders>
              <w:top w:val="single" w:sz="4" w:space="0" w:color="auto"/>
              <w:left w:val="nil"/>
              <w:bottom w:val="single" w:sz="4" w:space="0" w:color="auto"/>
              <w:right w:val="single" w:sz="4" w:space="0" w:color="auto"/>
            </w:tcBorders>
            <w:shd w:val="clear" w:color="000000" w:fill="FFC000"/>
            <w:vAlign w:val="center"/>
          </w:tcPr>
          <w:p w14:paraId="1C4A3EC7"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75718A8"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359BFFF"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752760BE"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02B74154" w14:textId="77777777" w:rsidR="00D45729" w:rsidRPr="00FF79A7" w:rsidRDefault="00D45729" w:rsidP="00BA7E3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r>
      <w:tr w:rsidR="00D45729" w:rsidRPr="00A945F9" w14:paraId="364ABDD4"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F317A4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Askling et al.</w:t>
            </w:r>
            <w:r w:rsidR="003B1798">
              <w:rPr>
                <w:rFonts w:ascii="Times New Roman" w:eastAsia="Times New Roman" w:hAnsi="Times New Roman" w:cs="Times New Roman"/>
                <w:color w:val="000000"/>
                <w:sz w:val="20"/>
                <w:szCs w:val="20"/>
              </w:rPr>
              <w:t xml:space="preserve"> </w:t>
            </w:r>
            <w:r w:rsidR="003B1798">
              <w:rPr>
                <w:rFonts w:ascii="Times New Roman" w:eastAsia="Times New Roman" w:hAnsi="Times New Roman" w:cs="Times New Roman"/>
                <w:color w:val="000000"/>
                <w:sz w:val="20"/>
                <w:szCs w:val="20"/>
              </w:rPr>
              <w:fldChar w:fldCharType="begin"/>
            </w:r>
            <w:r w:rsidR="003B1798">
              <w:rPr>
                <w:rFonts w:ascii="Times New Roman" w:eastAsia="Times New Roman" w:hAnsi="Times New Roman" w:cs="Times New Roman"/>
                <w:color w:val="000000"/>
                <w:sz w:val="20"/>
                <w:szCs w:val="20"/>
              </w:rPr>
              <w:instrText xml:space="preserve"> ADDIN EN.CITE &lt;EndNote&gt;&lt;Cite&gt;&lt;Author&gt;Askling&lt;/Author&gt;&lt;Year&gt;2002&lt;/Year&gt;&lt;RecNum&gt;38&lt;/RecNum&gt;&lt;DisplayText&gt;&lt;style face="superscript"&gt;4&lt;/style&gt;&lt;/DisplayText&gt;&lt;record&gt;&lt;rec-number&gt;38&lt;/rec-number&gt;&lt;foreign-keys&gt;&lt;key app="EN" db-id="wpt99eazss5sfwe5xt7pw5xhsf009repd0zv" timestamp="1627328331"&gt;38&lt;/key&gt;&lt;/foreign-keys&gt;&lt;ref-type name="Journal Article"&gt;17&lt;/ref-type&gt;&lt;contributors&gt;&lt;authors&gt;&lt;author&gt;Askling, Johan&lt;/author&gt;&lt;author&gt;Linet, Martha&lt;/author&gt;&lt;author&gt;Gridley, Gloria&lt;/author&gt;&lt;author&gt;Halstensen, Trond S&lt;/author&gt;&lt;author&gt;Ekström, Karin&lt;/author&gt;&lt;author&gt;Ekbom, Anders&lt;/author&gt;&lt;/authors&gt;&lt;/contributors&gt;&lt;titles&gt;&lt;title&gt;Cancer incidence in a population-based cohort of individuals hospitalized with celiac disease or dermatitis herpetiformis&lt;/title&gt;&lt;secondary-title&gt;Gastroenterology&lt;/secondary-title&gt;&lt;/titles&gt;&lt;periodical&gt;&lt;full-title&gt;Gastroenterology&lt;/full-title&gt;&lt;/periodical&gt;&lt;pages&gt;1428-1435&lt;/pages&gt;&lt;volume&gt;123&lt;/volume&gt;&lt;number&gt;5&lt;/number&gt;&lt;dates&gt;&lt;year&gt;2002&lt;/year&gt;&lt;/dates&gt;&lt;isbn&gt;0016-5085&lt;/isbn&gt;&lt;urls&gt;&lt;/urls&gt;&lt;/record&gt;&lt;/Cite&gt;&lt;/EndNote&gt;</w:instrText>
            </w:r>
            <w:r w:rsidR="003B1798">
              <w:rPr>
                <w:rFonts w:ascii="Times New Roman" w:eastAsia="Times New Roman" w:hAnsi="Times New Roman" w:cs="Times New Roman"/>
                <w:color w:val="000000"/>
                <w:sz w:val="20"/>
                <w:szCs w:val="20"/>
              </w:rPr>
              <w:fldChar w:fldCharType="separate"/>
            </w:r>
            <w:r w:rsidR="003B1798" w:rsidRPr="003B1798">
              <w:rPr>
                <w:rFonts w:ascii="Times New Roman" w:eastAsia="Times New Roman" w:hAnsi="Times New Roman" w:cs="Times New Roman"/>
                <w:noProof/>
                <w:color w:val="000000"/>
                <w:sz w:val="20"/>
                <w:szCs w:val="20"/>
                <w:vertAlign w:val="superscript"/>
              </w:rPr>
              <w:t>4</w:t>
            </w:r>
            <w:r w:rsidR="003B179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482D700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123096A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D0FC4F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1049BE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78DD310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8AF948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2E263A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215B84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58B376C3"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C613F8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Bernatsky et al.</w:t>
            </w:r>
            <w:r w:rsidR="003B1798">
              <w:rPr>
                <w:rFonts w:ascii="Times New Roman" w:eastAsia="Times New Roman" w:hAnsi="Times New Roman" w:cs="Times New Roman"/>
                <w:color w:val="000000"/>
                <w:sz w:val="20"/>
                <w:szCs w:val="20"/>
              </w:rPr>
              <w:t xml:space="preserve"> </w:t>
            </w:r>
            <w:r w:rsidR="003B1798">
              <w:rPr>
                <w:rFonts w:ascii="Times New Roman" w:eastAsia="Times New Roman" w:hAnsi="Times New Roman" w:cs="Times New Roman"/>
                <w:color w:val="000000"/>
                <w:sz w:val="20"/>
                <w:szCs w:val="20"/>
              </w:rPr>
              <w:fldChar w:fldCharType="begin"/>
            </w:r>
            <w:r w:rsidR="003B1798">
              <w:rPr>
                <w:rFonts w:ascii="Times New Roman" w:eastAsia="Times New Roman" w:hAnsi="Times New Roman" w:cs="Times New Roman"/>
                <w:color w:val="000000"/>
                <w:sz w:val="20"/>
                <w:szCs w:val="20"/>
              </w:rPr>
              <w:instrText xml:space="preserve"> ADDIN EN.CITE &lt;EndNote&gt;&lt;Cite&gt;&lt;Author&gt;Bernatsky&lt;/Author&gt;&lt;Year&gt;2013&lt;/Year&gt;&lt;RecNum&gt;39&lt;/RecNum&gt;&lt;DisplayText&gt;&lt;style face="superscript"&gt;5&lt;/style&gt;&lt;/DisplayText&gt;&lt;record&gt;&lt;rec-number&gt;39&lt;/rec-number&gt;&lt;foreign-keys&gt;&lt;key app="EN" db-id="wpt99eazss5sfwe5xt7pw5xhsf009repd0zv" timestamp="1627328376"&gt;39&lt;/key&gt;&lt;/foreign-keys&gt;&lt;ref-type name="Journal Article"&gt;17&lt;/ref-type&gt;&lt;contributors&gt;&lt;authors&gt;&lt;author&gt;Bernatsky, Sasha&lt;/author&gt;&lt;author&gt;Ramsey-Goldman, Rosalind&lt;/author&gt;&lt;author&gt;Labrecque, Jeremy&lt;/author&gt;&lt;author&gt;Joseph, Lawrence&lt;/author&gt;&lt;author&gt;Boivin, Jean-Francois&lt;/author&gt;&lt;author&gt;Petri, Michelle&lt;/author&gt;&lt;author&gt;Zoma, Asad&lt;/author&gt;&lt;author&gt;Manzi, Susan&lt;/author&gt;&lt;author&gt;Urowitz, Murray B&lt;/author&gt;&lt;author&gt;Gladman, Dafna&lt;/author&gt;&lt;/authors&gt;&lt;/contributors&gt;&lt;titles&gt;&lt;title&gt;Cancer risk in systemic lupus: an updated international multi-centre cohort study&lt;/title&gt;&lt;secondary-title&gt;Journal of autoimmunity&lt;/secondary-title&gt;&lt;/titles&gt;&lt;periodical&gt;&lt;full-title&gt;Journal of autoimmunity&lt;/full-title&gt;&lt;/periodical&gt;&lt;pages&gt;130-135&lt;/pages&gt;&lt;volume&gt;42&lt;/volume&gt;&lt;dates&gt;&lt;year&gt;2013&lt;/year&gt;&lt;/dates&gt;&lt;isbn&gt;0896-8411&lt;/isbn&gt;&lt;urls&gt;&lt;/urls&gt;&lt;/record&gt;&lt;/Cite&gt;&lt;/EndNote&gt;</w:instrText>
            </w:r>
            <w:r w:rsidR="003B1798">
              <w:rPr>
                <w:rFonts w:ascii="Times New Roman" w:eastAsia="Times New Roman" w:hAnsi="Times New Roman" w:cs="Times New Roman"/>
                <w:color w:val="000000"/>
                <w:sz w:val="20"/>
                <w:szCs w:val="20"/>
              </w:rPr>
              <w:fldChar w:fldCharType="separate"/>
            </w:r>
            <w:r w:rsidR="003B1798" w:rsidRPr="003B1798">
              <w:rPr>
                <w:rFonts w:ascii="Times New Roman" w:eastAsia="Times New Roman" w:hAnsi="Times New Roman" w:cs="Times New Roman"/>
                <w:noProof/>
                <w:color w:val="000000"/>
                <w:sz w:val="20"/>
                <w:szCs w:val="20"/>
                <w:vertAlign w:val="superscript"/>
              </w:rPr>
              <w:t>5</w:t>
            </w:r>
            <w:r w:rsidR="003B179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69CF5C9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31FBD0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3A3D43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3F121D6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4FF9C5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D1D82D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0031EFD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6C9D9C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450CACDA"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77E0012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Bjorneklett et al.</w:t>
            </w:r>
            <w:r w:rsidR="003B1798">
              <w:rPr>
                <w:rFonts w:ascii="Times New Roman" w:eastAsia="Times New Roman" w:hAnsi="Times New Roman" w:cs="Times New Roman"/>
                <w:color w:val="000000"/>
                <w:sz w:val="20"/>
                <w:szCs w:val="20"/>
              </w:rPr>
              <w:t xml:space="preserve"> </w:t>
            </w:r>
            <w:r w:rsidR="00792AB0">
              <w:rPr>
                <w:rFonts w:ascii="Times New Roman" w:eastAsia="Times New Roman" w:hAnsi="Times New Roman" w:cs="Times New Roman"/>
                <w:color w:val="000000"/>
                <w:sz w:val="20"/>
                <w:szCs w:val="20"/>
              </w:rPr>
              <w:fldChar w:fldCharType="begin"/>
            </w:r>
            <w:r w:rsidR="00792AB0">
              <w:rPr>
                <w:rFonts w:ascii="Times New Roman" w:eastAsia="Times New Roman" w:hAnsi="Times New Roman" w:cs="Times New Roman"/>
                <w:color w:val="000000"/>
                <w:sz w:val="20"/>
                <w:szCs w:val="20"/>
              </w:rPr>
              <w:instrText xml:space="preserve"> ADDIN EN.CITE &lt;EndNote&gt;&lt;Cite&gt;&lt;Author&gt;Bjørneklett&lt;/Author&gt;&lt;Year&gt;2007&lt;/Year&gt;&lt;RecNum&gt;40&lt;/RecNum&gt;&lt;DisplayText&gt;&lt;style face="superscript"&gt;6&lt;/style&gt;&lt;/DisplayText&gt;&lt;record&gt;&lt;rec-number&gt;40&lt;/rec-number&gt;&lt;foreign-keys&gt;&lt;key app="EN" db-id="wpt99eazss5sfwe5xt7pw5xhsf009repd0zv" timestamp="1627328418"&gt;40&lt;/key&gt;&lt;/foreign-keys&gt;&lt;ref-type name="Journal Article"&gt;17&lt;/ref-type&gt;&lt;contributors&gt;&lt;authors&gt;&lt;author&gt;Bjørneklett, Rune&lt;/author&gt;&lt;author&gt;Vikse, Bjørn Egil&lt;/author&gt;&lt;author&gt;Svarstad, Einar&lt;/author&gt;&lt;author&gt;Aasarød, Knut&lt;/author&gt;&lt;author&gt;Bostad, Leif&lt;/author&gt;&lt;author&gt;Langmark, Frøydis&lt;/author&gt;&lt;author&gt;Iversen, Bjarne M&lt;/author&gt;&lt;/authors&gt;&lt;/contributors&gt;&lt;titles&gt;&lt;title&gt;Long-term risk of cancer in membranous nephropathy patients&lt;/title&gt;&lt;secondary-title&gt;American journal of kidney diseases&lt;/secondary-title&gt;&lt;/titles&gt;&lt;periodical&gt;&lt;full-title&gt;American journal of kidney diseases&lt;/full-title&gt;&lt;/periodical&gt;&lt;pages&gt;396-403&lt;/pages&gt;&lt;volume&gt;50&lt;/volume&gt;&lt;number&gt;3&lt;/number&gt;&lt;dates&gt;&lt;year&gt;2007&lt;/year&gt;&lt;/dates&gt;&lt;isbn&gt;0272-6386&lt;/isbn&gt;&lt;urls&gt;&lt;/urls&gt;&lt;/record&gt;&lt;/Cite&gt;&lt;/EndNote&gt;</w:instrText>
            </w:r>
            <w:r w:rsidR="00792AB0">
              <w:rPr>
                <w:rFonts w:ascii="Times New Roman" w:eastAsia="Times New Roman" w:hAnsi="Times New Roman" w:cs="Times New Roman"/>
                <w:color w:val="000000"/>
                <w:sz w:val="20"/>
                <w:szCs w:val="20"/>
              </w:rPr>
              <w:fldChar w:fldCharType="separate"/>
            </w:r>
            <w:r w:rsidR="00792AB0" w:rsidRPr="00792AB0">
              <w:rPr>
                <w:rFonts w:ascii="Times New Roman" w:eastAsia="Times New Roman" w:hAnsi="Times New Roman" w:cs="Times New Roman"/>
                <w:noProof/>
                <w:color w:val="000000"/>
                <w:sz w:val="20"/>
                <w:szCs w:val="20"/>
                <w:vertAlign w:val="superscript"/>
              </w:rPr>
              <w:t>6</w:t>
            </w:r>
            <w:r w:rsidR="00792AB0">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798C07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6A1D190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95531E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54682C0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B6E02E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672232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3BB2A5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E552F8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r>
      <w:tr w:rsidR="00D45729" w:rsidRPr="00A945F9" w14:paraId="55481C61"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24FEF2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Brinton et al.</w:t>
            </w:r>
            <w:r w:rsidR="007C464C">
              <w:rPr>
                <w:rFonts w:ascii="Times New Roman" w:eastAsia="Times New Roman" w:hAnsi="Times New Roman" w:cs="Times New Roman"/>
                <w:color w:val="000000"/>
                <w:sz w:val="20"/>
                <w:szCs w:val="20"/>
              </w:rPr>
              <w:t xml:space="preserve"> </w:t>
            </w:r>
            <w:r w:rsidR="007C464C">
              <w:rPr>
                <w:rFonts w:ascii="Times New Roman" w:eastAsia="Times New Roman" w:hAnsi="Times New Roman" w:cs="Times New Roman"/>
                <w:color w:val="000000"/>
                <w:sz w:val="20"/>
                <w:szCs w:val="20"/>
              </w:rPr>
              <w:fldChar w:fldCharType="begin"/>
            </w:r>
            <w:r w:rsidR="007C464C">
              <w:rPr>
                <w:rFonts w:ascii="Times New Roman" w:eastAsia="Times New Roman" w:hAnsi="Times New Roman" w:cs="Times New Roman"/>
                <w:color w:val="000000"/>
                <w:sz w:val="20"/>
                <w:szCs w:val="20"/>
              </w:rPr>
              <w:instrText xml:space="preserve"> ADDIN EN.CITE &lt;EndNote&gt;&lt;Cite&gt;&lt;Author&gt;Brinton&lt;/Author&gt;&lt;Year&gt;1989&lt;/Year&gt;&lt;RecNum&gt;41&lt;/RecNum&gt;&lt;DisplayText&gt;&lt;style face="superscript"&gt;7&lt;/style&gt;&lt;/DisplayText&gt;&lt;record&gt;&lt;rec-number&gt;41&lt;/rec-number&gt;&lt;foreign-keys&gt;&lt;key app="EN" db-id="wpt99eazss5sfwe5xt7pw5xhsf009repd0zv" timestamp="1627328465"&gt;41&lt;/key&gt;&lt;/foreign-keys&gt;&lt;ref-type name="Journal Article"&gt;17&lt;/ref-type&gt;&lt;contributors&gt;&lt;authors&gt;&lt;author&gt;Brinton, LA&lt;/author&gt;&lt;author&gt;Gridley, G&lt;/author&gt;&lt;author&gt;Hrubec, Z&lt;/author&gt;&lt;author&gt;Hoover, R&lt;/author&gt;&lt;author&gt;Fraumeni, JF&lt;/author&gt;&lt;/authors&gt;&lt;/contributors&gt;&lt;titles&gt;&lt;title&gt;Cancer risk following pernicious anaemia&lt;/title&gt;&lt;secondary-title&gt;British journal of cancer&lt;/secondary-title&gt;&lt;/titles&gt;&lt;periodical&gt;&lt;full-title&gt;British journal of cancer&lt;/full-title&gt;&lt;/periodical&gt;&lt;pages&gt;810-813&lt;/pages&gt;&lt;volume&gt;59&lt;/volume&gt;&lt;number&gt;5&lt;/number&gt;&lt;dates&gt;&lt;year&gt;1989&lt;/year&gt;&lt;/dates&gt;&lt;isbn&gt;1532-1827&lt;/isbn&gt;&lt;urls&gt;&lt;/urls&gt;&lt;/record&gt;&lt;/Cite&gt;&lt;/EndNote&gt;</w:instrText>
            </w:r>
            <w:r w:rsidR="007C464C">
              <w:rPr>
                <w:rFonts w:ascii="Times New Roman" w:eastAsia="Times New Roman" w:hAnsi="Times New Roman" w:cs="Times New Roman"/>
                <w:color w:val="000000"/>
                <w:sz w:val="20"/>
                <w:szCs w:val="20"/>
              </w:rPr>
              <w:fldChar w:fldCharType="separate"/>
            </w:r>
            <w:r w:rsidR="007C464C" w:rsidRPr="007C464C">
              <w:rPr>
                <w:rFonts w:ascii="Times New Roman" w:eastAsia="Times New Roman" w:hAnsi="Times New Roman" w:cs="Times New Roman"/>
                <w:noProof/>
                <w:color w:val="000000"/>
                <w:sz w:val="20"/>
                <w:szCs w:val="20"/>
                <w:vertAlign w:val="superscript"/>
              </w:rPr>
              <w:t>7</w:t>
            </w:r>
            <w:r w:rsidR="007C464C">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1F9586D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4663261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4B8685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186B4D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77D50FB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0000"/>
            <w:vAlign w:val="center"/>
          </w:tcPr>
          <w:p w14:paraId="43C80D3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6CAF99A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7A73926"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2489067D"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4A758A3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Briton-Zeron et al.</w:t>
            </w:r>
            <w:r w:rsidR="006C3461">
              <w:rPr>
                <w:rFonts w:ascii="Times New Roman" w:eastAsia="Times New Roman" w:hAnsi="Times New Roman" w:cs="Times New Roman"/>
                <w:color w:val="000000"/>
                <w:sz w:val="20"/>
                <w:szCs w:val="20"/>
              </w:rPr>
              <w:t xml:space="preserve"> </w:t>
            </w:r>
            <w:r w:rsidR="006C3461">
              <w:rPr>
                <w:rFonts w:ascii="Times New Roman" w:eastAsia="Times New Roman" w:hAnsi="Times New Roman" w:cs="Times New Roman"/>
                <w:color w:val="000000"/>
                <w:sz w:val="20"/>
                <w:szCs w:val="20"/>
              </w:rPr>
              <w:fldChar w:fldCharType="begin"/>
            </w:r>
            <w:r w:rsidR="006C3461">
              <w:rPr>
                <w:rFonts w:ascii="Times New Roman" w:eastAsia="Times New Roman" w:hAnsi="Times New Roman" w:cs="Times New Roman"/>
                <w:color w:val="000000"/>
                <w:sz w:val="20"/>
                <w:szCs w:val="20"/>
              </w:rPr>
              <w:instrText xml:space="preserve"> ADDIN EN.CITE &lt;EndNote&gt;&lt;Cite&gt;&lt;Author&gt;Brito-Zerón&lt;/Author&gt;&lt;Year&gt;2017&lt;/Year&gt;&lt;RecNum&gt;42&lt;/RecNum&gt;&lt;DisplayText&gt;&lt;style face="superscript"&gt;8&lt;/style&gt;&lt;/DisplayText&gt;&lt;record&gt;&lt;rec-number&gt;42&lt;/rec-number&gt;&lt;foreign-keys&gt;&lt;key app="EN" db-id="wpt99eazss5sfwe5xt7pw5xhsf009repd0zv" timestamp="1627328525"&gt;42&lt;/key&gt;&lt;/foreign-keys&gt;&lt;ref-type name="Journal Article"&gt;17&lt;/ref-type&gt;&lt;contributors&gt;&lt;authors&gt;&lt;author&gt;Brito-Zerón, Pilar&lt;/author&gt;&lt;author&gt;Kostov, Belchin&lt;/author&gt;&lt;author&gt;Fraile, Guadalupe&lt;/author&gt;&lt;author&gt;Caravia-Durán, Daniel&lt;/author&gt;&lt;author&gt;Maure, Brenda&lt;/author&gt;&lt;author&gt;Rascón, Francisco-Javier&lt;/author&gt;&lt;author&gt;Zamora, Mónica&lt;/author&gt;&lt;author&gt;Casanovas, Arnau&lt;/author&gt;&lt;author&gt;Lopez-Dupla, Miguel&lt;/author&gt;&lt;author&gt;Ripoll, Mar&lt;/author&gt;&lt;/authors&gt;&lt;/contributors&gt;&lt;titles&gt;&lt;title&gt;Characterization and risk estimate of cancer in patients with primary Sjögren syndrome&lt;/title&gt;&lt;secondary-title&gt;Journal of hematology &amp;amp; oncology&lt;/secondary-title&gt;&lt;/titles&gt;&lt;periodical&gt;&lt;full-title&gt;Journal of hematology &amp;amp; oncology&lt;/full-title&gt;&lt;/periodical&gt;&lt;pages&gt;1-12&lt;/pages&gt;&lt;volume&gt;10&lt;/volume&gt;&lt;number&gt;1&lt;/number&gt;&lt;dates&gt;&lt;year&gt;2017&lt;/year&gt;&lt;/dates&gt;&lt;isbn&gt;1756-8722&lt;/isbn&gt;&lt;urls&gt;&lt;/urls&gt;&lt;/record&gt;&lt;/Cite&gt;&lt;/EndNote&gt;</w:instrText>
            </w:r>
            <w:r w:rsidR="006C3461">
              <w:rPr>
                <w:rFonts w:ascii="Times New Roman" w:eastAsia="Times New Roman" w:hAnsi="Times New Roman" w:cs="Times New Roman"/>
                <w:color w:val="000000"/>
                <w:sz w:val="20"/>
                <w:szCs w:val="20"/>
              </w:rPr>
              <w:fldChar w:fldCharType="separate"/>
            </w:r>
            <w:r w:rsidR="006C3461" w:rsidRPr="006C3461">
              <w:rPr>
                <w:rFonts w:ascii="Times New Roman" w:eastAsia="Times New Roman" w:hAnsi="Times New Roman" w:cs="Times New Roman"/>
                <w:noProof/>
                <w:color w:val="000000"/>
                <w:sz w:val="20"/>
                <w:szCs w:val="20"/>
                <w:vertAlign w:val="superscript"/>
              </w:rPr>
              <w:t>8</w:t>
            </w:r>
            <w:r w:rsidR="006C3461">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1A43EC5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3ACEC4A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95C49D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54887B0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12E51D9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AAD772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6BC12E0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D104737"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152FB487"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7CAA67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Chang SH et al.</w:t>
            </w:r>
            <w:r w:rsidR="006C3461">
              <w:rPr>
                <w:rFonts w:ascii="Times New Roman" w:eastAsia="Times New Roman" w:hAnsi="Times New Roman" w:cs="Times New Roman"/>
                <w:color w:val="000000"/>
                <w:sz w:val="20"/>
                <w:szCs w:val="20"/>
              </w:rPr>
              <w:t xml:space="preserve"> </w:t>
            </w:r>
            <w:r w:rsidR="00FE7220">
              <w:rPr>
                <w:rFonts w:ascii="Times New Roman" w:eastAsia="Times New Roman" w:hAnsi="Times New Roman" w:cs="Times New Roman"/>
                <w:color w:val="000000"/>
                <w:sz w:val="20"/>
                <w:szCs w:val="20"/>
              </w:rPr>
              <w:fldChar w:fldCharType="begin"/>
            </w:r>
            <w:r w:rsidR="00FE7220">
              <w:rPr>
                <w:rFonts w:ascii="Times New Roman" w:eastAsia="Times New Roman" w:hAnsi="Times New Roman" w:cs="Times New Roman"/>
                <w:color w:val="000000"/>
                <w:sz w:val="20"/>
                <w:szCs w:val="20"/>
              </w:rPr>
              <w:instrText xml:space="preserve"> ADDIN EN.CITE &lt;EndNote&gt;&lt;Cite&gt;&lt;Author&gt;Chang&lt;/Author&gt;&lt;Year&gt;2014&lt;/Year&gt;&lt;RecNum&gt;54&lt;/RecNum&gt;&lt;DisplayText&gt;&lt;style face="superscript"&gt;9&lt;/style&gt;&lt;/DisplayText&gt;&lt;record&gt;&lt;rec-number&gt;54&lt;/rec-number&gt;&lt;foreign-keys&gt;&lt;key app="EN" db-id="wpt99eazss5sfwe5xt7pw5xhsf009repd0zv" timestamp="1627332831"&gt;54&lt;/key&gt;&lt;/foreign-keys&gt;&lt;ref-type name="Journal Article"&gt;17&lt;/ref-type&gt;&lt;contributors&gt;&lt;authors&gt;&lt;author&gt;Chang, Sung Hae&lt;/author&gt;&lt;author&gt;Park, Jin Kyun&lt;/author&gt;&lt;author&gt;Lee, Yun Jong&lt;/author&gt;&lt;author&gt;Yang, Ji Ae&lt;/author&gt;&lt;author&gt;Lee, Eun Young&lt;/author&gt;&lt;author&gt;Song, Yeong Wook&lt;/author&gt;&lt;author&gt;Lee, Eun Bong&lt;/author&gt;&lt;/authors&gt;&lt;/contributors&gt;&lt;titles&gt;&lt;title&gt;Comparison of cancer incidence among patients with rheumatic disease: a retrospective cohort study&lt;/title&gt;&lt;secondary-title&gt;Arthritis research &amp;amp; therapy&lt;/secondary-title&gt;&lt;/titles&gt;&lt;periodical&gt;&lt;full-title&gt;Arthritis Res Ther&lt;/full-title&gt;&lt;abbr-1&gt;Arthritis research &amp;amp; therapy&lt;/abbr-1&gt;&lt;/periodical&gt;&lt;pages&gt;1-6&lt;/pages&gt;&lt;volume&gt;16&lt;/volume&gt;&lt;number&gt;4&lt;/number&gt;&lt;dates&gt;&lt;year&gt;2014&lt;/year&gt;&lt;/dates&gt;&lt;isbn&gt;1478-6354&lt;/isbn&gt;&lt;urls&gt;&lt;/urls&gt;&lt;/record&gt;&lt;/Cite&gt;&lt;/EndNote&gt;</w:instrText>
            </w:r>
            <w:r w:rsidR="00FE7220">
              <w:rPr>
                <w:rFonts w:ascii="Times New Roman" w:eastAsia="Times New Roman" w:hAnsi="Times New Roman" w:cs="Times New Roman"/>
                <w:color w:val="000000"/>
                <w:sz w:val="20"/>
                <w:szCs w:val="20"/>
              </w:rPr>
              <w:fldChar w:fldCharType="separate"/>
            </w:r>
            <w:r w:rsidR="00FE7220" w:rsidRPr="00FE7220">
              <w:rPr>
                <w:rFonts w:ascii="Times New Roman" w:eastAsia="Times New Roman" w:hAnsi="Times New Roman" w:cs="Times New Roman"/>
                <w:noProof/>
                <w:color w:val="000000"/>
                <w:sz w:val="20"/>
                <w:szCs w:val="20"/>
                <w:vertAlign w:val="superscript"/>
              </w:rPr>
              <w:t>9</w:t>
            </w:r>
            <w:r w:rsidR="00FE7220">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7461719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auto"/>
            <w:vAlign w:val="center"/>
            <w:hideMark/>
          </w:tcPr>
          <w:p w14:paraId="594F441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N/A</w:t>
            </w:r>
          </w:p>
        </w:tc>
        <w:tc>
          <w:tcPr>
            <w:tcW w:w="653" w:type="dxa"/>
            <w:tcBorders>
              <w:top w:val="nil"/>
              <w:left w:val="nil"/>
              <w:bottom w:val="single" w:sz="4" w:space="0" w:color="auto"/>
              <w:right w:val="single" w:sz="4" w:space="0" w:color="auto"/>
            </w:tcBorders>
            <w:shd w:val="clear" w:color="000000" w:fill="92D050"/>
            <w:vAlign w:val="center"/>
          </w:tcPr>
          <w:p w14:paraId="50F4BE1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82C481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5D7C51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1B02E6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4EF0668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79B2036"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D822645"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22D4AB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Chen JY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&lt;EndNote&gt;&lt;Cite&gt;&lt;Author&gt;Chen&lt;/Author&gt;&lt;Year&gt;2013&lt;/Year&gt;&lt;RecNum&gt;55&lt;/RecNum&gt;&lt;DisplayText&gt;&lt;style face="superscript"&gt;10&lt;/style&gt;&lt;/DisplayText&gt;&lt;record&gt;&lt;rec-number&gt;55&lt;/rec-number&gt;&lt;foreign-keys&gt;&lt;key app="EN" db-id="wpt99eazss5sfwe5xt7pw5xhsf009repd0zv" timestamp="1627332955"&gt;55&lt;/key&gt;&lt;/foreign-keys&gt;&lt;ref-type name="Journal Article"&gt;17&lt;/ref-type&gt;&lt;contributors&gt;&lt;authors&gt;&lt;author&gt;Chen, Yen-Kung&lt;/author&gt;&lt;author&gt;Lin, Cheng-Li&lt;/author&gt;&lt;author&gt;Chang, Yen-Jung&lt;/author&gt;&lt;author&gt;Cheng, Fiona Tsui-Fen&lt;/author&gt;&lt;author&gt;Peng, Chiao-Ling&lt;/author&gt;&lt;author&gt;Sung, Fung-Chang&lt;/author&gt;&lt;author&gt;Cheng, Ya-Hsin&lt;/author&gt;&lt;author&gt;Kao, Chia-Hung&lt;/author&gt;&lt;/authors&gt;&lt;/contributors&gt;&lt;titles&gt;&lt;title&gt;Cancer risk in patients with Graves&amp;apos; disease: a nationwide cohort study&lt;/title&gt;&lt;secondary-title&gt;Thyroid&lt;/secondary-title&gt;&lt;/titles&gt;&lt;periodical&gt;&lt;full-title&gt;Thyroid&lt;/full-title&gt;&lt;/periodical&gt;&lt;pages&gt;879-884&lt;/pages&gt;&lt;volume&gt;23&lt;/volume&gt;&lt;number&gt;7&lt;/number&gt;&lt;dates&gt;&lt;year&gt;2013&lt;/year&gt;&lt;/dates&gt;&lt;isbn&gt;1050-7256&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10</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7E98976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3EF683A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2262B3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D5391C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A0C41C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343675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7BE194A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811CA14"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10D3C51D"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503307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Collin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&lt;EndNote&gt;&lt;Cite&gt;&lt;Author&gt;Collin&lt;/Author&gt;&lt;Year&gt;1996&lt;/Year&gt;&lt;RecNum&gt;56&lt;/RecNum&gt;&lt;DisplayText&gt;&lt;style face="superscript"&gt;11&lt;/style&gt;&lt;/DisplayText&gt;&lt;record&gt;&lt;rec-number&gt;56&lt;/rec-number&gt;&lt;foreign-keys&gt;&lt;key app="EN" db-id="wpt99eazss5sfwe5xt7pw5xhsf009repd0zv" timestamp="1627333007"&gt;56&lt;/key&gt;&lt;/foreign-keys&gt;&lt;ref-type name="Journal Article"&gt;17&lt;/ref-type&gt;&lt;contributors&gt;&lt;authors&gt;&lt;author&gt;Collin, Pekka&lt;/author&gt;&lt;author&gt;Pukkala, Eero&lt;/author&gt;&lt;author&gt;Reunala, Timo&lt;/author&gt;&lt;/authors&gt;&lt;/contributors&gt;&lt;titles&gt;&lt;title&gt;Malignancy and survival in dermatitis herpetiformis: a comparison with coeliac disease&lt;/title&gt;&lt;secondary-title&gt;Gut&lt;/secondary-title&gt;&lt;/titles&gt;&lt;periodical&gt;&lt;full-title&gt;Gut&lt;/full-title&gt;&lt;/periodical&gt;&lt;pages&gt;528-530&lt;/pages&gt;&lt;volume&gt;38&lt;/volume&gt;&lt;number&gt;4&lt;/number&gt;&lt;dates&gt;&lt;year&gt;1996&lt;/year&gt;&lt;/dates&gt;&lt;isbn&gt;0017-5749&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11</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665E67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6E4762C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3A48C2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AA1D91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E11F2D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19CFCE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1E9E7CD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41270411"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00702F5A"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73DA13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Dreyer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&lt;EndNote&gt;&lt;Cite&gt;&lt;Author&gt;Dreyer&lt;/Author&gt;&lt;Year&gt;2011&lt;/Year&gt;&lt;RecNum&gt;57&lt;/RecNum&gt;&lt;DisplayText&gt;&lt;style face="superscript"&gt;12&lt;/style&gt;&lt;/DisplayText&gt;&lt;record&gt;&lt;rec-number&gt;57&lt;/rec-number&gt;&lt;foreign-keys&gt;&lt;key app="EN" db-id="wpt99eazss5sfwe5xt7pw5xhsf009repd0zv" timestamp="1627333042"&gt;57&lt;/key&gt;&lt;/foreign-keys&gt;&lt;ref-type name="Journal Article"&gt;17&lt;/ref-type&gt;&lt;contributors&gt;&lt;authors&gt;&lt;author&gt;Dreyer, Lene&lt;/author&gt;&lt;author&gt;Faurschou, Mikkel&lt;/author&gt;&lt;author&gt;Mogensen, Mette&lt;/author&gt;&lt;author&gt;Jacobsen, Søren&lt;/author&gt;&lt;/authors&gt;&lt;/contributors&gt;&lt;titles&gt;&lt;title&gt;High incidence of potentially virus‐induced malignancies in systemic lupus erythematosus: a long‐term followup study in a Danish cohort&lt;/title&gt;&lt;secondary-title&gt;Arthritis &amp;amp; Rheumatism&lt;/secondary-title&gt;&lt;/titles&gt;&lt;periodical&gt;&lt;full-title&gt;Arthritis &amp;amp; Rheumatism&lt;/full-title&gt;&lt;/periodical&gt;&lt;pages&gt;3032-3037&lt;/pages&gt;&lt;volume&gt;63&lt;/volume&gt;&lt;number&gt;10&lt;/number&gt;&lt;dates&gt;&lt;year&gt;2011&lt;/year&gt;&lt;/dates&gt;&lt;isbn&gt;0004-3591&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12</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025E468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75C4351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336300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0000"/>
            <w:vAlign w:val="center"/>
          </w:tcPr>
          <w:p w14:paraId="50DCE6E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5927FB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03A538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78A2C61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7966A14"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2C627738"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AD5380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Goldrace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&lt;EndNote&gt;&lt;Cite&gt;&lt;Author&gt;Goldacre&lt;/Author&gt;&lt;Year&gt;2008&lt;/Year&gt;&lt;RecNum&gt;58&lt;/RecNum&gt;&lt;DisplayText&gt;&lt;style face="superscript"&gt;13&lt;/style&gt;&lt;/DisplayText&gt;&lt;record&gt;&lt;rec-number&gt;58&lt;/rec-number&gt;&lt;foreign-keys&gt;&lt;key app="EN" db-id="wpt99eazss5sfwe5xt7pw5xhsf009repd0zv" timestamp="1627333083"&gt;58&lt;/key&gt;&lt;/foreign-keys&gt;&lt;ref-type name="Journal Article"&gt;17&lt;/ref-type&gt;&lt;contributors&gt;&lt;authors&gt;&lt;author&gt;Goldacre, Michael J&lt;/author&gt;&lt;author&gt;Wotton, Clare J&lt;/author&gt;&lt;author&gt;Yeates, David&lt;/author&gt;&lt;author&gt;Seagroatt, Valerie&lt;/author&gt;&lt;author&gt;Collier, Jane&lt;/author&gt;&lt;/authors&gt;&lt;/contributors&gt;&lt;titles&gt;&lt;title&gt;Liver cirrhosis, other liver diseases, pancreatitis and subsequent cancer: record linkage study&lt;/title&gt;&lt;secondary-title&gt;European journal of gastroenterology &amp;amp; hepatology&lt;/secondary-title&gt;&lt;/titles&gt;&lt;periodical&gt;&lt;full-title&gt;European journal of gastroenterology &amp;amp; hepatology&lt;/full-title&gt;&lt;/periodical&gt;&lt;pages&gt;384-392&lt;/pages&gt;&lt;volume&gt;20&lt;/volume&gt;&lt;number&gt;5&lt;/number&gt;&lt;dates&gt;&lt;year&gt;2008&lt;/year&gt;&lt;/dates&gt;&lt;isbn&gt;0954-691X&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13</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C000"/>
            <w:noWrap/>
            <w:vAlign w:val="center"/>
          </w:tcPr>
          <w:p w14:paraId="10D273E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0000"/>
            <w:vAlign w:val="center"/>
          </w:tcPr>
          <w:p w14:paraId="74B6305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C68C93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2AFB9CD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11BCD2D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3F1BA8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3B8CC16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1E369E7"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3F59CB0"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88470F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Gridley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&lt;EndNote&gt;&lt;Cite&gt;&lt;Author&gt;Gridley&lt;/Author&gt;&lt;Year&gt;1993&lt;/Year&gt;&lt;RecNum&gt;59&lt;/RecNum&gt;&lt;DisplayText&gt;&lt;style face="superscript"&gt;14&lt;/style&gt;&lt;/DisplayText&gt;&lt;record&gt;&lt;rec-number&gt;59&lt;/rec-number&gt;&lt;foreign-keys&gt;&lt;key app="EN" db-id="wpt99eazss5sfwe5xt7pw5xhsf009repd0zv" timestamp="1627333140"&gt;59&lt;/key&gt;&lt;/foreign-keys&gt;&lt;ref-type name="Journal Article"&gt;17&lt;/ref-type&gt;&lt;contributors&gt;&lt;authors&gt;&lt;author&gt;Gridley, Gloria&lt;/author&gt;&lt;author&gt;McLaughlin, Joseph K&lt;/author&gt;&lt;author&gt;Ekbom, Anders&lt;/author&gt;&lt;author&gt;Klareskog, Lars&lt;/author&gt;&lt;author&gt;Adami, Hans-Olov&lt;/author&gt;&lt;author&gt;Hacker, David G&lt;/author&gt;&lt;author&gt;Hoover, Robert&lt;/author&gt;&lt;author&gt;Fraumeni Jr, Joseph F&lt;/author&gt;&lt;/authors&gt;&lt;/contributors&gt;&lt;titles&gt;&lt;title&gt;Incidence of cancer among patients with rheumatoid arthritis&lt;/title&gt;&lt;secondary-title&gt;JNCI: Journal of the National Cancer Institute&lt;/secondary-title&gt;&lt;/titles&gt;&lt;periodical&gt;&lt;full-title&gt;JNCI: Journal of the National Cancer Institute&lt;/full-title&gt;&lt;/periodical&gt;&lt;pages&gt;307-311&lt;/pages&gt;&lt;volume&gt;85&lt;/volume&gt;&lt;number&gt;4&lt;/number&gt;&lt;dates&gt;&lt;year&gt;1993&lt;/year&gt;&lt;/dates&gt;&lt;isbn&gt;1460-2105&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14</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BED9FF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161EE5C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3A62DB4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7D837C5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84653B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D05CD1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29B08F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0B39204"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AAB7FF8"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7088E1E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Harding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&lt;EndNote&gt;&lt;Cite&gt;&lt;Author&gt;Harding&lt;/Author&gt;&lt;Year&gt;2015&lt;/Year&gt;&lt;RecNum&gt;60&lt;/RecNum&gt;&lt;DisplayText&gt;&lt;style face="superscript"&gt;15&lt;/style&gt;&lt;/DisplayText&gt;&lt;record&gt;&lt;rec-number&gt;60&lt;/rec-number&gt;&lt;foreign-keys&gt;&lt;key app="EN" db-id="wpt99eazss5sfwe5xt7pw5xhsf009repd0zv" timestamp="1627333176"&gt;60&lt;/key&gt;&lt;/foreign-keys&gt;&lt;ref-type name="Journal Article"&gt;17&lt;/ref-type&gt;&lt;contributors&gt;&lt;authors&gt;&lt;author&gt;Harding, Jessica L&lt;/author&gt;&lt;author&gt;Shaw, Jonathan E&lt;/author&gt;&lt;author&gt;Peeters, Anna&lt;/author&gt;&lt;author&gt;Cartensen, Bendix&lt;/author&gt;&lt;author&gt;Magliano, Dianna J&lt;/author&gt;&lt;/authors&gt;&lt;/contributors&gt;&lt;titles&gt;&lt;title&gt;Cancer risk among people with type 1 and type 2 diabetes: disentangling true associations, detection bias, and reverse causation&lt;/title&gt;&lt;secondary-title&gt;Diabetes care&lt;/secondary-title&gt;&lt;/titles&gt;&lt;periodical&gt;&lt;full-title&gt;Diabetes care&lt;/full-title&gt;&lt;/periodical&gt;&lt;pages&gt;264-270&lt;/pages&gt;&lt;volume&gt;38&lt;/volume&gt;&lt;number&gt;2&lt;/number&gt;&lt;dates&gt;&lt;year&gt;2015&lt;/year&gt;&lt;/dates&gt;&lt;isbn&gt;0149-5992&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15</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4E4E5BB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2F205EF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7E7A5B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5CCC0BC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1AEBDB8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550CF6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830D58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47D0166"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0B79AACF"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05925B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Hashimoto et al.-1</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&lt;EndNote&gt;&lt;Cite&gt;&lt;Author&gt;Hashimoto&lt;/Author&gt;&lt;Year&gt;2012&lt;/Year&gt;&lt;RecNum&gt;61&lt;/RecNum&gt;&lt;DisplayText&gt;&lt;style face="superscript"&gt;16&lt;/style&gt;&lt;/DisplayText&gt;&lt;record&gt;&lt;rec-number&gt;61&lt;/rec-number&gt;&lt;foreign-keys&gt;&lt;key app="EN" db-id="wpt99eazss5sfwe5xt7pw5xhsf009repd0zv" timestamp="1627333223"&gt;61&lt;/key&gt;&lt;/foreign-keys&gt;&lt;ref-type name="Journal Article"&gt;17&lt;/ref-type&gt;&lt;contributors&gt;&lt;authors&gt;&lt;author&gt;Hashimoto, Atsushi&lt;/author&gt;&lt;author&gt;Arinuma, Yoshiyuki&lt;/author&gt;&lt;author&gt;Nagai, Tatsuo&lt;/author&gt;&lt;author&gt;Tanaka, Sumiaki&lt;/author&gt;&lt;author&gt;Matsui, Toshihiro&lt;/author&gt;&lt;author&gt;Tohma, Shigeto&lt;/author&gt;&lt;author&gt;Endo, Hirahito&lt;/author&gt;&lt;author&gt;Hirohata, Shunsei&lt;/author&gt;&lt;/authors&gt;&lt;/contributors&gt;&lt;titles&gt;&lt;title&gt;Incidence and the risk factor of malignancy in Japanese patients with systemic sclerosis&lt;/title&gt;&lt;secondary-title&gt;Internal Medicine&lt;/secondary-title&gt;&lt;/titles&gt;&lt;periodical&gt;&lt;full-title&gt;Internal Medicine&lt;/full-title&gt;&lt;/periodical&gt;&lt;pages&gt;1683-1688&lt;/pages&gt;&lt;volume&gt;51&lt;/volume&gt;&lt;number&gt;13&lt;/number&gt;&lt;dates&gt;&lt;year&gt;2012&lt;/year&gt;&lt;/dates&gt;&lt;isbn&gt;0918-2918&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16</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5709729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207CF34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48DB30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7B19CAE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78A55D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10BE31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40129B0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4D14610"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BE9D31A"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59A764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Hashimoto et al.-2</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&lt;EndNote&gt;&lt;Cite&gt;&lt;Author&gt;Hashimoto&lt;/Author&gt;&lt;Year&gt;2015&lt;/Year&gt;&lt;RecNum&gt;62&lt;/RecNum&gt;&lt;DisplayText&gt;&lt;style face="superscript"&gt;17&lt;/style&gt;&lt;/DisplayText&gt;&lt;record&gt;&lt;rec-number&gt;62&lt;/rec-number&gt;&lt;foreign-keys&gt;&lt;key app="EN" db-id="wpt99eazss5sfwe5xt7pw5xhsf009repd0zv" timestamp="1627333268"&gt;62&lt;/key&gt;&lt;/foreign-keys&gt;&lt;ref-type name="Journal Article"&gt;17&lt;/ref-type&gt;&lt;contributors&gt;&lt;authors&gt;&lt;author&gt;Hashimoto, Atsushi&lt;/author&gt;&lt;author&gt;Chiba, Noriyuki&lt;/author&gt;&lt;author&gt;Tsuno, Hirotaka&lt;/author&gt;&lt;author&gt;Komiya, Akiko&lt;/author&gt;&lt;author&gt;Furukawa, Hiroshi&lt;/author&gt;&lt;author&gt;Matsui, Toshihiro&lt;/author&gt;&lt;author&gt;Nishino, Jinju&lt;/author&gt;&lt;author&gt;Tohma, Shigeto&lt;/author&gt;&lt;/authors&gt;&lt;/contributors&gt;&lt;titles&gt;&lt;title&gt;Incidence of malignancy and the risk of lymphoma in Japanese patients with rheumatoid arthritis compared to the general population&lt;/title&gt;&lt;secondary-title&gt;The Journal of rheumatology&lt;/secondary-title&gt;&lt;/titles&gt;&lt;periodical&gt;&lt;full-title&gt;The Journal of rheumatology&lt;/full-title&gt;&lt;/periodical&gt;&lt;pages&gt;564-571&lt;/pages&gt;&lt;volume&gt;42&lt;/volume&gt;&lt;number&gt;4&lt;/number&gt;&lt;dates&gt;&lt;year&gt;2015&lt;/year&gt;&lt;/dates&gt;&lt;isbn&gt;0315-162X&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17</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C000"/>
            <w:noWrap/>
            <w:vAlign w:val="center"/>
          </w:tcPr>
          <w:p w14:paraId="21B7782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1689302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8094D0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7DC6E2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E7B27B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5AE4A0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4A5AC62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76FED28"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89F5B30"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4544F6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Hemminki et al.</w:t>
            </w:r>
            <w:r w:rsidR="006F0344">
              <w:rPr>
                <w:rFonts w:ascii="Times New Roman" w:eastAsia="Times New Roman" w:hAnsi="Times New Roman" w:cs="Times New Roman"/>
                <w:color w:val="000000"/>
                <w:sz w:val="20"/>
                <w:szCs w:val="20"/>
              </w:rPr>
              <w:t xml:space="preserve"> </w:t>
            </w:r>
            <w:r w:rsidR="006F0344">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&lt;EndNote&gt;&lt;Cite&gt;&lt;Author&gt;Hemminki&lt;/Author&gt;&lt;Year&gt;2012&lt;/Year&gt;&lt;RecNum&gt;43&lt;/RecNum&gt;&lt;DisplayText&gt;&lt;style face="superscript"&gt;18&lt;/style&gt;&lt;/DisplayText&gt;&lt;record&gt;&lt;rec-number&gt;43&lt;/rec-number&gt;&lt;foreign-keys&gt;&lt;key app="EN" db-id="wpt99eazss5sfwe5xt7pw5xhsf009repd0zv" timestamp="1627330195"&gt;43&lt;/key&gt;&lt;/foreign-keys&gt;&lt;ref-type name="Journal Article"&gt;17&lt;/ref-type&gt;&lt;contributors&gt;&lt;authors&gt;&lt;author&gt;Hemminki, Kari&lt;/author&gt;&lt;author&gt;Liu, Xiangdong&lt;/author&gt;&lt;author&gt;Ji, Jianguang&lt;/author&gt;&lt;author&gt;Sundquist, Jan&lt;/author&gt;&lt;author&gt;Sundquist, Kristina&lt;/author&gt;&lt;/authors&gt;&lt;/contributors&gt;&lt;titles&gt;&lt;title&gt;Autoimmune disease and subsequent digestive tract cancer by histology&lt;/title&gt;&lt;secondary-title&gt;Annals of oncology&lt;/secondary-title&gt;&lt;/titles&gt;&lt;periodical&gt;&lt;full-title&gt;Annals of oncology&lt;/full-title&gt;&lt;/periodical&gt;&lt;pages&gt;927-933&lt;/pages&gt;&lt;volume&gt;23&lt;/volume&gt;&lt;number&gt;4&lt;/number&gt;&lt;dates&gt;&lt;year&gt;2012&lt;/year&gt;&lt;/dates&gt;&lt;isbn&gt;0923-7534&lt;/isbn&gt;&lt;urls&gt;&lt;/urls&gt;&lt;/record&gt;&lt;/Cite&gt;&lt;/EndNote&gt;</w:instrText>
            </w:r>
            <w:r w:rsidR="006F0344">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18</w:t>
            </w:r>
            <w:r w:rsidR="006F034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C000"/>
            <w:noWrap/>
            <w:vAlign w:val="center"/>
          </w:tcPr>
          <w:p w14:paraId="017817A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772F988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7FBB52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E62A35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7922182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C05633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5BB0C2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53CE9E65"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113D56B0"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47A19C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Hill et al.</w:t>
            </w:r>
            <w:r w:rsidR="006B77C8">
              <w:rPr>
                <w:rFonts w:ascii="Times New Roman" w:eastAsia="Times New Roman" w:hAnsi="Times New Roman" w:cs="Times New Roman"/>
                <w:color w:val="000000"/>
                <w:sz w:val="20"/>
                <w:szCs w:val="20"/>
              </w:rPr>
              <w:t xml:space="preserve"> </w:t>
            </w:r>
            <w:r w:rsidR="006B77C8">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&lt;EndNote&gt;&lt;Cite&gt;&lt;Author&gt;Hill&lt;/Author&gt;&lt;Year&gt;2001&lt;/Year&gt;&lt;RecNum&gt;63&lt;/RecNum&gt;&lt;DisplayText&gt;&lt;style face="superscript"&gt;19&lt;/style&gt;&lt;/DisplayText&gt;&lt;record&gt;&lt;rec-number&gt;63&lt;/rec-number&gt;&lt;foreign-keys&gt;&lt;key app="EN" db-id="wpt99eazss5sfwe5xt7pw5xhsf009repd0zv" timestamp="1627333303"&gt;63&lt;/key&gt;&lt;/foreign-keys&gt;&lt;ref-type name="Journal Article"&gt;17&lt;/ref-type&gt;&lt;contributors&gt;&lt;authors&gt;&lt;author&gt;Hill, Catherine L&lt;/author&gt;&lt;author&gt;Zhang, Yuqing&lt;/author&gt;&lt;author&gt;Sigurgeirsson, Bardur&lt;/author&gt;&lt;author&gt;Pukkala, Eero&lt;/author&gt;&lt;author&gt;Mellemkjaer, Lene&lt;/author&gt;&lt;author&gt;Airio, Antti&lt;/author&gt;&lt;author&gt;Evans, Stephen R&lt;/author&gt;&lt;author&gt;Felson, David T&lt;/author&gt;&lt;/authors&gt;&lt;/contributors&gt;&lt;titles&gt;&lt;title&gt;Frequency of specific cancer types in dermatomyositis and polymyositis: a population-based study&lt;/title&gt;&lt;secondary-title&gt;The Lancet&lt;/secondary-title&gt;&lt;/titles&gt;&lt;periodical&gt;&lt;full-title&gt;The Lancet&lt;/full-title&gt;&lt;/periodical&gt;&lt;pages&gt;96-100&lt;/pages&gt;&lt;volume&gt;357&lt;/volume&gt;&lt;number&gt;9250&lt;/number&gt;&lt;dates&gt;&lt;year&gt;2001&lt;/year&gt;&lt;/dates&gt;&lt;isbn&gt;0140-6736&lt;/isbn&gt;&lt;urls&gt;&lt;/urls&gt;&lt;/record&gt;&lt;/Cite&gt;&lt;/EndNote&gt;</w:instrText>
            </w:r>
            <w:r w:rsidR="006B77C8">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19</w:t>
            </w:r>
            <w:r w:rsidR="006B77C8">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6B3AC85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0000"/>
            <w:vAlign w:val="center"/>
          </w:tcPr>
          <w:p w14:paraId="4925B46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68605B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E962FD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02B56C2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503A88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7864328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6F2874D"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6FEE72C"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79335CE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Hirano et al.</w:t>
            </w:r>
            <w:r w:rsidR="007E52D1">
              <w:rPr>
                <w:rFonts w:ascii="Times New Roman" w:eastAsia="Times New Roman" w:hAnsi="Times New Roman" w:cs="Times New Roman"/>
                <w:color w:val="000000"/>
                <w:sz w:val="20"/>
                <w:szCs w:val="20"/>
              </w:rPr>
              <w:t xml:space="preserve"> </w:t>
            </w:r>
            <w:r w:rsidR="007E52D1">
              <w:rPr>
                <w:rFonts w:ascii="Times New Roman" w:eastAsia="Times New Roman" w:hAnsi="Times New Roman" w:cs="Times New Roman"/>
                <w:color w:val="000000"/>
                <w:sz w:val="20"/>
                <w:szCs w:val="20"/>
              </w:rPr>
              <w:fldChar w:fldCharType="begin"/>
            </w:r>
            <w:r w:rsidR="006B77C8">
              <w:rPr>
                <w:rFonts w:ascii="Times New Roman" w:eastAsia="Times New Roman" w:hAnsi="Times New Roman" w:cs="Times New Roman"/>
                <w:color w:val="000000"/>
                <w:sz w:val="20"/>
                <w:szCs w:val="20"/>
              </w:rPr>
              <w:instrText xml:space="preserve"> ADDIN EN.CITE &lt;EndNote&gt;&lt;Cite&gt;&lt;Author&gt;Hirano&lt;/Author&gt;&lt;Year&gt;2014&lt;/Year&gt;&lt;RecNum&gt;48&lt;/RecNum&gt;&lt;DisplayText&gt;&lt;style face="superscript"&gt;20&lt;/style&gt;&lt;/DisplayText&gt;&lt;record&gt;&lt;rec-number&gt;48&lt;/rec-number&gt;&lt;foreign-keys&gt;&lt;key app="EN" db-id="wpt99eazss5sfwe5xt7pw5xhsf009repd0zv" timestamp="1627331028"&gt;48&lt;/key&gt;&lt;/foreign-keys&gt;&lt;ref-type name="Journal Article"&gt;17&lt;/ref-type&gt;&lt;contributors&gt;&lt;authors&gt;&lt;author&gt;Hirano, Kenji&lt;/author&gt;&lt;author&gt;Tada, Minoru&lt;/author&gt;&lt;author&gt;Sasahira, Naoki&lt;/author&gt;&lt;author&gt;Isayama, Hiroyuki&lt;/author&gt;&lt;author&gt;Mizuno, Suguru&lt;/author&gt;&lt;author&gt;Takagi, Kaoru&lt;/author&gt;&lt;author&gt;Watanabe, Takeo&lt;/author&gt;&lt;author&gt;Saito, Tomotaka&lt;/author&gt;&lt;author&gt;Kawahata, Shuhei&lt;/author&gt;&lt;author&gt;Uchino, Rie&lt;/author&gt;&lt;/authors&gt;&lt;/contributors&gt;&lt;titles&gt;&lt;title&gt;Incidence of malignancies in patients with IgG4-related disease&lt;/title&gt;&lt;secondary-title&gt;Internal Medicine&lt;/secondary-title&gt;&lt;/titles&gt;&lt;periodical&gt;&lt;full-title&gt;Internal Medicine&lt;/full-title&gt;&lt;/periodical&gt;&lt;pages&gt;171-176&lt;/pages&gt;&lt;volume&gt;53&lt;/volume&gt;&lt;number&gt;3&lt;/number&gt;&lt;dates&gt;&lt;year&gt;2014&lt;/year&gt;&lt;/dates&gt;&lt;isbn&gt;0918-2918&lt;/isbn&gt;&lt;urls&gt;&lt;/urls&gt;&lt;/record&gt;&lt;/Cite&gt;&lt;/EndNote&gt;</w:instrText>
            </w:r>
            <w:r w:rsidR="007E52D1">
              <w:rPr>
                <w:rFonts w:ascii="Times New Roman" w:eastAsia="Times New Roman" w:hAnsi="Times New Roman" w:cs="Times New Roman"/>
                <w:color w:val="000000"/>
                <w:sz w:val="20"/>
                <w:szCs w:val="20"/>
              </w:rPr>
              <w:fldChar w:fldCharType="separate"/>
            </w:r>
            <w:r w:rsidR="006B77C8" w:rsidRPr="006B77C8">
              <w:rPr>
                <w:rFonts w:ascii="Times New Roman" w:eastAsia="Times New Roman" w:hAnsi="Times New Roman" w:cs="Times New Roman"/>
                <w:noProof/>
                <w:color w:val="000000"/>
                <w:sz w:val="20"/>
                <w:szCs w:val="20"/>
                <w:vertAlign w:val="superscript"/>
              </w:rPr>
              <w:t>20</w:t>
            </w:r>
            <w:r w:rsidR="007E52D1">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427EED6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1A66047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6C5719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FA28D9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A1E790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E15CA9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750A2D3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2767F5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r>
      <w:tr w:rsidR="00D45729" w:rsidRPr="00A945F9" w14:paraId="7E21A87C"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BF744EB" w14:textId="3C1DC631"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Hsing et al.</w:t>
            </w:r>
            <w:r w:rsidR="00C603E0">
              <w:rPr>
                <w:rFonts w:ascii="Times New Roman" w:eastAsia="Times New Roman" w:hAnsi="Times New Roman" w:cs="Times New Roman"/>
                <w:color w:val="000000"/>
                <w:sz w:val="20"/>
                <w:szCs w:val="20"/>
              </w:rPr>
              <w:t xml:space="preserve"> </w:t>
            </w:r>
            <w:r w:rsidR="00C603E0">
              <w:rPr>
                <w:rFonts w:ascii="Times New Roman" w:eastAsia="Times New Roman" w:hAnsi="Times New Roman" w:cs="Times New Roman"/>
                <w:color w:val="000000"/>
                <w:sz w:val="20"/>
                <w:szCs w:val="20"/>
              </w:rPr>
              <w:fldChar w:fldCharType="begin"/>
            </w:r>
            <w:r w:rsidR="00C603E0">
              <w:rPr>
                <w:rFonts w:ascii="Times New Roman" w:eastAsia="Times New Roman" w:hAnsi="Times New Roman" w:cs="Times New Roman"/>
                <w:color w:val="000000"/>
                <w:sz w:val="20"/>
                <w:szCs w:val="20"/>
              </w:rPr>
              <w:instrText xml:space="preserve"> ADDIN EN.CITE &lt;EndNote&gt;&lt;Cite&gt;&lt;Author&gt;Hsing&lt;/Author&gt;&lt;Year&gt;1993&lt;/Year&gt;&lt;RecNum&gt;64&lt;/RecNum&gt;&lt;DisplayText&gt;&lt;style face="superscript"&gt;21&lt;/style&gt;&lt;/DisplayText&gt;&lt;record&gt;&lt;rec-number&gt;64&lt;/rec-number&gt;&lt;foreign-keys&gt;&lt;key app="EN" db-id="wpt99eazss5sfwe5xt7pw5xhsf009repd0zv" timestamp="1627333378"&gt;64&lt;/key&gt;&lt;/foreign-keys&gt;&lt;ref-type name="Journal Article"&gt;17&lt;/ref-type&gt;&lt;contributors&gt;&lt;authors&gt;&lt;author&gt;Hsing, Ann W&lt;/author&gt;&lt;author&gt;Hansson, Lars‐Erik&lt;/author&gt;&lt;author&gt;McLaughlin, Joseph K&lt;/author&gt;&lt;author&gt;Nyren, Olle&lt;/author&gt;&lt;author&gt;Blot, William J&lt;/author&gt;&lt;author&gt;Ekbom, Anders&lt;/author&gt;&lt;author&gt;Fraumeni Jr, Joseph F&lt;/author&gt;&lt;/authors&gt;&lt;/contributors&gt;&lt;titles&gt;&lt;title&gt;Pernicious anemia and subsequent cancer. A population‐based cohort study&lt;/title&gt;&lt;secondary-title&gt;Cancer&lt;/secondary-title&gt;&lt;/titles&gt;&lt;periodical&gt;&lt;full-title&gt;Cancer&lt;/full-title&gt;&lt;abbr-1&gt;Cancer&lt;/abbr-1&gt;&lt;/periodical&gt;&lt;pages&gt;745-750&lt;/pages&gt;&lt;volume&gt;71&lt;/volume&gt;&lt;number&gt;3&lt;/number&gt;&lt;dates&gt;&lt;year&gt;1993&lt;/year&gt;&lt;/dates&gt;&lt;isbn&gt;0008-543X&lt;/isbn&gt;&lt;urls&gt;&lt;/urls&gt;&lt;/record&gt;&lt;/Cite&gt;&lt;/EndNote&gt;</w:instrText>
            </w:r>
            <w:r w:rsidR="00C603E0">
              <w:rPr>
                <w:rFonts w:ascii="Times New Roman" w:eastAsia="Times New Roman" w:hAnsi="Times New Roman" w:cs="Times New Roman"/>
                <w:color w:val="000000"/>
                <w:sz w:val="20"/>
                <w:szCs w:val="20"/>
              </w:rPr>
              <w:fldChar w:fldCharType="separate"/>
            </w:r>
            <w:r w:rsidR="00C603E0" w:rsidRPr="00C603E0">
              <w:rPr>
                <w:rFonts w:ascii="Times New Roman" w:eastAsia="Times New Roman" w:hAnsi="Times New Roman" w:cs="Times New Roman"/>
                <w:noProof/>
                <w:color w:val="000000"/>
                <w:sz w:val="20"/>
                <w:szCs w:val="20"/>
                <w:vertAlign w:val="superscript"/>
              </w:rPr>
              <w:t>21</w:t>
            </w:r>
            <w:r w:rsidR="00C603E0">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081BE59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3143427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C5AD2E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35A072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FD0C97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7CDCED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D841A0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FE7E3F8"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5ED42E29"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C49A5F0" w14:textId="529C4096"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Hsu et al.</w:t>
            </w:r>
            <w:r w:rsidR="00C603E0">
              <w:rPr>
                <w:rFonts w:ascii="Times New Roman" w:eastAsia="Times New Roman" w:hAnsi="Times New Roman" w:cs="Times New Roman"/>
                <w:color w:val="000000"/>
                <w:sz w:val="20"/>
                <w:szCs w:val="20"/>
              </w:rPr>
              <w:t xml:space="preserve"> </w:t>
            </w:r>
            <w:r w:rsidR="00C603E0">
              <w:rPr>
                <w:rFonts w:ascii="Times New Roman" w:eastAsia="Times New Roman" w:hAnsi="Times New Roman" w:cs="Times New Roman"/>
                <w:color w:val="000000"/>
                <w:sz w:val="20"/>
                <w:szCs w:val="20"/>
              </w:rPr>
              <w:fldChar w:fldCharType="begin"/>
            </w:r>
            <w:r w:rsidR="00C603E0">
              <w:rPr>
                <w:rFonts w:ascii="Times New Roman" w:eastAsia="Times New Roman" w:hAnsi="Times New Roman" w:cs="Times New Roman"/>
                <w:color w:val="000000"/>
                <w:sz w:val="20"/>
                <w:szCs w:val="20"/>
              </w:rPr>
              <w:instrText xml:space="preserve"> ADDIN EN.CITE &lt;EndNote&gt;&lt;Cite&gt;&lt;Author&gt;Hsu&lt;/Author&gt;&lt;Year&gt;2015&lt;/Year&gt;&lt;RecNum&gt;65&lt;/RecNum&gt;&lt;DisplayText&gt;&lt;style face="superscript"&gt;22&lt;/style&gt;&lt;/DisplayText&gt;&lt;record&gt;&lt;rec-number&gt;65&lt;/rec-number&gt;&lt;foreign-keys&gt;&lt;key app="EN" db-id="wpt99eazss5sfwe5xt7pw5xhsf009repd0zv" timestamp="1627333419"&gt;65&lt;/key&gt;&lt;/foreign-keys&gt;&lt;ref-type name="Journal Article"&gt;17&lt;/ref-type&gt;&lt;contributors&gt;&lt;authors&gt;&lt;author&gt;Hsu, Pei-Chun&lt;/author&gt;&lt;author&gt;Lin, Wei-Hung&lt;/author&gt;&lt;author&gt;Kuo, Te-Hui&lt;/author&gt;&lt;author&gt;Lee, Hui-Mei&lt;/author&gt;&lt;author&gt;Kuo, Chieh&lt;/author&gt;&lt;author&gt;Li, Chung-Yi&lt;/author&gt;&lt;/authors&gt;&lt;/contributors&gt;&lt;titles&gt;&lt;title&gt;A population-based cohort study of all-cause and site-specific cancer incidence among patients with type 1 diabetes mellitus in Taiwan&lt;/title&gt;&lt;secondary-title&gt;Journal of epidemiology&lt;/secondary-title&gt;&lt;/titles&gt;&lt;periodical&gt;&lt;full-title&gt;Journal of epidemiology&lt;/full-title&gt;&lt;/periodical&gt;&lt;pages&gt;JE20140197&lt;/pages&gt;&lt;dates&gt;&lt;year&gt;2015&lt;/year&gt;&lt;/dates&gt;&lt;isbn&gt;0917-5040&lt;/isbn&gt;&lt;urls&gt;&lt;/urls&gt;&lt;/record&gt;&lt;/Cite&gt;&lt;/EndNote&gt;</w:instrText>
            </w:r>
            <w:r w:rsidR="00C603E0">
              <w:rPr>
                <w:rFonts w:ascii="Times New Roman" w:eastAsia="Times New Roman" w:hAnsi="Times New Roman" w:cs="Times New Roman"/>
                <w:color w:val="000000"/>
                <w:sz w:val="20"/>
                <w:szCs w:val="20"/>
              </w:rPr>
              <w:fldChar w:fldCharType="separate"/>
            </w:r>
            <w:r w:rsidR="00C603E0" w:rsidRPr="00C603E0">
              <w:rPr>
                <w:rFonts w:ascii="Times New Roman" w:eastAsia="Times New Roman" w:hAnsi="Times New Roman" w:cs="Times New Roman"/>
                <w:noProof/>
                <w:color w:val="000000"/>
                <w:sz w:val="20"/>
                <w:szCs w:val="20"/>
                <w:vertAlign w:val="superscript"/>
              </w:rPr>
              <w:t>22</w:t>
            </w:r>
            <w:r w:rsidR="00C603E0">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06FE2F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3F641F6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F14EF2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6126C0D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6C1020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5786F8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085C9BB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3CD8780"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0491FE2E"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CFBD3FB" w14:textId="0DEFD588"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Ilus et al.</w:t>
            </w:r>
            <w:r w:rsidR="00C603E0">
              <w:rPr>
                <w:rFonts w:ascii="Times New Roman" w:eastAsia="Times New Roman" w:hAnsi="Times New Roman" w:cs="Times New Roman"/>
                <w:color w:val="000000"/>
                <w:sz w:val="20"/>
                <w:szCs w:val="20"/>
              </w:rPr>
              <w:t xml:space="preserve"> </w:t>
            </w:r>
            <w:r w:rsidR="00C603E0">
              <w:rPr>
                <w:rFonts w:ascii="Times New Roman" w:eastAsia="Times New Roman" w:hAnsi="Times New Roman" w:cs="Times New Roman"/>
                <w:color w:val="000000"/>
                <w:sz w:val="20"/>
                <w:szCs w:val="20"/>
              </w:rPr>
              <w:fldChar w:fldCharType="begin"/>
            </w:r>
            <w:r w:rsidR="00C603E0">
              <w:rPr>
                <w:rFonts w:ascii="Times New Roman" w:eastAsia="Times New Roman" w:hAnsi="Times New Roman" w:cs="Times New Roman"/>
                <w:color w:val="000000"/>
                <w:sz w:val="20"/>
                <w:szCs w:val="20"/>
              </w:rPr>
              <w:instrText xml:space="preserve"> ADDIN EN.CITE &lt;EndNote&gt;&lt;Cite&gt;&lt;Author&gt;Ilus&lt;/Author&gt;&lt;Year&gt;2014&lt;/Year&gt;&lt;RecNum&gt;66&lt;/RecNum&gt;&lt;DisplayText&gt;&lt;style face="superscript"&gt;23&lt;/style&gt;&lt;/DisplayText&gt;&lt;record&gt;&lt;rec-number&gt;66&lt;/rec-number&gt;&lt;foreign-keys&gt;&lt;key app="EN" db-id="wpt99eazss5sfwe5xt7pw5xhsf009repd0zv" timestamp="1627333454"&gt;66&lt;/key&gt;&lt;/foreign-keys&gt;&lt;ref-type name="Journal Article"&gt;17&lt;/ref-type&gt;&lt;contributors&gt;&lt;authors&gt;&lt;author&gt;Ilus, Tuire&lt;/author&gt;&lt;author&gt;Kaukinen, Katri&lt;/author&gt;&lt;author&gt;Virta, Lauri J&lt;/author&gt;&lt;author&gt;Pukkala, Eero&lt;/author&gt;&lt;author&gt;Collin, Pekka&lt;/author&gt;&lt;/authors&gt;&lt;/contributors&gt;&lt;titles&gt;&lt;title&gt;Incidence of malignancies in diagnosed celiac patients: a population-based estimate&lt;/title&gt;&lt;secondary-title&gt;Official journal of the American College of Gastroenterology| ACG&lt;/secondary-title&gt;&lt;/titles&gt;&lt;periodical&gt;&lt;full-title&gt;Official journal of the American College of Gastroenterology| ACG&lt;/full-title&gt;&lt;/periodical&gt;&lt;pages&gt;1471-1477&lt;/pages&gt;&lt;volume&gt;109&lt;/volume&gt;&lt;number&gt;9&lt;/number&gt;&lt;dates&gt;&lt;year&gt;2014&lt;/year&gt;&lt;/dates&gt;&lt;isbn&gt;0002-9270&lt;/isbn&gt;&lt;urls&gt;&lt;/urls&gt;&lt;/record&gt;&lt;/Cite&gt;&lt;/EndNote&gt;</w:instrText>
            </w:r>
            <w:r w:rsidR="00C603E0">
              <w:rPr>
                <w:rFonts w:ascii="Times New Roman" w:eastAsia="Times New Roman" w:hAnsi="Times New Roman" w:cs="Times New Roman"/>
                <w:color w:val="000000"/>
                <w:sz w:val="20"/>
                <w:szCs w:val="20"/>
              </w:rPr>
              <w:fldChar w:fldCharType="separate"/>
            </w:r>
            <w:r w:rsidR="00C603E0" w:rsidRPr="00C603E0">
              <w:rPr>
                <w:rFonts w:ascii="Times New Roman" w:eastAsia="Times New Roman" w:hAnsi="Times New Roman" w:cs="Times New Roman"/>
                <w:noProof/>
                <w:color w:val="000000"/>
                <w:sz w:val="20"/>
                <w:szCs w:val="20"/>
                <w:vertAlign w:val="superscript"/>
              </w:rPr>
              <w:t>23</w:t>
            </w:r>
            <w:r w:rsidR="00C603E0">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34000C0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0000"/>
            <w:vAlign w:val="center"/>
          </w:tcPr>
          <w:p w14:paraId="00DABCE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28D47D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6109510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D775E8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7713B3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3DF9FB0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A204F61"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0C86C5EE"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FD0D831" w14:textId="78C18218"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Ji et al.</w:t>
            </w:r>
            <w:r w:rsidR="006F0344">
              <w:rPr>
                <w:rFonts w:ascii="Times New Roman" w:eastAsia="Times New Roman" w:hAnsi="Times New Roman" w:cs="Times New Roman"/>
                <w:color w:val="000000"/>
                <w:sz w:val="20"/>
                <w:szCs w:val="20"/>
              </w:rPr>
              <w:t xml:space="preserve"> </w:t>
            </w:r>
            <w:r w:rsidR="006F0344">
              <w:rPr>
                <w:rFonts w:ascii="Times New Roman" w:eastAsia="Times New Roman" w:hAnsi="Times New Roman" w:cs="Times New Roman"/>
                <w:color w:val="000000"/>
                <w:sz w:val="20"/>
                <w:szCs w:val="20"/>
              </w:rPr>
              <w:fldChar w:fldCharType="begin"/>
            </w:r>
            <w:r w:rsidR="00C603E0">
              <w:rPr>
                <w:rFonts w:ascii="Times New Roman" w:eastAsia="Times New Roman" w:hAnsi="Times New Roman" w:cs="Times New Roman"/>
                <w:color w:val="000000"/>
                <w:sz w:val="20"/>
                <w:szCs w:val="20"/>
              </w:rPr>
              <w:instrText xml:space="preserve"> ADDIN EN.CITE &lt;EndNote&gt;&lt;Cite&gt;&lt;Author&gt;Ji&lt;/Author&gt;&lt;Year&gt;2018&lt;/Year&gt;&lt;RecNum&gt;45&lt;/RecNum&gt;&lt;DisplayText&gt;&lt;style face="superscript"&gt;24&lt;/style&gt;&lt;/DisplayText&gt;&lt;record&gt;&lt;rec-number&gt;45&lt;/rec-number&gt;&lt;foreign-keys&gt;&lt;key app="EN" db-id="wpt99eazss5sfwe5xt7pw5xhsf009repd0zv" timestamp="1627330411"&gt;45&lt;/key&gt;&lt;/foreign-keys&gt;&lt;ref-type name="Journal Article"&gt;17&lt;/ref-type&gt;&lt;contributors&gt;&lt;authors&gt;&lt;author&gt;Ji, Jianguang&lt;/author&gt;&lt;author&gt;Sundquist, Jan&lt;/author&gt;&lt;author&gt;Sundquist, Kristina&lt;/author&gt;&lt;/authors&gt;&lt;/contributors&gt;&lt;titles&gt;&lt;title&gt;Family history of autoimmune diseases and risk of gastric cancer: a national cohort study&lt;/title&gt;&lt;secondary-title&gt;European Journal of Cancer Prevention&lt;/secondary-title&gt;&lt;/titles&gt;&lt;periodical&gt;&lt;full-title&gt;European Journal of Cancer Prevention&lt;/full-title&gt;&lt;/periodical&gt;&lt;pages&gt;221-226&lt;/pages&gt;&lt;volume&gt;27&lt;/volume&gt;&lt;number&gt;3&lt;/number&gt;&lt;dates&gt;&lt;year&gt;2018&lt;/year&gt;&lt;/dates&gt;&lt;isbn&gt;0959-8278&lt;/isbn&gt;&lt;urls&gt;&lt;/urls&gt;&lt;/record&gt;&lt;/Cite&gt;&lt;/EndNote&gt;</w:instrText>
            </w:r>
            <w:r w:rsidR="006F0344">
              <w:rPr>
                <w:rFonts w:ascii="Times New Roman" w:eastAsia="Times New Roman" w:hAnsi="Times New Roman" w:cs="Times New Roman"/>
                <w:color w:val="000000"/>
                <w:sz w:val="20"/>
                <w:szCs w:val="20"/>
              </w:rPr>
              <w:fldChar w:fldCharType="separate"/>
            </w:r>
            <w:r w:rsidR="00C603E0" w:rsidRPr="00C603E0">
              <w:rPr>
                <w:rFonts w:ascii="Times New Roman" w:eastAsia="Times New Roman" w:hAnsi="Times New Roman" w:cs="Times New Roman"/>
                <w:noProof/>
                <w:color w:val="000000"/>
                <w:sz w:val="20"/>
                <w:szCs w:val="20"/>
                <w:vertAlign w:val="superscript"/>
              </w:rPr>
              <w:t>24</w:t>
            </w:r>
            <w:r w:rsidR="006F034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C000"/>
            <w:noWrap/>
            <w:vAlign w:val="center"/>
          </w:tcPr>
          <w:p w14:paraId="3A02B37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14AB597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C93C21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B888A2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0289F5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1755D5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5E89B34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3B0B118"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6012375E"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963F7A1" w14:textId="238AFF78"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KH Yu et al.</w:t>
            </w:r>
            <w:r w:rsidR="006F0344">
              <w:rPr>
                <w:rFonts w:ascii="Times New Roman" w:eastAsia="Times New Roman" w:hAnsi="Times New Roman" w:cs="Times New Roman"/>
                <w:color w:val="000000"/>
                <w:sz w:val="20"/>
                <w:szCs w:val="20"/>
              </w:rPr>
              <w:t xml:space="preserve">  </w:t>
            </w:r>
            <w:r w:rsidR="006F0344">
              <w:rPr>
                <w:rFonts w:ascii="Times New Roman" w:eastAsia="Times New Roman" w:hAnsi="Times New Roman" w:cs="Times New Roman"/>
                <w:color w:val="000000"/>
                <w:sz w:val="20"/>
                <w:szCs w:val="20"/>
              </w:rPr>
              <w:fldChar w:fldCharType="begin"/>
            </w:r>
            <w:r w:rsidR="00C603E0">
              <w:rPr>
                <w:rFonts w:ascii="Times New Roman" w:eastAsia="Times New Roman" w:hAnsi="Times New Roman" w:cs="Times New Roman"/>
                <w:color w:val="000000"/>
                <w:sz w:val="20"/>
                <w:szCs w:val="20"/>
              </w:rPr>
              <w:instrText xml:space="preserve"> ADDIN EN.CITE &lt;EndNote&gt;&lt;Cite&gt;&lt;Author&gt;Yu&lt;/Author&gt;&lt;Year&gt;2016&lt;/Year&gt;&lt;RecNum&gt;46&lt;/RecNum&gt;&lt;DisplayText&gt;&lt;style face="superscript"&gt;25&lt;/style&gt;&lt;/DisplayText&gt;&lt;record&gt;&lt;rec-number&gt;46&lt;/rec-number&gt;&lt;foreign-keys&gt;&lt;key app="EN" db-id="wpt99eazss5sfwe5xt7pw5xhsf009repd0zv" timestamp="1627330635"&gt;46&lt;/key&gt;&lt;/foreign-keys&gt;&lt;ref-type name="Journal Article"&gt;17&lt;/ref-type&gt;&lt;contributors&gt;&lt;authors&gt;&lt;author&gt;Yu, Kuang-Hui&lt;/author&gt;&lt;author&gt;Kuo, Chang-Fu&lt;/author&gt;&lt;author&gt;Huang, Lu Hsiang&lt;/author&gt;&lt;author&gt;Huang, Wen-Kuan&lt;/author&gt;&lt;author&gt;See, Lai-Chu&lt;/author&gt;&lt;/authors&gt;&lt;/contributors&gt;&lt;titles&gt;&lt;title&gt;Cancer risk in patients with inflammatory systemic autoimmune rheumatic diseases: a nationwide population-based dynamic cohort study in Taiwan&lt;/title&gt;&lt;secondary-title&gt;Medicine&lt;/secondary-title&gt;&lt;/titles&gt;&lt;periodical&gt;&lt;full-title&gt;Medicine&lt;/full-title&gt;&lt;/periodical&gt;&lt;volume&gt;95&lt;/volume&gt;&lt;number&gt;18&lt;/number&gt;&lt;dates&gt;&lt;year&gt;2016&lt;/year&gt;&lt;/dates&gt;&lt;urls&gt;&lt;/urls&gt;&lt;/record&gt;&lt;/Cite&gt;&lt;/EndNote&gt;</w:instrText>
            </w:r>
            <w:r w:rsidR="006F0344">
              <w:rPr>
                <w:rFonts w:ascii="Times New Roman" w:eastAsia="Times New Roman" w:hAnsi="Times New Roman" w:cs="Times New Roman"/>
                <w:color w:val="000000"/>
                <w:sz w:val="20"/>
                <w:szCs w:val="20"/>
              </w:rPr>
              <w:fldChar w:fldCharType="separate"/>
            </w:r>
            <w:r w:rsidR="00C603E0" w:rsidRPr="00C603E0">
              <w:rPr>
                <w:rFonts w:ascii="Times New Roman" w:eastAsia="Times New Roman" w:hAnsi="Times New Roman" w:cs="Times New Roman"/>
                <w:noProof/>
                <w:color w:val="000000"/>
                <w:sz w:val="20"/>
                <w:szCs w:val="20"/>
                <w:vertAlign w:val="superscript"/>
              </w:rPr>
              <w:t>25</w:t>
            </w:r>
            <w:r w:rsidR="006F034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7B1FAFD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09AA52A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6630BDE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6F1674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615243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41BBFE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079CE96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9B356B5"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1CDBF0E"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5E2F448" w14:textId="7DE2785D"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Kang et al.</w:t>
            </w:r>
            <w:r w:rsidR="00C603E0">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&lt;EndNote&gt;&lt;Cite&gt;&lt;Author&gt;Kang&lt;/Author&gt;&lt;Year&gt;2009&lt;/Year&gt;&lt;RecNum&gt;67&lt;/RecNum&gt;&lt;DisplayText&gt;&lt;style face="superscript"&gt;26&lt;/style&gt;&lt;/DisplayText&gt;&lt;record&gt;&lt;rec-number&gt;67&lt;/rec-number&gt;&lt;foreign-keys&gt;&lt;key app="EN" db-id="wpt99eazss5sfwe5xt7pw5xhsf009repd0zv" timestamp="1627333589"&gt;67&lt;/key&gt;&lt;/foreign-keys&gt;&lt;ref-type name="Journal Article"&gt;17&lt;/ref-type&gt;&lt;contributors&gt;&lt;authors&gt;&lt;author&gt;Kang, KY&lt;/author&gt;&lt;author&gt;Yim, HW&lt;/author&gt;&lt;author&gt;Kim, I‐J&lt;/author&gt;&lt;author&gt;Yoon, JU&lt;/author&gt;&lt;author&gt;Ju, JH&lt;/author&gt;&lt;author&gt;Kim, H‐Y&lt;/author&gt;&lt;author&gt;Park, S‐H&lt;/author&gt;&lt;/authors&gt;&lt;/contributors&gt;&lt;titles&gt;&lt;title&gt;Incidence of cancer among patients with systemic sclerosis in Korea: results from a single centre&lt;/title&gt;&lt;secondary-title&gt;Scandinavian journal of rheumatology&lt;/secondary-title&gt;&lt;/titles&gt;&lt;periodical&gt;&lt;full-title&gt;Scandinavian journal of rheumatology&lt;/full-title&gt;&lt;/periodical&gt;&lt;pages&gt;299-303&lt;/pages&gt;&lt;volume&gt;38&lt;/volume&gt;&lt;number&gt;4&lt;/number&gt;&lt;dates&gt;&lt;year&gt;2009&lt;/year&gt;&lt;/dates&gt;&lt;isbn&gt;0300-9742&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26</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FF0000"/>
            <w:noWrap/>
            <w:vAlign w:val="center"/>
          </w:tcPr>
          <w:p w14:paraId="5EC22D8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A5A20F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EAF53A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372A440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B7FB5A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D679E1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0000"/>
            <w:vAlign w:val="center"/>
          </w:tcPr>
          <w:p w14:paraId="2B2949B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9FD3456"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64E0AE1B"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D274092" w14:textId="68F2E503"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Kirkegaard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&lt;EndNote&gt;&lt;Cite&gt;&lt;Author&gt;Kirkegård&lt;/Author&gt;&lt;Year&gt;2018&lt;/Year&gt;&lt;RecNum&gt;68&lt;/RecNum&gt;&lt;DisplayText&gt;&lt;style face="superscript"&gt;27&lt;/style&gt;&lt;/DisplayText&gt;&lt;record&gt;&lt;rec-number&gt;68&lt;/rec-number&gt;&lt;foreign-keys&gt;&lt;key app="EN" db-id="wpt99eazss5sfwe5xt7pw5xhsf009repd0zv" timestamp="1627333768"&gt;68&lt;/key&gt;&lt;/foreign-keys&gt;&lt;ref-type name="Journal Article"&gt;17&lt;/ref-type&gt;&lt;contributors&gt;&lt;authors&gt;&lt;author&gt;Kirkegård, Jakob&lt;/author&gt;&lt;author&gt;Farkas, Dora Körmendiné&lt;/author&gt;&lt;author&gt;Jørgensen, Jens Otto Lunde&lt;/author&gt;&lt;author&gt;Cronin-Fenton, Deirdre P&lt;/author&gt;&lt;/authors&gt;&lt;/contributors&gt;&lt;titles&gt;&lt;title&gt;Hyperthyroidism or hypothyroidism and gastrointestinal cancer risk: a Danish nationwide cohort study&lt;/title&gt;&lt;secondary-title&gt;Endocrine connections&lt;/secondary-title&gt;&lt;/titles&gt;&lt;periodical&gt;&lt;full-title&gt;Endocrine connections&lt;/full-title&gt;&lt;/periodical&gt;&lt;pages&gt;1129-1135&lt;/pages&gt;&lt;volume&gt;7&lt;/volume&gt;&lt;number&gt;11&lt;/number&gt;&lt;dates&gt;&lt;year&gt;2018&lt;/year&gt;&lt;/dates&gt;&lt;isbn&gt;2049-3614&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27</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25E4FBA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C961A1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574C77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C140C0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581E111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482107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5CBDB9A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5875BFB"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6D889088"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A8440D1" w14:textId="332837B9"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Koskinen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&lt;EndNote&gt;&lt;Cite&gt;&lt;Author&gt;Koskinen&lt;/Author&gt;&lt;Year&gt;2021&lt;/Year&gt;&lt;RecNum&gt;69&lt;/RecNum&gt;&lt;DisplayText&gt;&lt;style face="superscript"&gt;28&lt;/style&gt;&lt;/DisplayText&gt;&lt;record&gt;&lt;rec-number&gt;69&lt;/rec-number&gt;&lt;foreign-keys&gt;&lt;key app="EN" db-id="wpt99eazss5sfwe5xt7pw5xhsf009repd0zv" timestamp="1627333882"&gt;69&lt;/key&gt;&lt;/foreign-keys&gt;&lt;ref-type name="Journal Article"&gt;17&lt;/ref-type&gt;&lt;contributors&gt;&lt;authors&gt;&lt;author&gt;Koskinen, Inka&lt;/author&gt;&lt;author&gt;Hervonen, Kaisa&lt;/author&gt;&lt;author&gt;Pukkala, Eero&lt;/author&gt;&lt;author&gt;Reunala, Timo&lt;/author&gt;&lt;author&gt;Kaukinen, Katri&lt;/author&gt;&lt;author&gt;Collin, Pekka&lt;/author&gt;&lt;/authors&gt;&lt;/contributors&gt;&lt;titles&gt;&lt;title&gt;Cancer incidence and factors associated with malignancies in coeliac disease during long‐term follow‐up&lt;/title&gt;&lt;secondary-title&gt;GastroHep&lt;/secondary-title&gt;&lt;/titles&gt;&lt;periodical&gt;&lt;full-title&gt;GastroHep&lt;/full-title&gt;&lt;/periodical&gt;&lt;pages&gt;107-115&lt;/pages&gt;&lt;volume&gt;3&lt;/volume&gt;&lt;number&gt;2&lt;/number&gt;&lt;dates&gt;&lt;year&gt;2021&lt;/year&gt;&lt;/dates&gt;&lt;isbn&gt;1478-1239&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28</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5EB740D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auto"/>
            <w:vAlign w:val="center"/>
            <w:hideMark/>
          </w:tcPr>
          <w:p w14:paraId="373EF9F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N/A</w:t>
            </w:r>
          </w:p>
        </w:tc>
        <w:tc>
          <w:tcPr>
            <w:tcW w:w="653" w:type="dxa"/>
            <w:tcBorders>
              <w:top w:val="nil"/>
              <w:left w:val="nil"/>
              <w:bottom w:val="single" w:sz="4" w:space="0" w:color="auto"/>
              <w:right w:val="single" w:sz="4" w:space="0" w:color="auto"/>
            </w:tcBorders>
            <w:shd w:val="clear" w:color="000000" w:fill="92D050"/>
            <w:vAlign w:val="center"/>
          </w:tcPr>
          <w:p w14:paraId="0608DA6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CAFF23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4ED174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6A2E81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22ADB5E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D27738B"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6BEFC116"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B1DA71F" w14:textId="2C015573"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Lee H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&lt;EndNote&gt;&lt;Cite&gt;&lt;Author&gt;Lee&lt;/Author&gt;&lt;Year&gt;2019&lt;/Year&gt;&lt;RecNum&gt;70&lt;/RecNum&gt;&lt;DisplayText&gt;&lt;style face="superscript"&gt;29&lt;/style&gt;&lt;/DisplayText&gt;&lt;record&gt;&lt;rec-number&gt;70&lt;/rec-number&gt;&lt;foreign-keys&gt;&lt;key app="EN" db-id="wpt99eazss5sfwe5xt7pw5xhsf009repd0zv" timestamp="1627333964"&gt;70&lt;/key&gt;&lt;/foreign-keys&gt;&lt;ref-type name="Journal Article"&gt;17&lt;/ref-type&gt;&lt;contributors&gt;&lt;authors&gt;&lt;author&gt;Lee, Hwajeong&lt;/author&gt;&lt;/authors&gt;&lt;/contributors&gt;&lt;titles&gt;&lt;title&gt;The risk of malignancy in korean patients with rheumatoid arthritis&lt;/title&gt;&lt;secondary-title&gt;Yonsei medical journal&lt;/secondary-title&gt;&lt;/titles&gt;&lt;periodical&gt;&lt;full-title&gt;Yonsei medical journal&lt;/full-title&gt;&lt;/periodical&gt;&lt;pages&gt;223-229&lt;/pages&gt;&lt;volume&gt;60&lt;/volume&gt;&lt;number&gt;2&lt;/number&gt;&lt;dates&gt;&lt;year&gt;2019&lt;/year&gt;&lt;/dates&gt;&lt;urls&gt;&lt;/urls&gt;&lt;/record&gt;&lt;/Cite&gt;&lt;/EndNote&gt;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29</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2BA1118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D2A238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4A2212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ADE9B9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590432E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1214DC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45B1121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51118C3"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13305963"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7CF576F" w14:textId="638A5E98"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Lööf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&lt;EndNote&gt;&lt;Cite&gt;&lt;Author&gt;Lööf&lt;/Author&gt;&lt;Year&gt;1994&lt;/Year&gt;&lt;RecNum&gt;71&lt;/RecNum&gt;&lt;DisplayText&gt;&lt;style face="superscript"&gt;30&lt;/style&gt;&lt;/DisplayText&gt;&lt;record&gt;&lt;rec-number&gt;71&lt;/rec-number&gt;&lt;foreign-keys&gt;&lt;key app="EN" db-id="wpt99eazss5sfwe5xt7pw5xhsf009repd0zv" timestamp="1627334046"&gt;71&lt;/key&gt;&lt;/foreign-keys&gt;&lt;ref-type name="Journal Article"&gt;17&lt;/ref-type&gt;&lt;contributors&gt;&lt;authors&gt;&lt;author&gt;Lööf, Lars&lt;/author&gt;&lt;author&gt;Adami, Hans‐Olov&lt;/author&gt;&lt;author&gt;Sparén, Pär&lt;/author&gt;&lt;author&gt;Danielsson, Åke&lt;/author&gt;&lt;author&gt;Eriksson, Ljusk Siw&lt;/author&gt;&lt;author&gt;Hultcrantz, Rolf&lt;/author&gt;&lt;author&gt;Lindgren, Stefan&lt;/author&gt;&lt;author&gt;Olsson, Rolf&lt;/author&gt;&lt;author&gt;Prytz, Hanne&lt;/author&gt;&lt;author&gt;Ryden, Bengt‐Olof&lt;/author&gt;&lt;/authors&gt;&lt;/contributors&gt;&lt;titles&gt;&lt;title&gt;Cancer risk in primary biliary cirrhosis: a population‐based study from Sweden&lt;/title&gt;&lt;secondary-title&gt;Hepatology&lt;/secondary-title&gt;&lt;/titles&gt;&lt;periodical&gt;&lt;full-title&gt;Hepatology&lt;/full-title&gt;&lt;/periodical&gt;&lt;pages&gt;101-104&lt;/pages&gt;&lt;volume&gt;20&lt;/volume&gt;&lt;number&gt;1&lt;/number&gt;&lt;dates&gt;&lt;year&gt;1994&lt;/year&gt;&lt;/dates&gt;&lt;isbn&gt;0270-9139&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30</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185A33A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577BC6C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285ED4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26ED8C7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0232CE3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21D8F5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7310A60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0BECFA2"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9895E1A"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40E1F525" w14:textId="3A2E3F9D"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Nam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&lt;EndNote&gt;&lt;Cite&gt;&lt;Author&gt;Nam&lt;/Author&gt;&lt;Year&gt;2019&lt;/Year&gt;&lt;RecNum&gt;72&lt;/RecNum&gt;&lt;DisplayText&gt;&lt;style face="superscript"&gt;31&lt;/style&gt;&lt;/DisplayText&gt;&lt;record&gt;&lt;rec-number&gt;72&lt;/rec-number&gt;&lt;foreign-keys&gt;&lt;key app="EN" db-id="wpt99eazss5sfwe5xt7pw5xhsf009repd0zv" timestamp="1627334130"&gt;72&lt;/key&gt;&lt;/foreign-keys&gt;&lt;ref-type name="Journal Article"&gt;17&lt;/ref-type&gt;&lt;contributors&gt;&lt;authors&gt;&lt;author&gt;Nam, Bora&lt;/author&gt;&lt;author&gt;Kim, Hyoungyoung&lt;/author&gt;&lt;author&gt;Jang, Eun Jin&lt;/author&gt;&lt;author&gt;Cho, Soo-Kyung&lt;/author&gt;&lt;author&gt;Sung, Yoon-Kyoung&lt;/author&gt;&lt;author&gt;Kim, Tae-Hwan&lt;/author&gt;&lt;/authors&gt;&lt;/contributors&gt;&lt;titles&gt;&lt;title&gt;Malignancy risk in Korean male patients with ankylosing spondylitis&lt;/title&gt;&lt;secondary-title&gt;Rheumatology international&lt;/secondary-title&gt;&lt;/titles&gt;&lt;periodical&gt;&lt;full-title&gt;Rheumatology international&lt;/full-title&gt;&lt;/periodical&gt;&lt;pages&gt;1741-1748&lt;/pages&gt;&lt;volume&gt;39&lt;/volume&gt;&lt;number&gt;10&lt;/number&gt;&lt;dates&gt;&lt;year&gt;2019&lt;/year&gt;&lt;/dates&gt;&lt;isbn&gt;1437-160X&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31</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37865F8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390BF57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AD4C93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03948C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0A9104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0E2002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092CD74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84A6820"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01C1562"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5EBFA6B" w14:textId="7BBC8722"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Park et al.</w:t>
            </w:r>
            <w:r w:rsidR="007E52D1">
              <w:rPr>
                <w:rFonts w:ascii="Times New Roman" w:eastAsia="Times New Roman" w:hAnsi="Times New Roman" w:cs="Times New Roman"/>
                <w:color w:val="000000"/>
                <w:sz w:val="20"/>
                <w:szCs w:val="20"/>
              </w:rPr>
              <w:t xml:space="preserve"> </w:t>
            </w:r>
            <w:r w:rsidR="007E52D1">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&lt;EndNote&gt;&lt;Cite&gt;&lt;Author&gt;Park&lt;/Author&gt;&lt;Year&gt;2014&lt;/Year&gt;&lt;RecNum&gt;47&lt;/RecNum&gt;&lt;DisplayText&gt;&lt;style face="superscript"&gt;32&lt;/style&gt;&lt;/DisplayText&gt;&lt;record&gt;&lt;rec-number&gt;47&lt;/rec-number&gt;&lt;foreign-keys&gt;&lt;key app="EN" db-id="wpt99eazss5sfwe5xt7pw5xhsf009repd0zv" timestamp="1627330769"&gt;47&lt;/key&gt;&lt;/foreign-keys&gt;&lt;ref-type name="Journal Article"&gt;17&lt;/ref-type&gt;&lt;contributors&gt;&lt;authors&gt;&lt;author&gt;Park, Jin Kyun&lt;/author&gt;&lt;author&gt;Choi, In Ah&lt;/author&gt;&lt;author&gt;Lee, Eun Young&lt;/author&gt;&lt;author&gt;Song, Yeong Wook&lt;/author&gt;&lt;author&gt;Lee, Eun Bong&lt;/author&gt;&lt;/authors&gt;&lt;/contributors&gt;&lt;titles&gt;&lt;title&gt;Incidence of malignancy in Takayasu arteritis in Korea&lt;/title&gt;&lt;secondary-title&gt;Rheumatology international&lt;/secondary-title&gt;&lt;/titles&gt;&lt;periodical&gt;&lt;full-title&gt;Rheumatology international&lt;/full-title&gt;&lt;/periodical&gt;&lt;pages&gt;517-521&lt;/pages&gt;&lt;volume&gt;34&lt;/volume&gt;&lt;number&gt;4&lt;/number&gt;&lt;dates&gt;&lt;year&gt;2014&lt;/year&gt;&lt;/dates&gt;&lt;isbn&gt;1437-160X&lt;/isbn&gt;&lt;urls&gt;&lt;/urls&gt;&lt;/record&gt;&lt;/Cite&gt;&lt;/EndNote&gt;</w:instrText>
            </w:r>
            <w:r w:rsidR="007E52D1">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32</w:t>
            </w:r>
            <w:r w:rsidR="007E52D1">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8F28EC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3C5CFD3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66B811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5446C8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5D05609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256AAE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41E79FB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DE7C922"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06EBF19E"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06D5082" w14:textId="136D70F5"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Shiokawa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&lt;EndNote&gt;&lt;Cite&gt;&lt;Author&gt;Shiokawa&lt;/Author&gt;&lt;Year&gt;2013&lt;/Year&gt;&lt;RecNum&gt;73&lt;/RecNum&gt;&lt;DisplayText&gt;&lt;style face="superscript"&gt;33&lt;/style&gt;&lt;/DisplayText&gt;&lt;record&gt;&lt;rec-number&gt;73&lt;/rec-number&gt;&lt;foreign-keys&gt;&lt;key app="EN" db-id="wpt99eazss5sfwe5xt7pw5xhsf009repd0zv" timestamp="1627334235"&gt;73&lt;/key&gt;&lt;/foreign-keys&gt;&lt;ref-type name="Journal Article"&gt;17&lt;/ref-type&gt;&lt;contributors&gt;&lt;authors&gt;&lt;author&gt;Shiokawa, Masahiro&lt;/author&gt;&lt;author&gt;Kodama, Yuzo&lt;/author&gt;&lt;author&gt;Yoshimura, Kenichi&lt;/author&gt;&lt;author&gt;Kawanami, Chiharu&lt;/author&gt;&lt;author&gt;Mimura, Jun&lt;/author&gt;&lt;author&gt;Yamashita, Yukitaka&lt;/author&gt;&lt;author&gt;Asada, Masanori&lt;/author&gt;&lt;author&gt;Kikuyama, Masataka&lt;/author&gt;&lt;author&gt;Okabe, Yoshihiro&lt;/author&gt;&lt;author&gt;Inokuma, Tetsuro&lt;/author&gt;&lt;/authors&gt;&lt;/contributors&gt;&lt;titles&gt;&lt;title&gt;Risk of cancer in patients with autoimmune pancreatitis&lt;/title&gt;&lt;secondary-title&gt;Official journal of the American College of Gastroenterology| ACG&lt;/secondary-title&gt;&lt;/titles&gt;&lt;periodical&gt;&lt;full-title&gt;Official journal of the American College of Gastroenterology| ACG&lt;/full-title&gt;&lt;/periodical&gt;&lt;pages&gt;610-617&lt;/pages&gt;&lt;volume&gt;108&lt;/volume&gt;&lt;number&gt;4&lt;/number&gt;&lt;dates&gt;&lt;year&gt;2013&lt;/year&gt;&lt;/dates&gt;&lt;isbn&gt;0002-9270&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33</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7CB6411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auto"/>
            <w:vAlign w:val="center"/>
            <w:hideMark/>
          </w:tcPr>
          <w:p w14:paraId="76EC4CE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N/A</w:t>
            </w:r>
          </w:p>
        </w:tc>
        <w:tc>
          <w:tcPr>
            <w:tcW w:w="653" w:type="dxa"/>
            <w:tcBorders>
              <w:top w:val="nil"/>
              <w:left w:val="nil"/>
              <w:bottom w:val="single" w:sz="4" w:space="0" w:color="auto"/>
              <w:right w:val="single" w:sz="4" w:space="0" w:color="auto"/>
            </w:tcBorders>
            <w:shd w:val="clear" w:color="000000" w:fill="92D050"/>
            <w:vAlign w:val="center"/>
          </w:tcPr>
          <w:p w14:paraId="624FF43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3059C7C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7F516A7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16F37C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52BB4BD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765A729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r>
      <w:tr w:rsidR="00D45729" w:rsidRPr="00A945F9" w14:paraId="449EE0E3"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4A0E230" w14:textId="2477FAA0"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Shu X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&lt;EndNote&gt;&lt;Cite&gt;&lt;Author&gt;Shu&lt;/Author&gt;&lt;Year&gt;2010&lt;/Year&gt;&lt;RecNum&gt;74&lt;/RecNum&gt;&lt;DisplayText&gt;&lt;style face="superscript"&gt;34&lt;/style&gt;&lt;/DisplayText&gt;&lt;record&gt;&lt;rec-number&gt;74&lt;/rec-number&gt;&lt;foreign-keys&gt;&lt;key app="EN" db-id="wpt99eazss5sfwe5xt7pw5xhsf009repd0zv" timestamp="1627334345"&gt;74&lt;/key&gt;&lt;/foreign-keys&gt;&lt;ref-type name="Journal Article"&gt;17&lt;/ref-type&gt;&lt;contributors&gt;&lt;authors&gt;&lt;author&gt;Shu, Xiaochen&lt;/author&gt;&lt;author&gt;Ji, Jianguang&lt;/author&gt;&lt;author&gt;Li, Xinjun&lt;/author&gt;&lt;author&gt;Sundquist, Jan&lt;/author&gt;&lt;author&gt;Sundquist, K&lt;/author&gt;&lt;author&gt;Hemminki, K&lt;/author&gt;&lt;/authors&gt;&lt;/contributors&gt;&lt;titles&gt;&lt;title&gt;Cancer risk among patients hospitalized for Type 1 diabetes mellitus: a population‐based cohort study in Sweden&lt;/title&gt;&lt;secondary-title&gt;Diabetic medicine&lt;/secondary-title&gt;&lt;/titles&gt;&lt;periodical&gt;&lt;full-title&gt;Diabetic medicine&lt;/full-title&gt;&lt;/periodical&gt;&lt;pages&gt;791-797&lt;/pages&gt;&lt;volume&gt;27&lt;/volume&gt;&lt;number&gt;7&lt;/number&gt;&lt;dates&gt;&lt;year&gt;2010&lt;/year&gt;&lt;/dates&gt;&lt;isbn&gt;0742-3071&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34</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4B12103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0F052AC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448015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6968650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4F7E7F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58B2B0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16FE70C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A3955D7"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8C9DB9D"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E263EC1" w14:textId="48411F61"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Silano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&lt;EndNote&gt;&lt;Cite&gt;&lt;Author&gt;Silano&lt;/Author&gt;&lt;Year&gt;2007&lt;/Year&gt;&lt;RecNum&gt;75&lt;/RecNum&gt;&lt;DisplayText&gt;&lt;style face="superscript"&gt;35&lt;/style&gt;&lt;/DisplayText&gt;&lt;record&gt;&lt;rec-number&gt;75&lt;/rec-number&gt;&lt;foreign-keys&gt;&lt;key app="EN" db-id="wpt99eazss5sfwe5xt7pw5xhsf009repd0zv" timestamp="1627334388"&gt;75&lt;/key&gt;&lt;/foreign-keys&gt;&lt;ref-type name="Journal Article"&gt;17&lt;/ref-type&gt;&lt;contributors&gt;&lt;authors&gt;&lt;author&gt;Silano, Marco&lt;/author&gt;&lt;author&gt;Volta, Umberto&lt;/author&gt;&lt;author&gt;Mecchia, Anna Maria&lt;/author&gt;&lt;author&gt;Dessì, Mariarita&lt;/author&gt;&lt;author&gt;Di Benedetto, Rita&lt;/author&gt;&lt;author&gt;De Vincenzi, Massimo&lt;/author&gt;&lt;/authors&gt;&lt;/contributors&gt;&lt;titles&gt;&lt;title&gt;Delayed diagnosis of coeliac disease increases cancer risk&lt;/title&gt;&lt;secondary-title&gt;BMC gastroenterology&lt;/secondary-title&gt;&lt;/titles&gt;&lt;periodical&gt;&lt;full-title&gt;BMC gastroenterology&lt;/full-title&gt;&lt;/periodical&gt;&lt;pages&gt;1-5&lt;/pages&gt;&lt;volume&gt;7&lt;/volume&gt;&lt;number&gt;1&lt;/number&gt;&lt;dates&gt;&lt;year&gt;2007&lt;/year&gt;&lt;/dates&gt;&lt;isbn&gt;1471-230X&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35</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3C42473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55B3897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3AD445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9239A9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5EE7CA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1930FEC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07AB695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55F52644"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6BA4E2C"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2FAF8DE" w14:textId="5C2A9C6F"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Stockton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&lt;EndNote&gt;&lt;Cite&gt;&lt;Author&gt;Stockton&lt;/Author&gt;&lt;Year&gt;2001&lt;/Year&gt;&lt;RecNum&gt;76&lt;/RecNum&gt;&lt;DisplayText&gt;&lt;style face="superscript"&gt;36&lt;/style&gt;&lt;/DisplayText&gt;&lt;record&gt;&lt;rec-number&gt;76&lt;/rec-number&gt;&lt;foreign-keys&gt;&lt;key app="EN" db-id="wpt99eazss5sfwe5xt7pw5xhsf009repd0zv" timestamp="1627334426"&gt;76&lt;/key&gt;&lt;/foreign-keys&gt;&lt;ref-type name="Journal Article"&gt;17&lt;/ref-type&gt;&lt;contributors&gt;&lt;authors&gt;&lt;author&gt;Stockton, D&lt;/author&gt;&lt;author&gt;Doherty, VR&lt;/author&gt;&lt;author&gt;Brewster, DH&lt;/author&gt;&lt;/authors&gt;&lt;/contributors&gt;&lt;titles&gt;&lt;title&gt;Risk of cancer in patients with dermatomyositis or polymyositis, and follow-up implications: a Scottish population-based cohort study&lt;/title&gt;&lt;secondary-title&gt;British journal of cancer&lt;/secondary-title&gt;&lt;/titles&gt;&lt;periodical&gt;&lt;full-title&gt;British journal of cancer&lt;/full-title&gt;&lt;/periodical&gt;&lt;pages&gt;41-45&lt;/pages&gt;&lt;volume&gt;85&lt;/volume&gt;&lt;number&gt;1&lt;/number&gt;&lt;dates&gt;&lt;year&gt;2001&lt;/year&gt;&lt;/dates&gt;&lt;isbn&gt;1532-1827&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36</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612A268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2914E6A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1E0834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3D1A38D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203E42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5A5487A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77E5098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8AC580A"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A0D80F2"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6455E651" w14:textId="31023FE9"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Swerdlow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&lt;EndNote&gt;&lt;Cite&gt;&lt;Author&gt;Swerdlow&lt;/Author&gt;&lt;Year&gt;2005&lt;/Year&gt;&lt;RecNum&gt;77&lt;/RecNum&gt;&lt;DisplayText&gt;&lt;style face="superscript"&gt;37&lt;/style&gt;&lt;/DisplayText&gt;&lt;record&gt;&lt;rec-number&gt;77&lt;/rec-number&gt;&lt;foreign-keys&gt;&lt;key app="EN" db-id="wpt99eazss5sfwe5xt7pw5xhsf009repd0zv" timestamp="1627334461"&gt;77&lt;/key&gt;&lt;/foreign-keys&gt;&lt;ref-type name="Journal Article"&gt;17&lt;/ref-type&gt;&lt;contributors&gt;&lt;authors&gt;&lt;author&gt;Swerdlow, AJ&lt;/author&gt;&lt;author&gt;Laing, SP&lt;/author&gt;&lt;author&gt;Qiao, Z&lt;/author&gt;&lt;author&gt;Slater, SD&lt;/author&gt;&lt;author&gt;Burden, AC&lt;/author&gt;&lt;author&gt;Botha, JL&lt;/author&gt;&lt;author&gt;Waugh, NR&lt;/author&gt;&lt;author&gt;Morris, AD&lt;/author&gt;&lt;author&gt;Gatling, W&lt;/author&gt;&lt;author&gt;Gale, EA&lt;/author&gt;&lt;/authors&gt;&lt;/contributors&gt;&lt;titles&gt;&lt;title&gt;Cancer incidence and mortality in patients with insulin-treated diabetes: a UK cohort study&lt;/title&gt;&lt;secondary-title&gt;British journal of cancer&lt;/secondary-title&gt;&lt;/titles&gt;&lt;periodical&gt;&lt;full-title&gt;British journal of cancer&lt;/full-title&gt;&lt;/periodical&gt;&lt;pages&gt;2070-2075&lt;/pages&gt;&lt;volume&gt;92&lt;/volume&gt;&lt;number&gt;11&lt;/number&gt;&lt;dates&gt;&lt;year&gt;2005&lt;/year&gt;&lt;/dates&gt;&lt;isbn&gt;1532-1827&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37</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4E71A6D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92D050"/>
            <w:vAlign w:val="center"/>
          </w:tcPr>
          <w:p w14:paraId="791A51C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1C0510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9F15E9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BC7D4E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C3E816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92D050"/>
            <w:vAlign w:val="center"/>
          </w:tcPr>
          <w:p w14:paraId="14F7E33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04D4FD7E"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004CFD3"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7318AA43" w14:textId="69D0163F"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Tallbacka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&lt;EndNote&gt;&lt;Cite&gt;&lt;Author&gt;Tallbacka&lt;/Author&gt;&lt;Year&gt;2018&lt;/Year&gt;&lt;RecNum&gt;79&lt;/RecNum&gt;&lt;DisplayText&gt;&lt;style face="superscript"&gt;38&lt;/style&gt;&lt;/DisplayText&gt;&lt;record&gt;&lt;rec-number&gt;79&lt;/rec-number&gt;&lt;foreign-keys&gt;&lt;key app="EN" db-id="wpt99eazss5sfwe5xt7pw5xhsf009repd0zv" timestamp="1627334566"&gt;79&lt;/key&gt;&lt;/foreign-keys&gt;&lt;ref-type name="Journal Article"&gt;17&lt;/ref-type&gt;&lt;contributors&gt;&lt;authors&gt;&lt;author&gt;Tallbacka, KR&lt;/author&gt;&lt;author&gt;Pettersson, Tom&lt;/author&gt;&lt;author&gt;Pukkala, Eero&lt;/author&gt;&lt;/authors&gt;&lt;/contributors&gt;&lt;titles&gt;&lt;title&gt;Increased incidence of cancer in systemic lupus erythematosus: a Finnish cohort study with more than 25 years of follow-up&lt;/title&gt;&lt;secondary-title&gt;Scandinavian journal of rheumatology&lt;/secondary-title&gt;&lt;/titles&gt;&lt;periodical&gt;&lt;full-title&gt;Scandinavian journal of rheumatology&lt;/full-title&gt;&lt;/periodical&gt;&lt;pages&gt;461-464&lt;/pages&gt;&lt;volume&gt;47&lt;/volume&gt;&lt;number&gt;6&lt;/number&gt;&lt;dates&gt;&lt;year&gt;2018&lt;/year&gt;&lt;/dates&gt;&lt;isbn&gt;0300-9742&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38</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1448D15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4893B9F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66521DE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7751492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0471610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CA2F71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62ED3E9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4287D50B"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EF67DF6"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3A5C0C6" w14:textId="246D6FDE"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Thomas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&lt;EndNote&gt;&lt;Cite&gt;&lt;Author&gt;Thomas&lt;/Author&gt;&lt;Year&gt;2000&lt;/Year&gt;&lt;RecNum&gt;78&lt;/RecNum&gt;&lt;DisplayText&gt;&lt;style face="superscript"&gt;39&lt;/style&gt;&lt;/DisplayText&gt;&lt;record&gt;&lt;rec-number&gt;78&lt;/rec-number&gt;&lt;foreign-keys&gt;&lt;key app="EN" db-id="wpt99eazss5sfwe5xt7pw5xhsf009repd0zv" timestamp="1627334520"&gt;78&lt;/key&gt;&lt;/foreign-keys&gt;&lt;ref-type name="Journal Article"&gt;17&lt;/ref-type&gt;&lt;contributors&gt;&lt;authors&gt;&lt;author&gt;Thomas, Elaine&lt;/author&gt;&lt;author&gt;Brewster, David H&lt;/author&gt;&lt;author&gt;Black, Roger J&lt;/author&gt;&lt;author&gt;Macfarlane, Gary J&lt;/author&gt;&lt;/authors&gt;&lt;/contributors&gt;&lt;titles&gt;&lt;title&gt;Risk of malignancy among patients with rheumatic conditions&lt;/title&gt;&lt;secondary-title&gt;International journal of cancer&lt;/secondary-title&gt;&lt;/titles&gt;&lt;periodical&gt;&lt;full-title&gt;International journal of cancer&lt;/full-title&gt;&lt;/periodical&gt;&lt;pages&gt;497-502&lt;/pages&gt;&lt;volume&gt;88&lt;/volume&gt;&lt;number&gt;3&lt;/number&gt;&lt;dates&gt;&lt;year&gt;2000&lt;/year&gt;&lt;/dates&gt;&lt;isbn&gt;0020-7136&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39</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08E12DC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41A6919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E2D688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1F103F9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D63517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638965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73EBB70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4DA8A40"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557C688A"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114B0F80" w14:textId="0F6254E6"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Van Daalen et al.</w:t>
            </w:r>
            <w:r w:rsidR="007E52D1">
              <w:rPr>
                <w:rFonts w:ascii="Times New Roman" w:eastAsia="Times New Roman" w:hAnsi="Times New Roman" w:cs="Times New Roman"/>
                <w:color w:val="000000"/>
                <w:sz w:val="20"/>
                <w:szCs w:val="20"/>
              </w:rPr>
              <w:t xml:space="preserve"> </w:t>
            </w:r>
            <w:r w:rsidR="007E52D1">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&lt;EndNote&gt;&lt;Cite&gt;&lt;Author&gt;van Daalen&lt;/Author&gt;&lt;Year&gt;2017&lt;/Year&gt;&lt;RecNum&gt;49&lt;/RecNum&gt;&lt;DisplayText&gt;&lt;style face="superscript"&gt;40&lt;/style&gt;&lt;/DisplayText&gt;&lt;record&gt;&lt;rec-number&gt;49&lt;/rec-number&gt;&lt;foreign-keys&gt;&lt;key app="EN" db-id="wpt99eazss5sfwe5xt7pw5xhsf009repd0zv" timestamp="1627331105"&gt;49&lt;/key&gt;&lt;/foreign-keys&gt;&lt;ref-type name="Journal Article"&gt;17&lt;/ref-type&gt;&lt;contributors&gt;&lt;authors&gt;&lt;author&gt;van Daalen, Emma E&lt;/author&gt;&lt;author&gt;Rahmattulla, Chinar&lt;/author&gt;&lt;author&gt;Wolterbeek, Ron&lt;/author&gt;&lt;author&gt;Bruijn, Jan A&lt;/author&gt;&lt;author&gt;Bajema, Ingeborg M&lt;/author&gt;&lt;/authors&gt;&lt;/contributors&gt;&lt;titles&gt;&lt;title&gt;Incidence of Malignancy Prior to Antineutrophil Cytoplasmic Antibody–associated Vasculitis Compared to the General Population&lt;/title&gt;&lt;secondary-title&gt;The Journal of rheumatology&lt;/secondary-title&gt;&lt;/titles&gt;&lt;periodical&gt;&lt;full-title&gt;The Journal of rheumatology&lt;/full-title&gt;&lt;/periodical&gt;&lt;pages&gt;314-318&lt;/pages&gt;&lt;volume&gt;44&lt;/volume&gt;&lt;number&gt;3&lt;/number&gt;&lt;dates&gt;&lt;year&gt;2017&lt;/year&gt;&lt;/dates&gt;&lt;isbn&gt;0315-162X&lt;/isbn&gt;&lt;urls&gt;&lt;/urls&gt;&lt;/record&gt;&lt;/Cite&gt;&lt;/EndNote&gt;</w:instrText>
            </w:r>
            <w:r w:rsidR="007E52D1">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40</w:t>
            </w:r>
            <w:r w:rsidR="007E52D1">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tcPr>
          <w:p w14:paraId="079E5FC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000000" w:fill="FFC000"/>
            <w:vAlign w:val="center"/>
          </w:tcPr>
          <w:p w14:paraId="61CCB9D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603676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4BA351A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538169E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6C9DAF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28E28AE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15F790D8"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1CF6C5A3"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0C34735" w14:textId="3D821049"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Viljaama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&lt;EndNote&gt;&lt;Cite&gt;&lt;Author&gt;Viljamaa&lt;/Author&gt;&lt;Year&gt;2006&lt;/Year&gt;&lt;RecNum&gt;80&lt;/RecNum&gt;&lt;DisplayText&gt;&lt;style face="superscript"&gt;41&lt;/style&gt;&lt;/DisplayText&gt;&lt;record&gt;&lt;rec-number&gt;80&lt;/rec-number&gt;&lt;foreign-keys&gt;&lt;key app="EN" db-id="wpt99eazss5sfwe5xt7pw5xhsf009repd0zv" timestamp="1627334625"&gt;80&lt;/key&gt;&lt;/foreign-keys&gt;&lt;ref-type name="Journal Article"&gt;17&lt;/ref-type&gt;&lt;contributors&gt;&lt;authors&gt;&lt;author&gt;Viljamaa, M&lt;/author&gt;&lt;author&gt;Kaukinen, K&lt;/author&gt;&lt;author&gt;Pukkala, E&lt;/author&gt;&lt;author&gt;Hervonen, K&lt;/author&gt;&lt;author&gt;Reunala, T&lt;/author&gt;&lt;author&gt;Collin, P&lt;/author&gt;&lt;/authors&gt;&lt;/contributors&gt;&lt;titles&gt;&lt;title&gt;Malignancies and mortality in patients with coeliac disease and dermatitis herpetiformis: 30-year population-based study&lt;/title&gt;&lt;secondary-title&gt;Digestive and Liver Disease&lt;/secondary-title&gt;&lt;/titles&gt;&lt;periodical&gt;&lt;full-title&gt;Digestive and Liver Disease&lt;/full-title&gt;&lt;/periodical&gt;&lt;pages&gt;374-380&lt;/pages&gt;&lt;volume&gt;38&lt;/volume&gt;&lt;number&gt;6&lt;/number&gt;&lt;dates&gt;&lt;year&gt;2006&lt;/year&gt;&lt;/dates&gt;&lt;isbn&gt;1590-8658&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41</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7E8F844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000000" w:fill="92D050"/>
            <w:vAlign w:val="center"/>
            <w:hideMark/>
          </w:tcPr>
          <w:p w14:paraId="62D1C72B"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653" w:type="dxa"/>
            <w:tcBorders>
              <w:top w:val="nil"/>
              <w:left w:val="nil"/>
              <w:bottom w:val="single" w:sz="4" w:space="0" w:color="auto"/>
              <w:right w:val="single" w:sz="4" w:space="0" w:color="auto"/>
            </w:tcBorders>
            <w:shd w:val="clear" w:color="000000" w:fill="92D050"/>
            <w:vAlign w:val="center"/>
          </w:tcPr>
          <w:p w14:paraId="24D2ABB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411359D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1E69467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47C1557E"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5EF98BD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267621AE"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89CF862"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4208C53F" w14:textId="49E08BC1"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Weng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&lt;EndNote&gt;&lt;Cite&gt;&lt;Author&gt;Weng&lt;/Author&gt;&lt;Year&gt;2012&lt;/Year&gt;&lt;RecNum&gt;81&lt;/RecNum&gt;&lt;DisplayText&gt;&lt;style face="superscript"&gt;42&lt;/style&gt;&lt;/DisplayText&gt;&lt;record&gt;&lt;rec-number&gt;81&lt;/rec-number&gt;&lt;foreign-keys&gt;&lt;key app="EN" db-id="wpt99eazss5sfwe5xt7pw5xhsf009repd0zv" timestamp="1627334681"&gt;81&lt;/key&gt;&lt;/foreign-keys&gt;&lt;ref-type name="Journal Article"&gt;17&lt;/ref-type&gt;&lt;contributors&gt;&lt;authors&gt;&lt;author&gt;Weng, Meng-Yu&lt;/author&gt;&lt;author&gt;Huang, Yu-Tung&lt;/author&gt;&lt;author&gt;Liu, Ming-Fei&lt;/author&gt;&lt;author&gt;Lu, Tsung-Hsueh&lt;/author&gt;&lt;/authors&gt;&lt;/contributors&gt;&lt;titles&gt;&lt;title&gt;Incidence of cancer in a nationwide population cohort of 7852 patients with primary Sjögren&amp;apos;s syndrome in Taiwan&lt;/title&gt;&lt;secondary-title&gt;Annals of the rheumatic diseases&lt;/secondary-title&gt;&lt;/titles&gt;&lt;periodical&gt;&lt;full-title&gt;Ann Rheum Dis&lt;/full-title&gt;&lt;abbr-1&gt;Annals of the rheumatic diseases&lt;/abbr-1&gt;&lt;/periodical&gt;&lt;pages&gt;524-527&lt;/pages&gt;&lt;volume&gt;71&lt;/volume&gt;&lt;number&gt;4&lt;/number&gt;&lt;dates&gt;&lt;year&gt;2012&lt;/year&gt;&lt;/dates&gt;&lt;isbn&gt;0003-4967&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42</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6583E33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000000" w:fill="FFC000"/>
            <w:vAlign w:val="center"/>
            <w:hideMark/>
          </w:tcPr>
          <w:p w14:paraId="0FB0B35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653" w:type="dxa"/>
            <w:tcBorders>
              <w:top w:val="nil"/>
              <w:left w:val="nil"/>
              <w:bottom w:val="single" w:sz="4" w:space="0" w:color="auto"/>
              <w:right w:val="single" w:sz="4" w:space="0" w:color="auto"/>
            </w:tcBorders>
            <w:shd w:val="clear" w:color="000000" w:fill="92D050"/>
            <w:vAlign w:val="center"/>
          </w:tcPr>
          <w:p w14:paraId="08DBC0F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71872A8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6976A872"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8291AE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2BFA8CB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45F58FDD"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760C8AD8"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8F1C568" w14:textId="6005EC35"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Xin Long Lim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&lt;EndNote&gt;&lt;Cite&gt;&lt;Author&gt;Lim&lt;/Author&gt;&lt;Year&gt;2019&lt;/Year&gt;&lt;RecNum&gt;82&lt;/RecNum&gt;&lt;DisplayText&gt;&lt;style face="superscript"&gt;43&lt;/style&gt;&lt;/DisplayText&gt;&lt;record&gt;&lt;rec-number&gt;82&lt;/rec-number&gt;&lt;foreign-keys&gt;&lt;key app="EN" db-id="wpt99eazss5sfwe5xt7pw5xhsf009repd0zv" timestamp="1627334750"&gt;82&lt;/key&gt;&lt;/foreign-keys&gt;&lt;ref-type name="Journal Article"&gt;17&lt;/ref-type&gt;&lt;contributors&gt;&lt;authors&gt;&lt;author&gt;Lim, Xin Rong&lt;/author&gt;&lt;author&gt;Xiang, Wenwei&lt;/author&gt;&lt;author&gt;Tan, Justina Wei Lynn&lt;/author&gt;&lt;author&gt;Koh, Li Wearn&lt;/author&gt;&lt;author&gt;Lian, Tsui Yee&lt;/author&gt;&lt;author&gt;Leong, Khai Pang&lt;/author&gt;&lt;author&gt;Koh, Ee‐Tzun&lt;/author&gt;&lt;author&gt;TTSH Rheumatoid Arthritis Study Group&lt;/author&gt;&lt;author&gt;Chan, Grace Yin Lai&lt;/author&gt;&lt;author&gt;Chan, Madelynn Tsu‐Li&lt;/author&gt;&lt;/authors&gt;&lt;/contributors&gt;&lt;titles&gt;&lt;title&gt;Incidence and patterns of malignancies in a multi‐ethnic cohort of rheumatoid arthritis patients&lt;/title&gt;&lt;secondary-title&gt;International journal of rheumatic diseases&lt;/secondary-title&gt;&lt;/titles&gt;&lt;periodical&gt;&lt;full-title&gt;International journal of rheumatic diseases&lt;/full-title&gt;&lt;/periodical&gt;&lt;pages&gt;1679-1685&lt;/pages&gt;&lt;volume&gt;22&lt;/volume&gt;&lt;number&gt;9&lt;/number&gt;&lt;dates&gt;&lt;year&gt;2019&lt;/year&gt;&lt;/dates&gt;&lt;isbn&gt;1756-1841&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43</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2E2EFFB9"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000000" w:fill="92D050"/>
            <w:vAlign w:val="center"/>
            <w:hideMark/>
          </w:tcPr>
          <w:p w14:paraId="5C1526F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653" w:type="dxa"/>
            <w:tcBorders>
              <w:top w:val="nil"/>
              <w:left w:val="nil"/>
              <w:bottom w:val="single" w:sz="4" w:space="0" w:color="auto"/>
              <w:right w:val="single" w:sz="4" w:space="0" w:color="auto"/>
            </w:tcBorders>
            <w:shd w:val="clear" w:color="000000" w:fill="92D050"/>
            <w:vAlign w:val="center"/>
          </w:tcPr>
          <w:p w14:paraId="32857607"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450DB446"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39C9B11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99B295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208D45EC"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66C0305F"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27807BB7"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A37749B" w14:textId="7292EDE9"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Yamada et al.</w:t>
            </w:r>
            <w:r w:rsidR="006F0AE4">
              <w:rPr>
                <w:rFonts w:ascii="Times New Roman" w:eastAsia="Times New Roman" w:hAnsi="Times New Roman" w:cs="Times New Roman"/>
                <w:color w:val="000000"/>
                <w:sz w:val="20"/>
                <w:szCs w:val="20"/>
              </w:rPr>
              <w:t xml:space="preserve"> </w:t>
            </w:r>
            <w:r w:rsidR="006F0AE4">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&lt;EndNote&gt;&lt;Cite&gt;&lt;Author&gt;Yamada&lt;/Author&gt;&lt;Year&gt;2011&lt;/Year&gt;&lt;RecNum&gt;83&lt;/RecNum&gt;&lt;DisplayText&gt;&lt;style face="superscript"&gt;44&lt;/style&gt;&lt;/DisplayText&gt;&lt;record&gt;&lt;rec-number&gt;83&lt;/rec-number&gt;&lt;foreign-keys&gt;&lt;key app="EN" db-id="wpt99eazss5sfwe5xt7pw5xhsf009repd0zv" timestamp="1627334794"&gt;83&lt;/key&gt;&lt;/foreign-keys&gt;&lt;ref-type name="Journal Article"&gt;17&lt;/ref-type&gt;&lt;contributors&gt;&lt;authors&gt;&lt;author&gt;Yamada, Toru&lt;/author&gt;&lt;author&gt;Nakajima, Ayako&lt;/author&gt;&lt;author&gt;Inoue, Eisuke&lt;/author&gt;&lt;author&gt;Tanaka, Eiichi&lt;/author&gt;&lt;author&gt;Taniguchi, Atsuo&lt;/author&gt;&lt;author&gt;Momohara, Shigeki&lt;/author&gt;&lt;author&gt;Yamanaka, Hisashi&lt;/author&gt;&lt;/authors&gt;&lt;/contributors&gt;&lt;titles&gt;&lt;title&gt;Incidence of malignancy in Japanese patients with rheumatoid arthritis&lt;/title&gt;&lt;secondary-title&gt;Rheumatology international&lt;/secondary-title&gt;&lt;/titles&gt;&lt;periodical&gt;&lt;full-title&gt;Rheumatology international&lt;/full-title&gt;&lt;/periodical&gt;&lt;pages&gt;1487-1492&lt;/pages&gt;&lt;volume&gt;31&lt;/volume&gt;&lt;number&gt;11&lt;/number&gt;&lt;dates&gt;&lt;year&gt;2011&lt;/year&gt;&lt;/dates&gt;&lt;isbn&gt;0172-8172&lt;/isbn&gt;&lt;urls&gt;&lt;/urls&gt;&lt;/record&gt;&lt;/Cite&gt;&lt;/EndNote&gt;</w:instrText>
            </w:r>
            <w:r w:rsidR="006F0AE4">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44</w:t>
            </w:r>
            <w:r w:rsidR="006F0AE4">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1C814D2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000000" w:fill="92D050"/>
            <w:vAlign w:val="center"/>
            <w:hideMark/>
          </w:tcPr>
          <w:p w14:paraId="2778B744"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653" w:type="dxa"/>
            <w:tcBorders>
              <w:top w:val="nil"/>
              <w:left w:val="nil"/>
              <w:bottom w:val="single" w:sz="4" w:space="0" w:color="auto"/>
              <w:right w:val="single" w:sz="4" w:space="0" w:color="auto"/>
            </w:tcBorders>
            <w:shd w:val="clear" w:color="000000" w:fill="92D050"/>
            <w:vAlign w:val="center"/>
          </w:tcPr>
          <w:p w14:paraId="5D1B821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035ABD1F"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4B15FF0A"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25E605FD"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04808F3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5302A4FE"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r w:rsidR="00D45729" w:rsidRPr="00A945F9" w14:paraId="3DD96BAF" w14:textId="77777777" w:rsidTr="00D45729">
        <w:trPr>
          <w:trHeight w:val="2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0716F459" w14:textId="52DE4A3A"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Yoo et al.</w:t>
            </w:r>
            <w:r w:rsidR="007E52D1">
              <w:rPr>
                <w:rFonts w:ascii="Times New Roman" w:eastAsia="Times New Roman" w:hAnsi="Times New Roman" w:cs="Times New Roman"/>
                <w:color w:val="000000"/>
                <w:sz w:val="20"/>
                <w:szCs w:val="20"/>
              </w:rPr>
              <w:t xml:space="preserve"> </w:t>
            </w:r>
            <w:r w:rsidR="007E52D1">
              <w:rPr>
                <w:rFonts w:ascii="Times New Roman" w:eastAsia="Times New Roman" w:hAnsi="Times New Roman" w:cs="Times New Roman"/>
                <w:color w:val="000000"/>
                <w:sz w:val="20"/>
                <w:szCs w:val="20"/>
              </w:rPr>
              <w:fldChar w:fldCharType="begin"/>
            </w:r>
            <w:r w:rsidR="006F0AE4">
              <w:rPr>
                <w:rFonts w:ascii="Times New Roman" w:eastAsia="Times New Roman" w:hAnsi="Times New Roman" w:cs="Times New Roman"/>
                <w:color w:val="000000"/>
                <w:sz w:val="20"/>
                <w:szCs w:val="20"/>
              </w:rPr>
              <w:instrText xml:space="preserve"> ADDIN EN.CITE &lt;EndNote&gt;&lt;Cite&gt;&lt;Author&gt;Yoo&lt;/Author&gt;&lt;Year&gt;2018&lt;/Year&gt;&lt;RecNum&gt;50&lt;/RecNum&gt;&lt;DisplayText&gt;&lt;style face="superscript"&gt;45&lt;/style&gt;&lt;/DisplayText&gt;&lt;record&gt;&lt;rec-number&gt;50&lt;/rec-number&gt;&lt;foreign-keys&gt;&lt;key app="EN" db-id="wpt99eazss5sfwe5xt7pw5xhsf009repd0zv" timestamp="1627331203"&gt;50&lt;/key&gt;&lt;/foreign-keys&gt;&lt;ref-type name="Journal Article"&gt;17&lt;/ref-type&gt;&lt;contributors&gt;&lt;authors&gt;&lt;author&gt;Yoo, Juyoung&lt;/author&gt;&lt;author&gt;Ahn, Sung Soo&lt;/author&gt;&lt;author&gt;Jung, Seung Min&lt;/author&gt;&lt;author&gt;Song, Jason Jungsik&lt;/author&gt;&lt;author&gt;Park, Yong-Beom&lt;/author&gt;&lt;author&gt;Lee, Sang-Won&lt;/author&gt;&lt;/authors&gt;&lt;/contributors&gt;&lt;titles&gt;&lt;title&gt;Cancer development in Korean patients with ANCA-associated vasculitis: a single centre study&lt;/title&gt;&lt;secondary-title&gt;Clin Exp Rheumatol&lt;/secondary-title&gt;&lt;/titles&gt;&lt;periodical&gt;&lt;full-title&gt;Clin Exp Rheumatol&lt;/full-title&gt;&lt;/periodical&gt;&lt;pages&gt;73-77&lt;/pages&gt;&lt;volume&gt;36&lt;/volume&gt;&lt;number&gt;Suppl 111&lt;/number&gt;&lt;dates&gt;&lt;year&gt;2018&lt;/year&gt;&lt;/dates&gt;&lt;urls&gt;&lt;/urls&gt;&lt;/record&gt;&lt;/Cite&gt;&lt;/EndNote&gt;</w:instrText>
            </w:r>
            <w:r w:rsidR="007E52D1">
              <w:rPr>
                <w:rFonts w:ascii="Times New Roman" w:eastAsia="Times New Roman" w:hAnsi="Times New Roman" w:cs="Times New Roman"/>
                <w:color w:val="000000"/>
                <w:sz w:val="20"/>
                <w:szCs w:val="20"/>
              </w:rPr>
              <w:fldChar w:fldCharType="separate"/>
            </w:r>
            <w:r w:rsidR="006F0AE4" w:rsidRPr="006F0AE4">
              <w:rPr>
                <w:rFonts w:ascii="Times New Roman" w:eastAsia="Times New Roman" w:hAnsi="Times New Roman" w:cs="Times New Roman"/>
                <w:noProof/>
                <w:color w:val="000000"/>
                <w:sz w:val="20"/>
                <w:szCs w:val="20"/>
                <w:vertAlign w:val="superscript"/>
              </w:rPr>
              <w:t>45</w:t>
            </w:r>
            <w:r w:rsidR="007E52D1">
              <w:rPr>
                <w:rFonts w:ascii="Times New Roman" w:eastAsia="Times New Roman" w:hAnsi="Times New Roman" w:cs="Times New Roman"/>
                <w:color w:val="000000"/>
                <w:sz w:val="20"/>
                <w:szCs w:val="20"/>
              </w:rPr>
              <w:fldChar w:fldCharType="end"/>
            </w:r>
          </w:p>
        </w:tc>
        <w:tc>
          <w:tcPr>
            <w:tcW w:w="720" w:type="dxa"/>
            <w:tcBorders>
              <w:top w:val="nil"/>
              <w:left w:val="nil"/>
              <w:bottom w:val="single" w:sz="4" w:space="0" w:color="auto"/>
              <w:right w:val="single" w:sz="4" w:space="0" w:color="auto"/>
            </w:tcBorders>
            <w:shd w:val="clear" w:color="000000" w:fill="92D050"/>
            <w:noWrap/>
            <w:vAlign w:val="center"/>
            <w:hideMark/>
          </w:tcPr>
          <w:p w14:paraId="16A8BE25"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r w:rsidRPr="00FF79A7">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vAlign w:val="center"/>
            <w:hideMark/>
          </w:tcPr>
          <w:p w14:paraId="629353AD" w14:textId="77777777" w:rsidR="00D45729" w:rsidRPr="00FF79A7" w:rsidRDefault="00D45729" w:rsidP="00E82024">
            <w:pPr>
              <w:spacing w:after="0" w:line="240" w:lineRule="auto"/>
              <w:jc w:val="center"/>
              <w:rPr>
                <w:rFonts w:ascii="Times New Roman" w:eastAsia="Times New Roman" w:hAnsi="Times New Roman" w:cs="Times New Roman"/>
                <w:b/>
                <w:bCs/>
                <w:color w:val="000000"/>
                <w:sz w:val="20"/>
                <w:szCs w:val="20"/>
              </w:rPr>
            </w:pPr>
            <w:r w:rsidRPr="00FF79A7">
              <w:rPr>
                <w:rFonts w:ascii="Times New Roman" w:eastAsia="Times New Roman" w:hAnsi="Times New Roman" w:cs="Times New Roman"/>
                <w:b/>
                <w:bCs/>
                <w:color w:val="000000"/>
                <w:sz w:val="20"/>
                <w:szCs w:val="20"/>
              </w:rPr>
              <w:t>N/A</w:t>
            </w:r>
          </w:p>
        </w:tc>
        <w:tc>
          <w:tcPr>
            <w:tcW w:w="653" w:type="dxa"/>
            <w:tcBorders>
              <w:top w:val="nil"/>
              <w:left w:val="nil"/>
              <w:bottom w:val="single" w:sz="4" w:space="0" w:color="auto"/>
              <w:right w:val="single" w:sz="4" w:space="0" w:color="auto"/>
            </w:tcBorders>
            <w:shd w:val="clear" w:color="000000" w:fill="92D050"/>
            <w:vAlign w:val="center"/>
          </w:tcPr>
          <w:p w14:paraId="48FE039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FFC000"/>
            <w:vAlign w:val="center"/>
          </w:tcPr>
          <w:p w14:paraId="53DBA4D8"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701" w:type="dxa"/>
            <w:tcBorders>
              <w:top w:val="nil"/>
              <w:left w:val="nil"/>
              <w:bottom w:val="single" w:sz="4" w:space="0" w:color="auto"/>
              <w:right w:val="single" w:sz="4" w:space="0" w:color="auto"/>
            </w:tcBorders>
            <w:shd w:val="clear" w:color="auto" w:fill="92D050"/>
            <w:vAlign w:val="center"/>
          </w:tcPr>
          <w:p w14:paraId="2C4FE423"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653" w:type="dxa"/>
            <w:tcBorders>
              <w:top w:val="nil"/>
              <w:left w:val="nil"/>
              <w:bottom w:val="single" w:sz="4" w:space="0" w:color="auto"/>
              <w:right w:val="single" w:sz="4" w:space="0" w:color="auto"/>
            </w:tcBorders>
            <w:shd w:val="clear" w:color="000000" w:fill="92D050"/>
            <w:vAlign w:val="center"/>
          </w:tcPr>
          <w:p w14:paraId="0FEFDB40"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933" w:type="dxa"/>
            <w:tcBorders>
              <w:top w:val="nil"/>
              <w:left w:val="nil"/>
              <w:bottom w:val="single" w:sz="4" w:space="0" w:color="auto"/>
              <w:right w:val="single" w:sz="4" w:space="0" w:color="auto"/>
            </w:tcBorders>
            <w:shd w:val="clear" w:color="000000" w:fill="FFC000"/>
            <w:vAlign w:val="center"/>
          </w:tcPr>
          <w:p w14:paraId="7FBAD321" w14:textId="77777777" w:rsidR="00D45729" w:rsidRPr="00FF79A7" w:rsidRDefault="00D45729" w:rsidP="00E82024">
            <w:pPr>
              <w:spacing w:after="0" w:line="240" w:lineRule="auto"/>
              <w:jc w:val="center"/>
              <w:rPr>
                <w:rFonts w:ascii="Times New Roman" w:eastAsia="Times New Roman" w:hAnsi="Times New Roman" w:cs="Times New Roman"/>
                <w:color w:val="000000"/>
                <w:sz w:val="20"/>
                <w:szCs w:val="20"/>
              </w:rPr>
            </w:pPr>
          </w:p>
        </w:tc>
        <w:tc>
          <w:tcPr>
            <w:tcW w:w="1641" w:type="dxa"/>
            <w:tcBorders>
              <w:top w:val="nil"/>
              <w:left w:val="nil"/>
              <w:bottom w:val="single" w:sz="4" w:space="0" w:color="auto"/>
              <w:right w:val="single" w:sz="4" w:space="0" w:color="auto"/>
            </w:tcBorders>
            <w:shd w:val="clear" w:color="auto" w:fill="auto"/>
          </w:tcPr>
          <w:p w14:paraId="3D4291A0" w14:textId="77777777" w:rsidR="00D45729" w:rsidRPr="00FF79A7" w:rsidRDefault="006C066B" w:rsidP="00E8202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r>
    </w:tbl>
    <w:p w14:paraId="5904FA21" w14:textId="77777777" w:rsidR="00BA7E35" w:rsidRPr="00BA7E35" w:rsidRDefault="00BA7E35" w:rsidP="00BA7E35">
      <w:pPr>
        <w:jc w:val="center"/>
        <w:rPr>
          <w:rFonts w:ascii="Times New Roman" w:hAnsi="Times New Roman" w:cs="Times New Roman"/>
          <w:i/>
          <w:iCs/>
          <w:sz w:val="20"/>
          <w:szCs w:val="20"/>
        </w:rPr>
      </w:pPr>
      <w:r w:rsidRPr="00BA7E35">
        <w:rPr>
          <w:rFonts w:ascii="Times New Roman" w:hAnsi="Times New Roman" w:cs="Times New Roman"/>
          <w:i/>
          <w:iCs/>
          <w:sz w:val="20"/>
          <w:szCs w:val="20"/>
        </w:rPr>
        <w:t>1.study population, 2. Study attrition, 3. Prognostic factor measurement, 4. Outcome measurement, 5. Study confounding, 6. Statistical analysis and reporting</w:t>
      </w:r>
    </w:p>
    <w:p w14:paraId="2EFCB0DC" w14:textId="77777777" w:rsidR="00BA7E35" w:rsidRDefault="00BA7E35" w:rsidP="00BA7E35">
      <w:pPr>
        <w:pStyle w:val="Kpalrs"/>
        <w:jc w:val="both"/>
        <w:rPr>
          <w:rFonts w:ascii="Times New Roman" w:hAnsi="Times New Roman" w:cs="Times New Roman"/>
          <w:i w:val="0"/>
          <w:iCs w:val="0"/>
          <w:color w:val="auto"/>
          <w:sz w:val="20"/>
          <w:szCs w:val="20"/>
          <w:lang w:val="en-US"/>
        </w:rPr>
      </w:pPr>
      <w:r w:rsidRPr="007536C8">
        <w:rPr>
          <w:rFonts w:ascii="Times New Roman" w:hAnsi="Times New Roman" w:cs="Times New Roman"/>
          <w:i w:val="0"/>
          <w:iCs w:val="0"/>
          <w:color w:val="auto"/>
          <w:sz w:val="20"/>
          <w:szCs w:val="20"/>
          <w:lang w:val="en-US"/>
        </w:rPr>
        <w:t>Results of QUIPS score.</w:t>
      </w:r>
    </w:p>
    <w:tbl>
      <w:tblPr>
        <w:tblW w:w="1555" w:type="dxa"/>
        <w:tblCellMar>
          <w:left w:w="70" w:type="dxa"/>
          <w:right w:w="70" w:type="dxa"/>
        </w:tblCellMar>
        <w:tblLook w:val="04A0" w:firstRow="1" w:lastRow="0" w:firstColumn="1" w:lastColumn="0" w:noHBand="0" w:noVBand="1"/>
      </w:tblPr>
      <w:tblGrid>
        <w:gridCol w:w="1555"/>
      </w:tblGrid>
      <w:tr w:rsidR="00640294" w:rsidRPr="00640294" w14:paraId="09BB0C8F" w14:textId="77777777" w:rsidTr="00640294">
        <w:trPr>
          <w:trHeight w:val="290"/>
        </w:trPr>
        <w:tc>
          <w:tcPr>
            <w:tcW w:w="155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19BED7" w14:textId="77777777" w:rsidR="00640294" w:rsidRPr="00640294" w:rsidRDefault="00640294" w:rsidP="00640294">
            <w:pPr>
              <w:spacing w:after="0" w:line="240" w:lineRule="auto"/>
              <w:jc w:val="center"/>
              <w:rPr>
                <w:rFonts w:ascii="Times New Roman" w:eastAsia="Times New Roman" w:hAnsi="Times New Roman" w:cs="Times New Roman"/>
                <w:color w:val="000000"/>
                <w:sz w:val="16"/>
                <w:szCs w:val="16"/>
                <w:lang w:val="hu-HU" w:eastAsia="hu-HU"/>
              </w:rPr>
            </w:pPr>
            <w:r w:rsidRPr="00640294">
              <w:rPr>
                <w:rFonts w:ascii="Times New Roman" w:eastAsia="Times New Roman" w:hAnsi="Times New Roman" w:cs="Times New Roman"/>
                <w:color w:val="000000"/>
                <w:sz w:val="16"/>
                <w:szCs w:val="16"/>
                <w:lang w:val="hu-HU" w:eastAsia="hu-HU"/>
              </w:rPr>
              <w:t> </w:t>
            </w:r>
            <w:r>
              <w:rPr>
                <w:rFonts w:ascii="Times New Roman" w:eastAsia="Times New Roman" w:hAnsi="Times New Roman" w:cs="Times New Roman"/>
                <w:color w:val="000000"/>
                <w:sz w:val="16"/>
                <w:szCs w:val="16"/>
                <w:lang w:val="hu-HU" w:eastAsia="hu-HU"/>
              </w:rPr>
              <w:t>Low risk of bias</w:t>
            </w:r>
          </w:p>
        </w:tc>
      </w:tr>
      <w:tr w:rsidR="00640294" w:rsidRPr="00640294" w14:paraId="38272480" w14:textId="77777777" w:rsidTr="00640294">
        <w:trPr>
          <w:trHeight w:val="290"/>
        </w:trPr>
        <w:tc>
          <w:tcPr>
            <w:tcW w:w="1555" w:type="dxa"/>
            <w:tcBorders>
              <w:top w:val="nil"/>
              <w:left w:val="single" w:sz="4" w:space="0" w:color="auto"/>
              <w:bottom w:val="single" w:sz="4" w:space="0" w:color="auto"/>
              <w:right w:val="single" w:sz="4" w:space="0" w:color="auto"/>
            </w:tcBorders>
            <w:shd w:val="clear" w:color="000000" w:fill="FF0000"/>
            <w:vAlign w:val="center"/>
            <w:hideMark/>
          </w:tcPr>
          <w:p w14:paraId="67DD843E" w14:textId="77777777" w:rsidR="00640294" w:rsidRPr="00640294" w:rsidRDefault="00640294" w:rsidP="00640294">
            <w:pPr>
              <w:spacing w:after="0" w:line="240" w:lineRule="auto"/>
              <w:jc w:val="center"/>
              <w:rPr>
                <w:rFonts w:ascii="Times New Roman" w:eastAsia="Times New Roman" w:hAnsi="Times New Roman" w:cs="Times New Roman"/>
                <w:color w:val="000000"/>
                <w:sz w:val="16"/>
                <w:szCs w:val="16"/>
                <w:lang w:val="hu-HU" w:eastAsia="hu-HU"/>
              </w:rPr>
            </w:pPr>
            <w:r>
              <w:rPr>
                <w:rFonts w:ascii="Times New Roman" w:eastAsia="Times New Roman" w:hAnsi="Times New Roman" w:cs="Times New Roman"/>
                <w:color w:val="000000"/>
                <w:sz w:val="16"/>
                <w:szCs w:val="16"/>
                <w:lang w:val="hu-HU" w:eastAsia="hu-HU"/>
              </w:rPr>
              <w:t xml:space="preserve"> </w:t>
            </w:r>
            <w:r w:rsidRPr="00640294">
              <w:rPr>
                <w:rFonts w:ascii="Times New Roman" w:eastAsia="Times New Roman" w:hAnsi="Times New Roman" w:cs="Times New Roman"/>
                <w:color w:val="000000"/>
                <w:sz w:val="16"/>
                <w:szCs w:val="16"/>
                <w:lang w:val="hu-HU" w:eastAsia="hu-HU"/>
              </w:rPr>
              <w:t> </w:t>
            </w:r>
            <w:r>
              <w:rPr>
                <w:rFonts w:ascii="Times New Roman" w:eastAsia="Times New Roman" w:hAnsi="Times New Roman" w:cs="Times New Roman"/>
                <w:color w:val="000000"/>
                <w:sz w:val="16"/>
                <w:szCs w:val="16"/>
                <w:lang w:val="hu-HU" w:eastAsia="hu-HU"/>
              </w:rPr>
              <w:t>High risk of bias</w:t>
            </w:r>
          </w:p>
        </w:tc>
      </w:tr>
      <w:tr w:rsidR="00640294" w:rsidRPr="00640294" w14:paraId="1075592F" w14:textId="77777777" w:rsidTr="00640294">
        <w:trPr>
          <w:trHeight w:val="290"/>
        </w:trPr>
        <w:tc>
          <w:tcPr>
            <w:tcW w:w="1555" w:type="dxa"/>
            <w:tcBorders>
              <w:top w:val="nil"/>
              <w:left w:val="single" w:sz="4" w:space="0" w:color="auto"/>
              <w:bottom w:val="single" w:sz="4" w:space="0" w:color="auto"/>
              <w:right w:val="single" w:sz="4" w:space="0" w:color="auto"/>
            </w:tcBorders>
            <w:shd w:val="clear" w:color="000000" w:fill="FFC000"/>
            <w:vAlign w:val="center"/>
            <w:hideMark/>
          </w:tcPr>
          <w:p w14:paraId="50B02481" w14:textId="77777777" w:rsidR="00640294" w:rsidRPr="00640294" w:rsidRDefault="00640294" w:rsidP="00640294">
            <w:pPr>
              <w:spacing w:after="0" w:line="240" w:lineRule="auto"/>
              <w:jc w:val="center"/>
              <w:rPr>
                <w:rFonts w:ascii="Times New Roman" w:eastAsia="Times New Roman" w:hAnsi="Times New Roman" w:cs="Times New Roman"/>
                <w:color w:val="000000"/>
                <w:sz w:val="16"/>
                <w:szCs w:val="16"/>
                <w:lang w:val="hu-HU" w:eastAsia="hu-HU"/>
              </w:rPr>
            </w:pPr>
            <w:r w:rsidRPr="00640294">
              <w:rPr>
                <w:rFonts w:ascii="Times New Roman" w:eastAsia="Times New Roman" w:hAnsi="Times New Roman" w:cs="Times New Roman"/>
                <w:color w:val="000000"/>
                <w:sz w:val="16"/>
                <w:szCs w:val="16"/>
                <w:lang w:val="hu-HU" w:eastAsia="hu-HU"/>
              </w:rPr>
              <w:t> </w:t>
            </w:r>
            <w:r>
              <w:rPr>
                <w:rFonts w:ascii="Times New Roman" w:eastAsia="Times New Roman" w:hAnsi="Times New Roman" w:cs="Times New Roman"/>
                <w:color w:val="000000"/>
                <w:sz w:val="16"/>
                <w:szCs w:val="16"/>
                <w:lang w:val="hu-HU" w:eastAsia="hu-HU"/>
              </w:rPr>
              <w:t>Moderate risk of bias</w:t>
            </w:r>
          </w:p>
        </w:tc>
      </w:tr>
    </w:tbl>
    <w:p w14:paraId="00EB1E45" w14:textId="77777777" w:rsidR="00640294" w:rsidRPr="00640294" w:rsidRDefault="00640294" w:rsidP="00640294"/>
    <w:p w14:paraId="56F4E766" w14:textId="77777777" w:rsidR="00BA7E35" w:rsidRPr="007536C8" w:rsidRDefault="00BA7E35" w:rsidP="00BA7E35">
      <w:pPr>
        <w:jc w:val="both"/>
        <w:rPr>
          <w:rFonts w:ascii="Times New Roman" w:hAnsi="Times New Roman" w:cs="Times New Roman"/>
          <w:sz w:val="20"/>
          <w:szCs w:val="20"/>
        </w:rPr>
      </w:pPr>
      <w:r w:rsidRPr="007536C8">
        <w:rPr>
          <w:rFonts w:ascii="Times New Roman" w:hAnsi="Times New Roman" w:cs="Times New Roman"/>
          <w:sz w:val="20"/>
          <w:szCs w:val="20"/>
        </w:rPr>
        <w:lastRenderedPageBreak/>
        <w:t>Study participation measurement: Low risk of bias was given if a clear description of basic characteristics of study participants was reported</w:t>
      </w:r>
      <w:r w:rsidR="00B60DB2">
        <w:rPr>
          <w:rFonts w:ascii="Times New Roman" w:hAnsi="Times New Roman" w:cs="Times New Roman"/>
          <w:sz w:val="20"/>
          <w:szCs w:val="20"/>
        </w:rPr>
        <w:t>, including inclusion and exclusion criteria</w:t>
      </w:r>
      <w:r w:rsidRPr="007536C8">
        <w:rPr>
          <w:rFonts w:ascii="Times New Roman" w:hAnsi="Times New Roman" w:cs="Times New Roman"/>
          <w:sz w:val="20"/>
          <w:szCs w:val="20"/>
        </w:rPr>
        <w:t>.</w:t>
      </w:r>
      <w:r w:rsidR="00B60DB2">
        <w:rPr>
          <w:rFonts w:ascii="Times New Roman" w:hAnsi="Times New Roman" w:cs="Times New Roman"/>
          <w:sz w:val="20"/>
          <w:szCs w:val="20"/>
        </w:rPr>
        <w:t xml:space="preserve"> If only a subpopulation was included (e.g. based on sex) high risk of bias was declared.</w:t>
      </w:r>
      <w:r w:rsidRPr="007536C8">
        <w:rPr>
          <w:rFonts w:ascii="Times New Roman" w:hAnsi="Times New Roman" w:cs="Times New Roman"/>
          <w:sz w:val="20"/>
          <w:szCs w:val="20"/>
        </w:rPr>
        <w:t xml:space="preserve"> If </w:t>
      </w:r>
      <w:r w:rsidR="00B60DB2">
        <w:rPr>
          <w:rFonts w:ascii="Times New Roman" w:hAnsi="Times New Roman" w:cs="Times New Roman"/>
          <w:sz w:val="20"/>
          <w:szCs w:val="20"/>
        </w:rPr>
        <w:t>the work did not provide</w:t>
      </w:r>
      <w:r w:rsidRPr="007536C8">
        <w:rPr>
          <w:rFonts w:ascii="Times New Roman" w:hAnsi="Times New Roman" w:cs="Times New Roman"/>
          <w:sz w:val="20"/>
          <w:szCs w:val="20"/>
        </w:rPr>
        <w:t xml:space="preserve"> a description, unclear risk</w:t>
      </w:r>
      <w:r w:rsidR="00B60DB2">
        <w:rPr>
          <w:rFonts w:ascii="Times New Roman" w:hAnsi="Times New Roman" w:cs="Times New Roman"/>
          <w:sz w:val="20"/>
          <w:szCs w:val="20"/>
        </w:rPr>
        <w:t xml:space="preserve"> of bias</w:t>
      </w:r>
      <w:r w:rsidRPr="007536C8">
        <w:rPr>
          <w:rFonts w:ascii="Times New Roman" w:hAnsi="Times New Roman" w:cs="Times New Roman"/>
          <w:sz w:val="20"/>
          <w:szCs w:val="20"/>
        </w:rPr>
        <w:t xml:space="preserve"> was attributed.</w:t>
      </w:r>
    </w:p>
    <w:p w14:paraId="0C5E25F3" w14:textId="77777777" w:rsidR="00BA7E35" w:rsidRPr="007536C8" w:rsidRDefault="00BA7E35" w:rsidP="00BA7E35">
      <w:pPr>
        <w:pStyle w:val="Kpalrs"/>
        <w:jc w:val="both"/>
        <w:rPr>
          <w:rFonts w:ascii="Times New Roman" w:hAnsi="Times New Roman" w:cs="Times New Roman"/>
          <w:i w:val="0"/>
          <w:iCs w:val="0"/>
          <w:color w:val="auto"/>
          <w:sz w:val="20"/>
          <w:szCs w:val="20"/>
          <w:lang w:val="en-US"/>
        </w:rPr>
      </w:pPr>
      <w:r w:rsidRPr="007536C8">
        <w:rPr>
          <w:rFonts w:ascii="Times New Roman" w:hAnsi="Times New Roman" w:cs="Times New Roman"/>
          <w:i w:val="0"/>
          <w:iCs w:val="0"/>
          <w:color w:val="auto"/>
          <w:sz w:val="20"/>
          <w:szCs w:val="20"/>
          <w:lang w:val="en-US"/>
        </w:rPr>
        <w:t xml:space="preserve">Prognostic factor measurement: Low risk of bias was given if a clear definition of the </w:t>
      </w:r>
      <w:r>
        <w:rPr>
          <w:rFonts w:ascii="Times New Roman" w:hAnsi="Times New Roman" w:cs="Times New Roman"/>
          <w:i w:val="0"/>
          <w:iCs w:val="0"/>
          <w:color w:val="auto"/>
          <w:sz w:val="20"/>
          <w:szCs w:val="20"/>
          <w:lang w:val="en-US"/>
        </w:rPr>
        <w:t>autoimmune disorder</w:t>
      </w:r>
      <w:r w:rsidRPr="007536C8">
        <w:rPr>
          <w:rFonts w:ascii="Times New Roman" w:hAnsi="Times New Roman" w:cs="Times New Roman"/>
          <w:i w:val="0"/>
          <w:iCs w:val="0"/>
          <w:color w:val="auto"/>
          <w:sz w:val="20"/>
          <w:szCs w:val="20"/>
          <w:lang w:val="en-US"/>
        </w:rPr>
        <w:t xml:space="preserve"> was provided. In the case of unclear risk of bias no information about the definition of the </w:t>
      </w:r>
      <w:r>
        <w:rPr>
          <w:rFonts w:ascii="Times New Roman" w:hAnsi="Times New Roman" w:cs="Times New Roman"/>
          <w:i w:val="0"/>
          <w:iCs w:val="0"/>
          <w:color w:val="auto"/>
          <w:sz w:val="20"/>
          <w:szCs w:val="20"/>
          <w:lang w:val="en-US"/>
        </w:rPr>
        <w:t>autoimmune disorder</w:t>
      </w:r>
      <w:r w:rsidRPr="007536C8">
        <w:rPr>
          <w:rFonts w:ascii="Times New Roman" w:hAnsi="Times New Roman" w:cs="Times New Roman"/>
          <w:i w:val="0"/>
          <w:iCs w:val="0"/>
          <w:color w:val="auto"/>
          <w:sz w:val="20"/>
          <w:szCs w:val="20"/>
          <w:lang w:val="en-US"/>
        </w:rPr>
        <w:t xml:space="preserve"> was available. Studies, which described a definition not according to the international definitions of </w:t>
      </w:r>
      <w:r>
        <w:rPr>
          <w:rFonts w:ascii="Times New Roman" w:hAnsi="Times New Roman" w:cs="Times New Roman"/>
          <w:i w:val="0"/>
          <w:iCs w:val="0"/>
          <w:color w:val="auto"/>
          <w:sz w:val="20"/>
          <w:szCs w:val="20"/>
          <w:lang w:val="en-US"/>
        </w:rPr>
        <w:t>autoimmune diseases</w:t>
      </w:r>
      <w:r w:rsidRPr="007536C8">
        <w:rPr>
          <w:rFonts w:ascii="Times New Roman" w:hAnsi="Times New Roman" w:cs="Times New Roman"/>
          <w:i w:val="0"/>
          <w:iCs w:val="0"/>
          <w:color w:val="auto"/>
          <w:sz w:val="20"/>
          <w:szCs w:val="20"/>
          <w:lang w:val="en-US"/>
        </w:rPr>
        <w:t xml:space="preserve"> were defined as articles of high risk. </w:t>
      </w:r>
    </w:p>
    <w:p w14:paraId="12E29DD1" w14:textId="77777777" w:rsidR="00BA7E35" w:rsidRPr="007536C8" w:rsidRDefault="00BA7E35" w:rsidP="00BA7E35">
      <w:pPr>
        <w:pStyle w:val="Kpalrs"/>
        <w:jc w:val="both"/>
        <w:rPr>
          <w:rFonts w:ascii="Times New Roman" w:hAnsi="Times New Roman" w:cs="Times New Roman"/>
          <w:i w:val="0"/>
          <w:iCs w:val="0"/>
          <w:color w:val="auto"/>
          <w:sz w:val="20"/>
          <w:szCs w:val="20"/>
          <w:lang w:val="en-US"/>
        </w:rPr>
      </w:pPr>
      <w:r w:rsidRPr="007536C8">
        <w:rPr>
          <w:rFonts w:ascii="Times New Roman" w:hAnsi="Times New Roman" w:cs="Times New Roman"/>
          <w:i w:val="0"/>
          <w:iCs w:val="0"/>
          <w:color w:val="auto"/>
          <w:sz w:val="20"/>
          <w:szCs w:val="20"/>
          <w:lang w:val="en-US"/>
        </w:rPr>
        <w:t>Outcome measurement: Low risk of bias was given if a clear definition</w:t>
      </w:r>
      <w:r w:rsidR="00E26D32">
        <w:rPr>
          <w:rFonts w:ascii="Times New Roman" w:hAnsi="Times New Roman" w:cs="Times New Roman"/>
          <w:i w:val="0"/>
          <w:iCs w:val="0"/>
          <w:color w:val="auto"/>
          <w:sz w:val="20"/>
          <w:szCs w:val="20"/>
          <w:lang w:val="en-US"/>
        </w:rPr>
        <w:t xml:space="preserve"> (histological type of cancer, stage, diagnostic approach)</w:t>
      </w:r>
      <w:r w:rsidRPr="007536C8">
        <w:rPr>
          <w:rFonts w:ascii="Times New Roman" w:hAnsi="Times New Roman" w:cs="Times New Roman"/>
          <w:i w:val="0"/>
          <w:iCs w:val="0"/>
          <w:color w:val="auto"/>
          <w:sz w:val="20"/>
          <w:szCs w:val="20"/>
          <w:lang w:val="en-US"/>
        </w:rPr>
        <w:t>, according to the accepted guidelines was provided. In the case of unclear risk of bias no information about the definition of the outcome was available. Studies, which described a definition not according to the accepted definitions of outcomes were defined as high risk carrying articles.</w:t>
      </w:r>
    </w:p>
    <w:p w14:paraId="1ACD19CB" w14:textId="77777777" w:rsidR="00BA7E35" w:rsidRDefault="00BA7E35" w:rsidP="00BA7E35">
      <w:pPr>
        <w:jc w:val="both"/>
        <w:rPr>
          <w:rFonts w:ascii="Times New Roman" w:hAnsi="Times New Roman" w:cs="Times New Roman"/>
          <w:sz w:val="20"/>
          <w:szCs w:val="20"/>
        </w:rPr>
      </w:pPr>
      <w:r w:rsidRPr="007536C8">
        <w:rPr>
          <w:rFonts w:ascii="Times New Roman" w:hAnsi="Times New Roman" w:cs="Times New Roman"/>
          <w:sz w:val="20"/>
          <w:szCs w:val="20"/>
        </w:rPr>
        <w:t xml:space="preserve">Study confounding measurement: </w:t>
      </w:r>
      <w:r w:rsidR="00640294">
        <w:rPr>
          <w:rFonts w:ascii="Times New Roman" w:hAnsi="Times New Roman" w:cs="Times New Roman"/>
          <w:sz w:val="20"/>
          <w:szCs w:val="20"/>
        </w:rPr>
        <w:t>Lo</w:t>
      </w:r>
      <w:r w:rsidR="00640294" w:rsidRPr="00640294">
        <w:rPr>
          <w:rFonts w:ascii="Times New Roman" w:hAnsi="Times New Roman" w:cs="Times New Roman"/>
          <w:sz w:val="20"/>
          <w:szCs w:val="20"/>
        </w:rPr>
        <w:t>w risk of bias was given</w:t>
      </w:r>
      <w:r w:rsidR="00640294">
        <w:rPr>
          <w:rFonts w:ascii="Times New Roman" w:hAnsi="Times New Roman" w:cs="Times New Roman"/>
          <w:sz w:val="20"/>
          <w:szCs w:val="20"/>
        </w:rPr>
        <w:t>,</w:t>
      </w:r>
      <w:r w:rsidR="00640294" w:rsidRPr="00640294">
        <w:rPr>
          <w:rFonts w:ascii="Times New Roman" w:hAnsi="Times New Roman" w:cs="Times New Roman"/>
          <w:sz w:val="20"/>
          <w:szCs w:val="20"/>
        </w:rPr>
        <w:t xml:space="preserve"> because the definition of SIR includes age and gender</w:t>
      </w:r>
      <w:r w:rsidR="00640294">
        <w:rPr>
          <w:rFonts w:ascii="Times New Roman" w:hAnsi="Times New Roman" w:cs="Times New Roman"/>
          <w:sz w:val="20"/>
          <w:szCs w:val="20"/>
        </w:rPr>
        <w:t>, which are considered to be as confounders.</w:t>
      </w:r>
    </w:p>
    <w:p w14:paraId="4963436F" w14:textId="77777777" w:rsidR="00FF79A7" w:rsidRDefault="00640294" w:rsidP="00BA7E35">
      <w:pPr>
        <w:jc w:val="both"/>
        <w:rPr>
          <w:rFonts w:ascii="Times New Roman" w:hAnsi="Times New Roman" w:cs="Times New Roman"/>
          <w:sz w:val="20"/>
          <w:szCs w:val="20"/>
        </w:rPr>
      </w:pPr>
      <w:r>
        <w:rPr>
          <w:rFonts w:ascii="Times New Roman" w:hAnsi="Times New Roman" w:cs="Times New Roman"/>
          <w:sz w:val="20"/>
          <w:szCs w:val="20"/>
        </w:rPr>
        <w:t xml:space="preserve">Overall risk of bias: </w:t>
      </w:r>
      <w:r w:rsidR="00B60DB2">
        <w:rPr>
          <w:rFonts w:ascii="Times New Roman" w:hAnsi="Times New Roman" w:cs="Times New Roman"/>
          <w:sz w:val="20"/>
          <w:szCs w:val="20"/>
        </w:rPr>
        <w:t>Overall the risk of a study was deemed to be low if every domain was low. In the case of at least one high risk of bias domain, the overall risk was declared to be high. In every other case, an overall unclear risk of bias was given.</w:t>
      </w:r>
    </w:p>
    <w:p w14:paraId="001EC621" w14:textId="77777777" w:rsidR="0099521C" w:rsidRDefault="0099521C">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37A39A6F" w14:textId="77777777" w:rsidR="00612E43" w:rsidRDefault="00612E43" w:rsidP="0099521C">
      <w:pPr>
        <w:spacing w:line="240" w:lineRule="auto"/>
        <w:rPr>
          <w:rFonts w:ascii="Times New Roman" w:hAnsi="Times New Roman" w:cs="Times New Roman"/>
          <w:b/>
          <w:bCs/>
          <w:sz w:val="20"/>
          <w:szCs w:val="20"/>
        </w:rPr>
        <w:sectPr w:rsidR="00612E43" w:rsidSect="00612E43">
          <w:pgSz w:w="11906" w:h="16838"/>
          <w:pgMar w:top="1418" w:right="1418" w:bottom="1418" w:left="1418" w:header="709" w:footer="709" w:gutter="0"/>
          <w:cols w:space="708"/>
          <w:docGrid w:linePitch="360"/>
        </w:sectPr>
      </w:pPr>
    </w:p>
    <w:p w14:paraId="1A6861E1" w14:textId="77777777" w:rsidR="0099521C" w:rsidRPr="00D6533C" w:rsidRDefault="0099521C" w:rsidP="0099521C">
      <w:pPr>
        <w:spacing w:line="240" w:lineRule="auto"/>
        <w:rPr>
          <w:rFonts w:ascii="Times New Roman" w:hAnsi="Times New Roman" w:cs="Times New Roman"/>
          <w:b/>
          <w:bCs/>
          <w:sz w:val="20"/>
          <w:szCs w:val="20"/>
        </w:rPr>
      </w:pPr>
      <w:r w:rsidRPr="00D6533C">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 xml:space="preserve">3. </w:t>
      </w:r>
      <w:r w:rsidRPr="003C067C">
        <w:rPr>
          <w:rFonts w:ascii="Times New Roman" w:hAnsi="Times New Roman" w:cs="Times New Roman"/>
          <w:sz w:val="20"/>
          <w:szCs w:val="20"/>
        </w:rPr>
        <w:t xml:space="preserve">Detailed </w:t>
      </w:r>
      <w:r>
        <w:rPr>
          <w:rFonts w:ascii="Times New Roman" w:hAnsi="Times New Roman" w:cs="Times New Roman"/>
          <w:sz w:val="20"/>
          <w:szCs w:val="20"/>
        </w:rPr>
        <w:t xml:space="preserve">risk of bias </w:t>
      </w:r>
      <w:r w:rsidRPr="003C067C">
        <w:rPr>
          <w:rFonts w:ascii="Times New Roman" w:hAnsi="Times New Roman" w:cs="Times New Roman"/>
          <w:sz w:val="20"/>
          <w:szCs w:val="20"/>
        </w:rPr>
        <w:t>assessment of prognostic factors</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67"/>
        <w:gridCol w:w="403"/>
        <w:gridCol w:w="427"/>
        <w:gridCol w:w="429"/>
        <w:gridCol w:w="426"/>
        <w:gridCol w:w="425"/>
        <w:gridCol w:w="425"/>
        <w:gridCol w:w="393"/>
        <w:gridCol w:w="393"/>
        <w:gridCol w:w="378"/>
        <w:gridCol w:w="415"/>
        <w:gridCol w:w="466"/>
        <w:gridCol w:w="444"/>
        <w:gridCol w:w="393"/>
        <w:gridCol w:w="400"/>
        <w:gridCol w:w="469"/>
        <w:gridCol w:w="393"/>
        <w:gridCol w:w="465"/>
        <w:gridCol w:w="426"/>
        <w:gridCol w:w="429"/>
        <w:gridCol w:w="422"/>
        <w:gridCol w:w="393"/>
        <w:gridCol w:w="419"/>
        <w:gridCol w:w="588"/>
        <w:gridCol w:w="422"/>
        <w:gridCol w:w="393"/>
        <w:gridCol w:w="400"/>
        <w:gridCol w:w="462"/>
        <w:gridCol w:w="393"/>
        <w:gridCol w:w="393"/>
        <w:gridCol w:w="393"/>
        <w:gridCol w:w="519"/>
        <w:gridCol w:w="412"/>
      </w:tblGrid>
      <w:tr w:rsidR="00EB16B5" w:rsidRPr="00045D2C" w14:paraId="4CD23C2C" w14:textId="77777777" w:rsidTr="003E6BB6">
        <w:trPr>
          <w:trHeight w:val="300"/>
          <w:jc w:val="center"/>
        </w:trPr>
        <w:tc>
          <w:tcPr>
            <w:tcW w:w="846" w:type="dxa"/>
            <w:vMerge w:val="restart"/>
            <w:shd w:val="clear" w:color="auto" w:fill="auto"/>
            <w:noWrap/>
            <w:vAlign w:val="center"/>
            <w:hideMark/>
          </w:tcPr>
          <w:p w14:paraId="317FB68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6"/>
                <w:szCs w:val="16"/>
                <w:lang w:val="hu-HU" w:eastAsia="hu-HU"/>
              </w:rPr>
            </w:pPr>
            <w:r w:rsidRPr="00EB16B5">
              <w:rPr>
                <w:rFonts w:ascii="Times New Roman" w:eastAsia="Times New Roman" w:hAnsi="Times New Roman" w:cs="Times New Roman"/>
                <w:b/>
                <w:bCs/>
                <w:color w:val="000000"/>
                <w:sz w:val="16"/>
                <w:szCs w:val="16"/>
                <w:lang w:eastAsia="hu-HU"/>
              </w:rPr>
              <w:t>Authors</w:t>
            </w:r>
          </w:p>
        </w:tc>
        <w:tc>
          <w:tcPr>
            <w:tcW w:w="14175" w:type="dxa"/>
            <w:gridSpan w:val="33"/>
            <w:shd w:val="clear" w:color="000000" w:fill="FFE699"/>
            <w:noWrap/>
            <w:vAlign w:val="center"/>
            <w:hideMark/>
          </w:tcPr>
          <w:p w14:paraId="0B8A1EF4"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20"/>
                <w:szCs w:val="20"/>
                <w:lang w:val="hu-HU" w:eastAsia="hu-HU"/>
              </w:rPr>
            </w:pPr>
            <w:r w:rsidRPr="00EB16B5">
              <w:rPr>
                <w:rFonts w:ascii="Times New Roman" w:eastAsia="Times New Roman" w:hAnsi="Times New Roman" w:cs="Times New Roman"/>
                <w:b/>
                <w:bCs/>
                <w:color w:val="000000"/>
                <w:sz w:val="20"/>
                <w:szCs w:val="20"/>
                <w:lang w:val="hu-HU" w:eastAsia="hu-HU"/>
              </w:rPr>
              <w:t>Prognostic factor measurement</w:t>
            </w:r>
          </w:p>
        </w:tc>
      </w:tr>
      <w:tr w:rsidR="00EB16B5" w:rsidRPr="00045D2C" w14:paraId="7D0B38BA" w14:textId="77777777" w:rsidTr="003E6BB6">
        <w:trPr>
          <w:trHeight w:val="657"/>
          <w:jc w:val="center"/>
        </w:trPr>
        <w:tc>
          <w:tcPr>
            <w:tcW w:w="846" w:type="dxa"/>
            <w:vMerge/>
            <w:vAlign w:val="center"/>
            <w:hideMark/>
          </w:tcPr>
          <w:p w14:paraId="385B5367" w14:textId="77777777" w:rsidR="00EB16B5" w:rsidRPr="00045D2C" w:rsidRDefault="00EB16B5" w:rsidP="00045D2C">
            <w:pPr>
              <w:spacing w:after="0" w:line="240" w:lineRule="auto"/>
              <w:rPr>
                <w:rFonts w:ascii="Times New Roman" w:eastAsia="Times New Roman" w:hAnsi="Times New Roman" w:cs="Times New Roman"/>
                <w:b/>
                <w:bCs/>
                <w:color w:val="000000"/>
                <w:sz w:val="13"/>
                <w:szCs w:val="13"/>
                <w:lang w:val="hu-HU" w:eastAsia="hu-HU"/>
              </w:rPr>
            </w:pPr>
            <w:bookmarkStart w:id="0" w:name="_Hlk78227465"/>
          </w:p>
        </w:tc>
        <w:tc>
          <w:tcPr>
            <w:tcW w:w="567" w:type="dxa"/>
            <w:vMerge w:val="restart"/>
            <w:shd w:val="clear" w:color="000000" w:fill="FFE599"/>
            <w:vAlign w:val="center"/>
            <w:hideMark/>
          </w:tcPr>
          <w:p w14:paraId="229B7415"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T1DM</w:t>
            </w:r>
          </w:p>
        </w:tc>
        <w:tc>
          <w:tcPr>
            <w:tcW w:w="403" w:type="dxa"/>
            <w:vMerge w:val="restart"/>
            <w:shd w:val="clear" w:color="000000" w:fill="FFE599"/>
            <w:vAlign w:val="center"/>
            <w:hideMark/>
          </w:tcPr>
          <w:p w14:paraId="40C0FF0E"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PA </w:t>
            </w:r>
          </w:p>
        </w:tc>
        <w:tc>
          <w:tcPr>
            <w:tcW w:w="427" w:type="dxa"/>
            <w:vMerge w:val="restart"/>
            <w:shd w:val="clear" w:color="000000" w:fill="FFE599"/>
            <w:vAlign w:val="center"/>
            <w:hideMark/>
          </w:tcPr>
          <w:p w14:paraId="4705831E"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CD</w:t>
            </w:r>
          </w:p>
        </w:tc>
        <w:tc>
          <w:tcPr>
            <w:tcW w:w="429" w:type="dxa"/>
            <w:vMerge w:val="restart"/>
            <w:shd w:val="clear" w:color="000000" w:fill="FFE599"/>
            <w:vAlign w:val="center"/>
            <w:hideMark/>
          </w:tcPr>
          <w:p w14:paraId="3983F73B"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DM</w:t>
            </w:r>
          </w:p>
        </w:tc>
        <w:tc>
          <w:tcPr>
            <w:tcW w:w="426" w:type="dxa"/>
            <w:vMerge w:val="restart"/>
            <w:shd w:val="clear" w:color="000000" w:fill="FFE599"/>
            <w:vAlign w:val="center"/>
            <w:hideMark/>
          </w:tcPr>
          <w:p w14:paraId="16B06A6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PM</w:t>
            </w:r>
          </w:p>
        </w:tc>
        <w:tc>
          <w:tcPr>
            <w:tcW w:w="425" w:type="dxa"/>
            <w:vMerge w:val="restart"/>
            <w:shd w:val="clear" w:color="000000" w:fill="FFE599"/>
            <w:vAlign w:val="center"/>
            <w:hideMark/>
          </w:tcPr>
          <w:p w14:paraId="08EEAE5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SLE</w:t>
            </w:r>
          </w:p>
        </w:tc>
        <w:tc>
          <w:tcPr>
            <w:tcW w:w="425" w:type="dxa"/>
            <w:vMerge w:val="restart"/>
            <w:shd w:val="clear" w:color="000000" w:fill="FFE599"/>
            <w:vAlign w:val="center"/>
            <w:hideMark/>
          </w:tcPr>
          <w:p w14:paraId="47A2E691"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RA</w:t>
            </w:r>
          </w:p>
        </w:tc>
        <w:tc>
          <w:tcPr>
            <w:tcW w:w="393" w:type="dxa"/>
            <w:vMerge w:val="restart"/>
            <w:shd w:val="clear" w:color="000000" w:fill="FFE599"/>
            <w:vAlign w:val="center"/>
            <w:hideMark/>
          </w:tcPr>
          <w:p w14:paraId="4F7433E6"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SJ</w:t>
            </w:r>
          </w:p>
        </w:tc>
        <w:tc>
          <w:tcPr>
            <w:tcW w:w="393" w:type="dxa"/>
            <w:vMerge w:val="restart"/>
            <w:shd w:val="clear" w:color="000000" w:fill="FFE599"/>
            <w:vAlign w:val="center"/>
            <w:hideMark/>
          </w:tcPr>
          <w:p w14:paraId="37F7D59F"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AS</w:t>
            </w:r>
          </w:p>
        </w:tc>
        <w:tc>
          <w:tcPr>
            <w:tcW w:w="378" w:type="dxa"/>
            <w:vMerge w:val="restart"/>
            <w:shd w:val="clear" w:color="000000" w:fill="FFE599"/>
            <w:vAlign w:val="center"/>
            <w:hideMark/>
          </w:tcPr>
          <w:p w14:paraId="39CB1126"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Ssc</w:t>
            </w:r>
          </w:p>
        </w:tc>
        <w:tc>
          <w:tcPr>
            <w:tcW w:w="415" w:type="dxa"/>
            <w:vMerge w:val="restart"/>
            <w:shd w:val="clear" w:color="000000" w:fill="FFE599"/>
            <w:vAlign w:val="center"/>
            <w:hideMark/>
          </w:tcPr>
          <w:p w14:paraId="3E5DB738"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DH</w:t>
            </w:r>
          </w:p>
        </w:tc>
        <w:tc>
          <w:tcPr>
            <w:tcW w:w="466" w:type="dxa"/>
            <w:vMerge w:val="restart"/>
            <w:shd w:val="clear" w:color="000000" w:fill="FFE599"/>
            <w:vAlign w:val="center"/>
            <w:hideMark/>
          </w:tcPr>
          <w:p w14:paraId="2C4AC612"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CSD</w:t>
            </w:r>
          </w:p>
        </w:tc>
        <w:tc>
          <w:tcPr>
            <w:tcW w:w="444" w:type="dxa"/>
            <w:vMerge w:val="restart"/>
            <w:shd w:val="clear" w:color="000000" w:fill="FFE599"/>
            <w:vAlign w:val="center"/>
            <w:hideMark/>
          </w:tcPr>
          <w:p w14:paraId="4B9D7B80"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AIV</w:t>
            </w:r>
          </w:p>
        </w:tc>
        <w:tc>
          <w:tcPr>
            <w:tcW w:w="393" w:type="dxa"/>
            <w:vMerge w:val="restart"/>
            <w:shd w:val="clear" w:color="000000" w:fill="FFE599"/>
            <w:vAlign w:val="center"/>
            <w:hideMark/>
          </w:tcPr>
          <w:p w14:paraId="7397CAF8"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HT</w:t>
            </w:r>
          </w:p>
        </w:tc>
        <w:tc>
          <w:tcPr>
            <w:tcW w:w="400" w:type="dxa"/>
            <w:vMerge w:val="restart"/>
            <w:shd w:val="clear" w:color="000000" w:fill="FFE599"/>
            <w:vAlign w:val="center"/>
            <w:hideMark/>
          </w:tcPr>
          <w:p w14:paraId="21527465"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GD</w:t>
            </w:r>
          </w:p>
        </w:tc>
        <w:tc>
          <w:tcPr>
            <w:tcW w:w="469" w:type="dxa"/>
            <w:vMerge w:val="restart"/>
            <w:shd w:val="clear" w:color="000000" w:fill="FFE599"/>
            <w:vAlign w:val="center"/>
            <w:hideMark/>
          </w:tcPr>
          <w:p w14:paraId="73481A89"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IBD </w:t>
            </w:r>
          </w:p>
        </w:tc>
        <w:tc>
          <w:tcPr>
            <w:tcW w:w="393" w:type="dxa"/>
            <w:vMerge w:val="restart"/>
            <w:shd w:val="clear" w:color="000000" w:fill="FFE599"/>
            <w:vAlign w:val="center"/>
            <w:hideMark/>
          </w:tcPr>
          <w:p w14:paraId="302EDD6D"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IM</w:t>
            </w:r>
          </w:p>
        </w:tc>
        <w:tc>
          <w:tcPr>
            <w:tcW w:w="465" w:type="dxa"/>
            <w:vMerge w:val="restart"/>
            <w:shd w:val="clear" w:color="000000" w:fill="FFE599"/>
            <w:vAlign w:val="center"/>
            <w:hideMark/>
          </w:tcPr>
          <w:p w14:paraId="10F1688E"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PBC</w:t>
            </w:r>
          </w:p>
        </w:tc>
        <w:tc>
          <w:tcPr>
            <w:tcW w:w="426" w:type="dxa"/>
            <w:vMerge w:val="restart"/>
            <w:shd w:val="clear" w:color="000000" w:fill="FFE599"/>
            <w:vAlign w:val="center"/>
            <w:hideMark/>
          </w:tcPr>
          <w:p w14:paraId="1844CDC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UC </w:t>
            </w:r>
          </w:p>
        </w:tc>
        <w:tc>
          <w:tcPr>
            <w:tcW w:w="429" w:type="dxa"/>
            <w:vMerge w:val="restart"/>
            <w:shd w:val="clear" w:color="000000" w:fill="FFE599"/>
            <w:vAlign w:val="center"/>
            <w:hideMark/>
          </w:tcPr>
          <w:p w14:paraId="22971BFE"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AIP</w:t>
            </w:r>
          </w:p>
        </w:tc>
        <w:tc>
          <w:tcPr>
            <w:tcW w:w="422" w:type="dxa"/>
            <w:vMerge w:val="restart"/>
            <w:shd w:val="clear" w:color="000000" w:fill="FFE599"/>
            <w:vAlign w:val="center"/>
            <w:hideMark/>
          </w:tcPr>
          <w:p w14:paraId="1A19AACE"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MN</w:t>
            </w:r>
          </w:p>
        </w:tc>
        <w:tc>
          <w:tcPr>
            <w:tcW w:w="393" w:type="dxa"/>
            <w:vMerge w:val="restart"/>
            <w:shd w:val="clear" w:color="000000" w:fill="FFE599"/>
            <w:vAlign w:val="center"/>
            <w:hideMark/>
          </w:tcPr>
          <w:p w14:paraId="65BA57E8"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AD</w:t>
            </w:r>
          </w:p>
        </w:tc>
        <w:tc>
          <w:tcPr>
            <w:tcW w:w="419" w:type="dxa"/>
            <w:vMerge w:val="restart"/>
            <w:shd w:val="clear" w:color="000000" w:fill="FFE599"/>
            <w:vAlign w:val="center"/>
            <w:hideMark/>
          </w:tcPr>
          <w:p w14:paraId="38CB4C8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BD </w:t>
            </w:r>
          </w:p>
        </w:tc>
        <w:tc>
          <w:tcPr>
            <w:tcW w:w="588" w:type="dxa"/>
            <w:vMerge w:val="restart"/>
            <w:shd w:val="clear" w:color="000000" w:fill="FFE599"/>
            <w:vAlign w:val="center"/>
            <w:hideMark/>
          </w:tcPr>
          <w:p w14:paraId="6A43AA70"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CRHD</w:t>
            </w:r>
          </w:p>
        </w:tc>
        <w:tc>
          <w:tcPr>
            <w:tcW w:w="422" w:type="dxa"/>
            <w:vMerge w:val="restart"/>
            <w:shd w:val="clear" w:color="000000" w:fill="FFE599"/>
            <w:vAlign w:val="center"/>
            <w:hideMark/>
          </w:tcPr>
          <w:p w14:paraId="40EE6AE5"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ITP</w:t>
            </w:r>
          </w:p>
        </w:tc>
        <w:tc>
          <w:tcPr>
            <w:tcW w:w="393" w:type="dxa"/>
            <w:vMerge w:val="restart"/>
            <w:shd w:val="clear" w:color="000000" w:fill="FFE599"/>
            <w:vAlign w:val="center"/>
            <w:hideMark/>
          </w:tcPr>
          <w:p w14:paraId="1587B5BA"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LS</w:t>
            </w:r>
          </w:p>
        </w:tc>
        <w:tc>
          <w:tcPr>
            <w:tcW w:w="400" w:type="dxa"/>
            <w:vMerge w:val="restart"/>
            <w:shd w:val="clear" w:color="000000" w:fill="FFE599"/>
            <w:vAlign w:val="center"/>
            <w:hideMark/>
          </w:tcPr>
          <w:p w14:paraId="12534E94"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MS</w:t>
            </w:r>
          </w:p>
        </w:tc>
        <w:tc>
          <w:tcPr>
            <w:tcW w:w="462" w:type="dxa"/>
            <w:vMerge w:val="restart"/>
            <w:shd w:val="clear" w:color="000000" w:fill="FFE599"/>
            <w:vAlign w:val="center"/>
            <w:hideMark/>
          </w:tcPr>
          <w:p w14:paraId="20FA4B79"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MG </w:t>
            </w:r>
          </w:p>
        </w:tc>
        <w:tc>
          <w:tcPr>
            <w:tcW w:w="393" w:type="dxa"/>
            <w:vMerge w:val="restart"/>
            <w:shd w:val="clear" w:color="000000" w:fill="FFE599"/>
            <w:vAlign w:val="center"/>
            <w:hideMark/>
          </w:tcPr>
          <w:p w14:paraId="3D2E3447"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PR</w:t>
            </w:r>
          </w:p>
        </w:tc>
        <w:tc>
          <w:tcPr>
            <w:tcW w:w="393" w:type="dxa"/>
            <w:vMerge w:val="restart"/>
            <w:shd w:val="clear" w:color="000000" w:fill="FFE599"/>
            <w:vAlign w:val="center"/>
            <w:hideMark/>
          </w:tcPr>
          <w:p w14:paraId="30986109" w14:textId="77777777" w:rsidR="00EB16B5" w:rsidRPr="00EB16B5" w:rsidRDefault="00EB16B5" w:rsidP="00EB16B5">
            <w:pPr>
              <w:spacing w:after="0" w:line="240" w:lineRule="auto"/>
              <w:rPr>
                <w:rFonts w:ascii="Times New Roman" w:eastAsia="Times New Roman" w:hAnsi="Times New Roman" w:cs="Times New Roman"/>
                <w:b/>
                <w:bCs/>
                <w:color w:val="000000"/>
                <w:sz w:val="14"/>
                <w:szCs w:val="14"/>
                <w:lang w:eastAsia="hu-HU"/>
              </w:rPr>
            </w:pPr>
            <w:r w:rsidRPr="00EB16B5">
              <w:rPr>
                <w:rFonts w:ascii="Times New Roman" w:eastAsia="Times New Roman" w:hAnsi="Times New Roman" w:cs="Times New Roman"/>
                <w:b/>
                <w:bCs/>
                <w:color w:val="000000"/>
                <w:sz w:val="14"/>
                <w:szCs w:val="14"/>
                <w:lang w:eastAsia="hu-HU"/>
              </w:rPr>
              <w:t>PS</w:t>
            </w:r>
          </w:p>
          <w:p w14:paraId="60CF568E" w14:textId="77777777" w:rsidR="00EB16B5" w:rsidRPr="00EB16B5" w:rsidRDefault="00EB16B5" w:rsidP="00EB16B5">
            <w:pPr>
              <w:spacing w:after="0" w:line="240" w:lineRule="auto"/>
              <w:rPr>
                <w:rFonts w:ascii="Times New Roman" w:eastAsia="Times New Roman" w:hAnsi="Times New Roman" w:cs="Times New Roman"/>
                <w:b/>
                <w:bCs/>
                <w:color w:val="000000"/>
                <w:sz w:val="14"/>
                <w:szCs w:val="14"/>
                <w:lang w:val="hu-HU" w:eastAsia="hu-HU"/>
              </w:rPr>
            </w:pPr>
          </w:p>
        </w:tc>
        <w:tc>
          <w:tcPr>
            <w:tcW w:w="393" w:type="dxa"/>
            <w:vMerge w:val="restart"/>
            <w:shd w:val="clear" w:color="000000" w:fill="FFE599"/>
            <w:vAlign w:val="center"/>
            <w:hideMark/>
          </w:tcPr>
          <w:p w14:paraId="0D387FF2"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SR</w:t>
            </w:r>
          </w:p>
        </w:tc>
        <w:tc>
          <w:tcPr>
            <w:tcW w:w="519" w:type="dxa"/>
            <w:vMerge w:val="restart"/>
            <w:shd w:val="clear" w:color="000000" w:fill="FFE599"/>
            <w:vAlign w:val="center"/>
            <w:hideMark/>
          </w:tcPr>
          <w:p w14:paraId="4B913224"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 xml:space="preserve">IgG4RD </w:t>
            </w:r>
          </w:p>
        </w:tc>
        <w:tc>
          <w:tcPr>
            <w:tcW w:w="412" w:type="dxa"/>
            <w:vMerge w:val="restart"/>
            <w:shd w:val="clear" w:color="000000" w:fill="FFE599"/>
            <w:vAlign w:val="center"/>
            <w:hideMark/>
          </w:tcPr>
          <w:p w14:paraId="1C3D7702" w14:textId="77777777" w:rsidR="00EB16B5" w:rsidRPr="00EB16B5" w:rsidRDefault="00EB16B5" w:rsidP="00045D2C">
            <w:pPr>
              <w:spacing w:after="0" w:line="240" w:lineRule="auto"/>
              <w:jc w:val="center"/>
              <w:rPr>
                <w:rFonts w:ascii="Times New Roman" w:eastAsia="Times New Roman" w:hAnsi="Times New Roman" w:cs="Times New Roman"/>
                <w:b/>
                <w:bCs/>
                <w:color w:val="000000"/>
                <w:sz w:val="14"/>
                <w:szCs w:val="14"/>
                <w:lang w:val="hu-HU" w:eastAsia="hu-HU"/>
              </w:rPr>
            </w:pPr>
            <w:r w:rsidRPr="00EB16B5">
              <w:rPr>
                <w:rFonts w:ascii="Times New Roman" w:eastAsia="Times New Roman" w:hAnsi="Times New Roman" w:cs="Times New Roman"/>
                <w:b/>
                <w:bCs/>
                <w:color w:val="000000"/>
                <w:sz w:val="14"/>
                <w:szCs w:val="14"/>
                <w:lang w:eastAsia="hu-HU"/>
              </w:rPr>
              <w:t>DL</w:t>
            </w:r>
          </w:p>
        </w:tc>
      </w:tr>
      <w:bookmarkEnd w:id="0"/>
      <w:tr w:rsidR="00EB16B5" w:rsidRPr="00045D2C" w14:paraId="31E51E5B" w14:textId="77777777" w:rsidTr="003E6BB6">
        <w:trPr>
          <w:trHeight w:val="509"/>
          <w:jc w:val="center"/>
        </w:trPr>
        <w:tc>
          <w:tcPr>
            <w:tcW w:w="846" w:type="dxa"/>
            <w:vMerge/>
            <w:vAlign w:val="center"/>
            <w:hideMark/>
          </w:tcPr>
          <w:p w14:paraId="328C2FD5" w14:textId="77777777" w:rsidR="00EB16B5" w:rsidRPr="00045D2C" w:rsidRDefault="00EB16B5" w:rsidP="00045D2C">
            <w:pPr>
              <w:spacing w:after="0" w:line="240" w:lineRule="auto"/>
              <w:rPr>
                <w:rFonts w:ascii="Times New Roman" w:eastAsia="Times New Roman" w:hAnsi="Times New Roman" w:cs="Times New Roman"/>
                <w:b/>
                <w:bCs/>
                <w:color w:val="000000"/>
                <w:sz w:val="13"/>
                <w:szCs w:val="13"/>
                <w:lang w:val="hu-HU" w:eastAsia="hu-HU"/>
              </w:rPr>
            </w:pPr>
          </w:p>
        </w:tc>
        <w:tc>
          <w:tcPr>
            <w:tcW w:w="567" w:type="dxa"/>
            <w:vMerge/>
            <w:vAlign w:val="center"/>
            <w:hideMark/>
          </w:tcPr>
          <w:p w14:paraId="4713C663"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03" w:type="dxa"/>
            <w:vMerge/>
            <w:vAlign w:val="center"/>
            <w:hideMark/>
          </w:tcPr>
          <w:p w14:paraId="5CAE8CCB"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7" w:type="dxa"/>
            <w:vMerge/>
            <w:vAlign w:val="center"/>
            <w:hideMark/>
          </w:tcPr>
          <w:p w14:paraId="2F5C36DE"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9" w:type="dxa"/>
            <w:vMerge/>
            <w:vAlign w:val="center"/>
            <w:hideMark/>
          </w:tcPr>
          <w:p w14:paraId="7FB1A46F"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6" w:type="dxa"/>
            <w:vMerge/>
            <w:vAlign w:val="center"/>
            <w:hideMark/>
          </w:tcPr>
          <w:p w14:paraId="5CFE2298"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5" w:type="dxa"/>
            <w:vMerge/>
            <w:vAlign w:val="center"/>
            <w:hideMark/>
          </w:tcPr>
          <w:p w14:paraId="1C820D31"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5" w:type="dxa"/>
            <w:vMerge/>
            <w:vAlign w:val="center"/>
            <w:hideMark/>
          </w:tcPr>
          <w:p w14:paraId="4440E0D3"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07FDD832"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305BABF7"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78" w:type="dxa"/>
            <w:vMerge/>
            <w:vAlign w:val="center"/>
            <w:hideMark/>
          </w:tcPr>
          <w:p w14:paraId="47E0E63E"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15" w:type="dxa"/>
            <w:vMerge/>
            <w:vAlign w:val="center"/>
            <w:hideMark/>
          </w:tcPr>
          <w:p w14:paraId="19EDA541"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66" w:type="dxa"/>
            <w:vMerge/>
            <w:vAlign w:val="center"/>
            <w:hideMark/>
          </w:tcPr>
          <w:p w14:paraId="4CE96217"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44" w:type="dxa"/>
            <w:vMerge/>
            <w:vAlign w:val="center"/>
            <w:hideMark/>
          </w:tcPr>
          <w:p w14:paraId="3064DE07"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28A68BEF"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00" w:type="dxa"/>
            <w:vMerge/>
            <w:vAlign w:val="center"/>
            <w:hideMark/>
          </w:tcPr>
          <w:p w14:paraId="18531E0D"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69" w:type="dxa"/>
            <w:vMerge/>
            <w:vAlign w:val="center"/>
            <w:hideMark/>
          </w:tcPr>
          <w:p w14:paraId="47B4A47A"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7816A84B"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65" w:type="dxa"/>
            <w:vMerge/>
            <w:vAlign w:val="center"/>
            <w:hideMark/>
          </w:tcPr>
          <w:p w14:paraId="18434C7F"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6" w:type="dxa"/>
            <w:vMerge/>
            <w:vAlign w:val="center"/>
            <w:hideMark/>
          </w:tcPr>
          <w:p w14:paraId="68DA525E"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9" w:type="dxa"/>
            <w:vMerge/>
            <w:vAlign w:val="center"/>
            <w:hideMark/>
          </w:tcPr>
          <w:p w14:paraId="1A96BCC3"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2" w:type="dxa"/>
            <w:vMerge/>
            <w:vAlign w:val="center"/>
            <w:hideMark/>
          </w:tcPr>
          <w:p w14:paraId="23D44BCD"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226CAB7A"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19" w:type="dxa"/>
            <w:vMerge/>
            <w:vAlign w:val="center"/>
            <w:hideMark/>
          </w:tcPr>
          <w:p w14:paraId="3DFB1D0B"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588" w:type="dxa"/>
            <w:vMerge/>
            <w:vAlign w:val="center"/>
            <w:hideMark/>
          </w:tcPr>
          <w:p w14:paraId="659611E6"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22" w:type="dxa"/>
            <w:vMerge/>
            <w:vAlign w:val="center"/>
            <w:hideMark/>
          </w:tcPr>
          <w:p w14:paraId="49399BC4"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421987AB"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00" w:type="dxa"/>
            <w:vMerge/>
            <w:vAlign w:val="center"/>
            <w:hideMark/>
          </w:tcPr>
          <w:p w14:paraId="68768050"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62" w:type="dxa"/>
            <w:vMerge/>
            <w:vAlign w:val="center"/>
            <w:hideMark/>
          </w:tcPr>
          <w:p w14:paraId="25256B0F"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2788EACE"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4AA497D5"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393" w:type="dxa"/>
            <w:vMerge/>
            <w:vAlign w:val="center"/>
            <w:hideMark/>
          </w:tcPr>
          <w:p w14:paraId="2761ACA8"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519" w:type="dxa"/>
            <w:vMerge/>
            <w:vAlign w:val="center"/>
            <w:hideMark/>
          </w:tcPr>
          <w:p w14:paraId="6929808C"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c>
          <w:tcPr>
            <w:tcW w:w="412" w:type="dxa"/>
            <w:vMerge/>
            <w:vAlign w:val="center"/>
            <w:hideMark/>
          </w:tcPr>
          <w:p w14:paraId="78355AB1" w14:textId="77777777" w:rsidR="00EB16B5" w:rsidRPr="00EB16B5" w:rsidRDefault="00EB16B5" w:rsidP="00045D2C">
            <w:pPr>
              <w:spacing w:after="0" w:line="240" w:lineRule="auto"/>
              <w:rPr>
                <w:rFonts w:ascii="Times New Roman" w:eastAsia="Times New Roman" w:hAnsi="Times New Roman" w:cs="Times New Roman"/>
                <w:b/>
                <w:bCs/>
                <w:color w:val="000000"/>
                <w:sz w:val="12"/>
                <w:szCs w:val="12"/>
                <w:lang w:val="hu-HU" w:eastAsia="hu-HU"/>
              </w:rPr>
            </w:pPr>
          </w:p>
        </w:tc>
      </w:tr>
      <w:tr w:rsidR="00EB16B5" w:rsidRPr="00045D2C" w14:paraId="75C2464A" w14:textId="77777777" w:rsidTr="003E6BB6">
        <w:trPr>
          <w:trHeight w:val="300"/>
          <w:jc w:val="center"/>
        </w:trPr>
        <w:tc>
          <w:tcPr>
            <w:tcW w:w="846" w:type="dxa"/>
            <w:shd w:val="clear" w:color="auto" w:fill="auto"/>
            <w:noWrap/>
            <w:vAlign w:val="center"/>
            <w:hideMark/>
          </w:tcPr>
          <w:p w14:paraId="3DCA4BD2"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Asano et al.</w:t>
            </w:r>
          </w:p>
        </w:tc>
        <w:tc>
          <w:tcPr>
            <w:tcW w:w="567" w:type="dxa"/>
            <w:shd w:val="clear" w:color="auto" w:fill="auto"/>
            <w:vAlign w:val="center"/>
            <w:hideMark/>
          </w:tcPr>
          <w:p w14:paraId="14CB8B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5FA29B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7C265BA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69678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5A5ECD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397B41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4879A1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D42DD8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93A03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1B55A4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75549A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9C74C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7DC47C2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5DCB7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F6AD6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0AF8C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9C013B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38C0EC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C2FA4F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2AD8CF6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A989D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BEA619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9AFC1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6980EE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27F88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19280E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C6740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50133C2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CF687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8C44D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DD8C1B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000000" w:fill="92D050"/>
            <w:vAlign w:val="center"/>
            <w:hideMark/>
          </w:tcPr>
          <w:p w14:paraId="0F8CC75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12" w:type="dxa"/>
            <w:shd w:val="clear" w:color="auto" w:fill="auto"/>
            <w:vAlign w:val="center"/>
            <w:hideMark/>
          </w:tcPr>
          <w:p w14:paraId="26C885D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2FD88C3" w14:textId="77777777" w:rsidTr="003E6BB6">
        <w:trPr>
          <w:trHeight w:val="300"/>
          <w:jc w:val="center"/>
        </w:trPr>
        <w:tc>
          <w:tcPr>
            <w:tcW w:w="846" w:type="dxa"/>
            <w:shd w:val="clear" w:color="auto" w:fill="auto"/>
            <w:noWrap/>
            <w:vAlign w:val="center"/>
            <w:hideMark/>
          </w:tcPr>
          <w:p w14:paraId="390F7AE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Askling et al.</w:t>
            </w:r>
          </w:p>
        </w:tc>
        <w:tc>
          <w:tcPr>
            <w:tcW w:w="567" w:type="dxa"/>
            <w:shd w:val="clear" w:color="auto" w:fill="auto"/>
            <w:vAlign w:val="center"/>
            <w:hideMark/>
          </w:tcPr>
          <w:p w14:paraId="21EA80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C49E7E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7A51D35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3025B5A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1B79E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C47154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E08C4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1739F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BC485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7D42904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000000" w:fill="92D050"/>
            <w:vAlign w:val="center"/>
            <w:hideMark/>
          </w:tcPr>
          <w:p w14:paraId="7DA531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66" w:type="dxa"/>
            <w:shd w:val="clear" w:color="auto" w:fill="auto"/>
            <w:vAlign w:val="center"/>
            <w:hideMark/>
          </w:tcPr>
          <w:p w14:paraId="45681F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67E76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CA332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BE6DB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026ECA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F5F755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3C24C2E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955E8E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1FD540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314C9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F738C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6EE076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343066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FDEB1F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D5E2B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0B3934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0426504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CE392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17F1A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42684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24AF0FC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AFC7AB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A3B685D" w14:textId="77777777" w:rsidTr="003E6BB6">
        <w:trPr>
          <w:trHeight w:val="300"/>
          <w:jc w:val="center"/>
        </w:trPr>
        <w:tc>
          <w:tcPr>
            <w:tcW w:w="846" w:type="dxa"/>
            <w:shd w:val="clear" w:color="auto" w:fill="auto"/>
            <w:noWrap/>
            <w:vAlign w:val="center"/>
            <w:hideMark/>
          </w:tcPr>
          <w:p w14:paraId="0374947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Bernatsky et al.</w:t>
            </w:r>
          </w:p>
        </w:tc>
        <w:tc>
          <w:tcPr>
            <w:tcW w:w="567" w:type="dxa"/>
            <w:shd w:val="clear" w:color="auto" w:fill="auto"/>
            <w:vAlign w:val="center"/>
            <w:hideMark/>
          </w:tcPr>
          <w:p w14:paraId="2A700A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274E7F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0987C0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7F62F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7A980F4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368EDB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auto" w:fill="auto"/>
            <w:vAlign w:val="center"/>
            <w:hideMark/>
          </w:tcPr>
          <w:p w14:paraId="217F0D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236F2F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11408C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68A0CD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7BECE5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A28C1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8A1E6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6040F8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34D3FF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4403E5E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4971A1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13D0E26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4F89B7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714C955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209548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AFC0A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237DC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4252FA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1A0C7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014F9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FB7EF9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E7071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ABDBFB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C71A9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F8EC5B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734431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1A35BA5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B8461B8" w14:textId="77777777" w:rsidTr="003E6BB6">
        <w:trPr>
          <w:trHeight w:val="300"/>
          <w:jc w:val="center"/>
        </w:trPr>
        <w:tc>
          <w:tcPr>
            <w:tcW w:w="846" w:type="dxa"/>
            <w:shd w:val="clear" w:color="auto" w:fill="auto"/>
            <w:noWrap/>
            <w:vAlign w:val="center"/>
            <w:hideMark/>
          </w:tcPr>
          <w:p w14:paraId="741F84CF"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Bjorneklett et al.</w:t>
            </w:r>
          </w:p>
        </w:tc>
        <w:tc>
          <w:tcPr>
            <w:tcW w:w="567" w:type="dxa"/>
            <w:shd w:val="clear" w:color="auto" w:fill="auto"/>
            <w:vAlign w:val="center"/>
            <w:hideMark/>
          </w:tcPr>
          <w:p w14:paraId="7836EE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6E78484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1779610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68B00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D8E2F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2B177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3D52682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D72B50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4988A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7B05C44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27480D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1237A7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7C12532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60C0C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773B15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0A3683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7E2E8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26F184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1A7CA1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3A39F6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000000" w:fill="92D050"/>
            <w:vAlign w:val="center"/>
            <w:hideMark/>
          </w:tcPr>
          <w:p w14:paraId="5CA194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auto" w:fill="auto"/>
            <w:vAlign w:val="center"/>
            <w:hideMark/>
          </w:tcPr>
          <w:p w14:paraId="3DDC70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4CCEA4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E9070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6329E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EED3B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3E0F0B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24409C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73785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81070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9B7D35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C343E7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B4E72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B50C9E0" w14:textId="77777777" w:rsidTr="003E6BB6">
        <w:trPr>
          <w:trHeight w:val="300"/>
          <w:jc w:val="center"/>
        </w:trPr>
        <w:tc>
          <w:tcPr>
            <w:tcW w:w="846" w:type="dxa"/>
            <w:shd w:val="clear" w:color="auto" w:fill="auto"/>
            <w:noWrap/>
            <w:vAlign w:val="center"/>
            <w:hideMark/>
          </w:tcPr>
          <w:p w14:paraId="20A5B6F3"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Brinton et al.</w:t>
            </w:r>
          </w:p>
        </w:tc>
        <w:tc>
          <w:tcPr>
            <w:tcW w:w="567" w:type="dxa"/>
            <w:shd w:val="clear" w:color="auto" w:fill="auto"/>
            <w:vAlign w:val="center"/>
            <w:hideMark/>
          </w:tcPr>
          <w:p w14:paraId="106839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000000" w:fill="92D050"/>
            <w:vAlign w:val="center"/>
            <w:hideMark/>
          </w:tcPr>
          <w:p w14:paraId="096D30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7" w:type="dxa"/>
            <w:shd w:val="clear" w:color="auto" w:fill="auto"/>
            <w:vAlign w:val="center"/>
            <w:hideMark/>
          </w:tcPr>
          <w:p w14:paraId="3CFAB7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796E27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11FCD2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B22A5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B3D89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2BE6F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ECBC7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7AB341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9F58C9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C1F9F8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437BE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99916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410141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84A42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3E499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73D8647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4F944F1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7AA7E5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2BCD1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0B561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95E6A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634C1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0FD67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46D8A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965B6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1E217E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602CE6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4B469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84AF1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3E2DFE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05899C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A391527" w14:textId="77777777" w:rsidTr="003E6BB6">
        <w:trPr>
          <w:trHeight w:val="300"/>
          <w:jc w:val="center"/>
        </w:trPr>
        <w:tc>
          <w:tcPr>
            <w:tcW w:w="846" w:type="dxa"/>
            <w:shd w:val="clear" w:color="auto" w:fill="auto"/>
            <w:noWrap/>
            <w:vAlign w:val="center"/>
            <w:hideMark/>
          </w:tcPr>
          <w:p w14:paraId="355D5DB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Briton-Zeron et al.</w:t>
            </w:r>
          </w:p>
        </w:tc>
        <w:tc>
          <w:tcPr>
            <w:tcW w:w="567" w:type="dxa"/>
            <w:shd w:val="clear" w:color="auto" w:fill="auto"/>
            <w:vAlign w:val="center"/>
            <w:hideMark/>
          </w:tcPr>
          <w:p w14:paraId="59E0BF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E2318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435F02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EF340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4FCAE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CAD47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E9B82E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92D050"/>
            <w:vAlign w:val="center"/>
            <w:hideMark/>
          </w:tcPr>
          <w:p w14:paraId="7EFA06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58E97E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097A5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24C65AC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896708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6E6776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2374B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6E4BE8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71317F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2F88F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4B59F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6A98B9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15E24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3B12F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F716B6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D31351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3CF81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AA0A3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FACF2E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78EFC23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0F99AB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2B0E18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6C9C9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63951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50069A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860F2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32DBF0BC" w14:textId="77777777" w:rsidTr="003E6BB6">
        <w:trPr>
          <w:trHeight w:val="300"/>
          <w:jc w:val="center"/>
        </w:trPr>
        <w:tc>
          <w:tcPr>
            <w:tcW w:w="846" w:type="dxa"/>
            <w:shd w:val="clear" w:color="auto" w:fill="auto"/>
            <w:noWrap/>
            <w:vAlign w:val="center"/>
            <w:hideMark/>
          </w:tcPr>
          <w:p w14:paraId="6AED4598"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Chang SH et al.</w:t>
            </w:r>
          </w:p>
        </w:tc>
        <w:tc>
          <w:tcPr>
            <w:tcW w:w="567" w:type="dxa"/>
            <w:shd w:val="clear" w:color="auto" w:fill="auto"/>
            <w:vAlign w:val="center"/>
            <w:hideMark/>
          </w:tcPr>
          <w:p w14:paraId="2B93BC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5DB5291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09F636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000000" w:fill="92D050"/>
            <w:vAlign w:val="center"/>
            <w:hideMark/>
          </w:tcPr>
          <w:p w14:paraId="458AB4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000000" w:fill="92D050"/>
            <w:vAlign w:val="center"/>
            <w:hideMark/>
          </w:tcPr>
          <w:p w14:paraId="752ECD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000000" w:fill="92D050"/>
            <w:vAlign w:val="center"/>
            <w:hideMark/>
          </w:tcPr>
          <w:p w14:paraId="1F9A3F2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000000" w:fill="92D050"/>
            <w:vAlign w:val="center"/>
            <w:hideMark/>
          </w:tcPr>
          <w:p w14:paraId="7B75F4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772A9A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8852A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92D050"/>
            <w:vAlign w:val="center"/>
            <w:hideMark/>
          </w:tcPr>
          <w:p w14:paraId="67BCF6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574494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7CFBDB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6512F8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3E197F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08EBCB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1EEB5D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66A06F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C9AEC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0E812C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C9CA3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043A7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E6EE8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2FDEAA3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C3528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E6AD6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3B995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51A9C2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89737E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C49B5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2CC60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5AB85D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039BD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21C4D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EEEDFE0" w14:textId="77777777" w:rsidTr="003E6BB6">
        <w:trPr>
          <w:trHeight w:val="300"/>
          <w:jc w:val="center"/>
        </w:trPr>
        <w:tc>
          <w:tcPr>
            <w:tcW w:w="846" w:type="dxa"/>
            <w:shd w:val="clear" w:color="auto" w:fill="auto"/>
            <w:noWrap/>
            <w:vAlign w:val="center"/>
            <w:hideMark/>
          </w:tcPr>
          <w:p w14:paraId="3AAF39CF"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Chen JY et al.</w:t>
            </w:r>
          </w:p>
        </w:tc>
        <w:tc>
          <w:tcPr>
            <w:tcW w:w="567" w:type="dxa"/>
            <w:shd w:val="clear" w:color="auto" w:fill="auto"/>
            <w:vAlign w:val="center"/>
            <w:hideMark/>
          </w:tcPr>
          <w:p w14:paraId="6F4988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72F529F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4258FC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AD68F2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43F49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4AF293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auto" w:fill="auto"/>
            <w:vAlign w:val="center"/>
            <w:hideMark/>
          </w:tcPr>
          <w:p w14:paraId="5718433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8D685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8CC12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07F58A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71C4DE4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289083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B01EAD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39AF9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0B6809F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153B0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29DB8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27AEAA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2D967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197324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15266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12F2C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09C43A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814861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668DAF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FA5E7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AB810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261E7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0EA72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D34DE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04698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F4BAB3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4F325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D129E19" w14:textId="77777777" w:rsidTr="003E6BB6">
        <w:trPr>
          <w:trHeight w:val="300"/>
          <w:jc w:val="center"/>
        </w:trPr>
        <w:tc>
          <w:tcPr>
            <w:tcW w:w="846" w:type="dxa"/>
            <w:shd w:val="clear" w:color="auto" w:fill="auto"/>
            <w:noWrap/>
            <w:vAlign w:val="center"/>
            <w:hideMark/>
          </w:tcPr>
          <w:p w14:paraId="4D0F46BA"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Collin et al.</w:t>
            </w:r>
          </w:p>
        </w:tc>
        <w:tc>
          <w:tcPr>
            <w:tcW w:w="567" w:type="dxa"/>
            <w:shd w:val="clear" w:color="auto" w:fill="auto"/>
            <w:vAlign w:val="center"/>
            <w:hideMark/>
          </w:tcPr>
          <w:p w14:paraId="5E1929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0665B4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06D13F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000000" w:fill="92D050"/>
            <w:vAlign w:val="center"/>
            <w:hideMark/>
          </w:tcPr>
          <w:p w14:paraId="248A0F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auto" w:fill="auto"/>
            <w:vAlign w:val="center"/>
            <w:hideMark/>
          </w:tcPr>
          <w:p w14:paraId="5F73A6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2BCEA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47236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C9F6D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B3DBE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ACFE4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346C904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3E8C2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53692B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4BCE26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D46C53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7F07A39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31CD4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41C34E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92674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435DE7D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49363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55F8A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D4A1AB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7EEEED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F1111E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CE9DB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7298DF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DCAE5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BD98C8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3F165A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ED456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2FEF9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5AC89B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33075D0B" w14:textId="77777777" w:rsidTr="003E6BB6">
        <w:trPr>
          <w:trHeight w:val="300"/>
          <w:jc w:val="center"/>
        </w:trPr>
        <w:tc>
          <w:tcPr>
            <w:tcW w:w="846" w:type="dxa"/>
            <w:shd w:val="clear" w:color="auto" w:fill="auto"/>
            <w:noWrap/>
            <w:vAlign w:val="center"/>
            <w:hideMark/>
          </w:tcPr>
          <w:p w14:paraId="2E481E78"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Dreyer et al.</w:t>
            </w:r>
          </w:p>
        </w:tc>
        <w:tc>
          <w:tcPr>
            <w:tcW w:w="567" w:type="dxa"/>
            <w:shd w:val="clear" w:color="auto" w:fill="auto"/>
            <w:vAlign w:val="center"/>
            <w:hideMark/>
          </w:tcPr>
          <w:p w14:paraId="1FC59EF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7B70142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15C17B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AAE8F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5CF2CF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07FD18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auto" w:fill="auto"/>
            <w:vAlign w:val="center"/>
            <w:hideMark/>
          </w:tcPr>
          <w:p w14:paraId="13969B9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3DBF7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8A374F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92D050"/>
            <w:vAlign w:val="center"/>
            <w:hideMark/>
          </w:tcPr>
          <w:p w14:paraId="31CAFD6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5367170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34EB488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14931F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00F886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EF1D5C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7EA309C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FBA48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3889599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083DD40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46FB43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062A2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31000F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28029C9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73D12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CEAA9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181344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34C060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53417D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27F95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38C35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4E867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2E72C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49ADFE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FE3A3C5" w14:textId="77777777" w:rsidTr="003E6BB6">
        <w:trPr>
          <w:trHeight w:val="300"/>
          <w:jc w:val="center"/>
        </w:trPr>
        <w:tc>
          <w:tcPr>
            <w:tcW w:w="846" w:type="dxa"/>
            <w:shd w:val="clear" w:color="auto" w:fill="auto"/>
            <w:noWrap/>
            <w:vAlign w:val="center"/>
            <w:hideMark/>
          </w:tcPr>
          <w:p w14:paraId="3C892B9D"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Goldrace et al.</w:t>
            </w:r>
          </w:p>
        </w:tc>
        <w:tc>
          <w:tcPr>
            <w:tcW w:w="567" w:type="dxa"/>
            <w:shd w:val="clear" w:color="auto" w:fill="auto"/>
            <w:vAlign w:val="center"/>
            <w:hideMark/>
          </w:tcPr>
          <w:p w14:paraId="755AFD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EC9698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4FE2A8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4571A5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3E2078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14699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C6C98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D1C50C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2533F6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4EB49D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02044E8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000000" w:fill="92D050"/>
            <w:vAlign w:val="center"/>
            <w:hideMark/>
          </w:tcPr>
          <w:p w14:paraId="7A444A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44" w:type="dxa"/>
            <w:shd w:val="clear" w:color="auto" w:fill="auto"/>
            <w:vAlign w:val="center"/>
            <w:hideMark/>
          </w:tcPr>
          <w:p w14:paraId="28F2E32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90191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C474E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769550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93934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02A063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000000" w:fill="92D050"/>
            <w:vAlign w:val="center"/>
            <w:hideMark/>
          </w:tcPr>
          <w:p w14:paraId="5E2648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9" w:type="dxa"/>
            <w:shd w:val="clear" w:color="auto" w:fill="auto"/>
            <w:vAlign w:val="center"/>
            <w:hideMark/>
          </w:tcPr>
          <w:p w14:paraId="7DC681A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369EBE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18C6C0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318A0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32D35B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166114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3B2881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31CDC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53CB4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4F181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0115B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4FB9BF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39C34E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AA6E67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2ADB80A" w14:textId="77777777" w:rsidTr="003E6BB6">
        <w:trPr>
          <w:trHeight w:val="300"/>
          <w:jc w:val="center"/>
        </w:trPr>
        <w:tc>
          <w:tcPr>
            <w:tcW w:w="846" w:type="dxa"/>
            <w:shd w:val="clear" w:color="auto" w:fill="auto"/>
            <w:noWrap/>
            <w:vAlign w:val="center"/>
            <w:hideMark/>
          </w:tcPr>
          <w:p w14:paraId="7B0E75CF"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Gridley et al.</w:t>
            </w:r>
          </w:p>
        </w:tc>
        <w:tc>
          <w:tcPr>
            <w:tcW w:w="567" w:type="dxa"/>
            <w:shd w:val="clear" w:color="auto" w:fill="auto"/>
            <w:vAlign w:val="center"/>
            <w:hideMark/>
          </w:tcPr>
          <w:p w14:paraId="74CA7DB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7457E2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600603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1BC45D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0ED09D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426DC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FFC000"/>
            <w:vAlign w:val="center"/>
            <w:hideMark/>
          </w:tcPr>
          <w:p w14:paraId="11F0E0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60E7A4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1AE5F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0996727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6BB0DD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7B3B99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38745C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2FCA3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12704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20EF995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2DB78C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58B524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384C545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34C6B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5C48B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01945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448B3BC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C810E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E1D8E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EF04AB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36F51A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409D5C2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FE4F2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D426F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8A9EB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9C07C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18759A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94CFA0D" w14:textId="77777777" w:rsidTr="003E6BB6">
        <w:trPr>
          <w:trHeight w:val="300"/>
          <w:jc w:val="center"/>
        </w:trPr>
        <w:tc>
          <w:tcPr>
            <w:tcW w:w="846" w:type="dxa"/>
            <w:shd w:val="clear" w:color="auto" w:fill="auto"/>
            <w:noWrap/>
            <w:vAlign w:val="center"/>
            <w:hideMark/>
          </w:tcPr>
          <w:p w14:paraId="0D7A54B1"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Harding et al.</w:t>
            </w:r>
          </w:p>
        </w:tc>
        <w:tc>
          <w:tcPr>
            <w:tcW w:w="567" w:type="dxa"/>
            <w:shd w:val="clear" w:color="000000" w:fill="FFC000"/>
            <w:vAlign w:val="center"/>
            <w:hideMark/>
          </w:tcPr>
          <w:p w14:paraId="290FC3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auto" w:fill="auto"/>
            <w:vAlign w:val="center"/>
            <w:hideMark/>
          </w:tcPr>
          <w:p w14:paraId="5CDC02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7F5364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D3619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F6E4B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555F84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E23A12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7E92BD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4350B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6C7D2BA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190009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31763B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FE0A0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76BF3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368287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DE66B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BAA6B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03E7F26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44BA0C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1464BF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81641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8E8D4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6726AB3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182BA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F28DF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E0AEDC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451BC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4EA9D0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3BDA6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D98AB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4F71D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7741B0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E1C289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BE32844" w14:textId="77777777" w:rsidTr="003E6BB6">
        <w:trPr>
          <w:trHeight w:val="300"/>
          <w:jc w:val="center"/>
        </w:trPr>
        <w:tc>
          <w:tcPr>
            <w:tcW w:w="846" w:type="dxa"/>
            <w:shd w:val="clear" w:color="auto" w:fill="auto"/>
            <w:noWrap/>
            <w:vAlign w:val="center"/>
            <w:hideMark/>
          </w:tcPr>
          <w:p w14:paraId="6921811D"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Hashimoto et al.-1</w:t>
            </w:r>
          </w:p>
        </w:tc>
        <w:tc>
          <w:tcPr>
            <w:tcW w:w="567" w:type="dxa"/>
            <w:shd w:val="clear" w:color="auto" w:fill="auto"/>
            <w:vAlign w:val="center"/>
            <w:hideMark/>
          </w:tcPr>
          <w:p w14:paraId="45631EC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06A1CC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083EB4B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8A8123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12D0CA1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EE587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690287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36C36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9743A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92D050"/>
            <w:vAlign w:val="center"/>
            <w:hideMark/>
          </w:tcPr>
          <w:p w14:paraId="3AE5AA3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17C1129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4F243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3D07206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5723B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A5027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1001B7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CF8F2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57A4E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028B9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56648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FFB2F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25E1E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FD75C9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40741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57069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47D45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54DBEE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145CC1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577BFD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E065B8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4F19F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747A6B8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177CDAD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653C467" w14:textId="77777777" w:rsidTr="003E6BB6">
        <w:trPr>
          <w:trHeight w:val="300"/>
          <w:jc w:val="center"/>
        </w:trPr>
        <w:tc>
          <w:tcPr>
            <w:tcW w:w="846" w:type="dxa"/>
            <w:shd w:val="clear" w:color="auto" w:fill="auto"/>
            <w:noWrap/>
            <w:vAlign w:val="center"/>
            <w:hideMark/>
          </w:tcPr>
          <w:p w14:paraId="448C9637"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Hashimoto et al.-2</w:t>
            </w:r>
          </w:p>
        </w:tc>
        <w:tc>
          <w:tcPr>
            <w:tcW w:w="567" w:type="dxa"/>
            <w:shd w:val="clear" w:color="auto" w:fill="auto"/>
            <w:vAlign w:val="center"/>
            <w:hideMark/>
          </w:tcPr>
          <w:p w14:paraId="606B89D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8937F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6D950A4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09B718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02A82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9CE0F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4131310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173331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20F8D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49C1602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1A9272F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7F521D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0C536BB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57F1C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03E2E5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288CF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5923A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15D8CA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38DF8A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72D891B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95B55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FF9588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BC6D04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7531BA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FCC47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AD31C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008B3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8D7E01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CBDCD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87B866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5E00A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F05EF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31B48B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34264108" w14:textId="77777777" w:rsidTr="003E6BB6">
        <w:trPr>
          <w:trHeight w:val="850"/>
          <w:jc w:val="center"/>
        </w:trPr>
        <w:tc>
          <w:tcPr>
            <w:tcW w:w="846" w:type="dxa"/>
            <w:shd w:val="clear" w:color="auto" w:fill="auto"/>
            <w:noWrap/>
            <w:vAlign w:val="center"/>
            <w:hideMark/>
          </w:tcPr>
          <w:p w14:paraId="06A29E28"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Hemminki et al.</w:t>
            </w:r>
          </w:p>
        </w:tc>
        <w:tc>
          <w:tcPr>
            <w:tcW w:w="567" w:type="dxa"/>
            <w:shd w:val="clear" w:color="000000" w:fill="92D050"/>
            <w:vAlign w:val="center"/>
            <w:hideMark/>
          </w:tcPr>
          <w:p w14:paraId="279A060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000000" w:fill="92D050"/>
            <w:vAlign w:val="center"/>
            <w:hideMark/>
          </w:tcPr>
          <w:p w14:paraId="5AE5F56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7" w:type="dxa"/>
            <w:shd w:val="clear" w:color="auto" w:fill="auto"/>
            <w:vAlign w:val="center"/>
            <w:hideMark/>
          </w:tcPr>
          <w:p w14:paraId="43059AAF" w14:textId="77777777" w:rsidR="00EB16B5" w:rsidRPr="00EB16B5" w:rsidRDefault="007C464C" w:rsidP="00045D2C">
            <w:pPr>
              <w:spacing w:after="0" w:line="240" w:lineRule="auto"/>
              <w:jc w:val="center"/>
              <w:rPr>
                <w:rFonts w:ascii="Times New Roman" w:eastAsia="Times New Roman" w:hAnsi="Times New Roman" w:cs="Times New Roman"/>
                <w:color w:val="000000"/>
                <w:sz w:val="12"/>
                <w:szCs w:val="12"/>
                <w:lang w:val="hu-HU" w:eastAsia="hu-HU"/>
              </w:rPr>
            </w:pPr>
            <w:r>
              <w:rPr>
                <w:rFonts w:ascii="Times New Roman" w:eastAsia="Times New Roman" w:hAnsi="Times New Roman" w:cs="Times New Roman"/>
                <w:color w:val="000000"/>
                <w:sz w:val="12"/>
                <w:szCs w:val="12"/>
                <w:lang w:eastAsia="hu-HU"/>
              </w:rPr>
              <w:t>n.a.</w:t>
            </w:r>
          </w:p>
        </w:tc>
        <w:tc>
          <w:tcPr>
            <w:tcW w:w="429" w:type="dxa"/>
            <w:shd w:val="clear" w:color="000000" w:fill="92D050"/>
            <w:vAlign w:val="center"/>
            <w:hideMark/>
          </w:tcPr>
          <w:p w14:paraId="490C12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000000" w:fill="92D050"/>
            <w:vAlign w:val="center"/>
            <w:hideMark/>
          </w:tcPr>
          <w:p w14:paraId="6F40CD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000000" w:fill="92D050"/>
            <w:vAlign w:val="center"/>
            <w:hideMark/>
          </w:tcPr>
          <w:p w14:paraId="2422ED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000000" w:fill="92D050"/>
            <w:vAlign w:val="center"/>
            <w:hideMark/>
          </w:tcPr>
          <w:p w14:paraId="6AF6DB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000000" w:fill="92D050"/>
            <w:vAlign w:val="center"/>
            <w:hideMark/>
          </w:tcPr>
          <w:p w14:paraId="1B5065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765CF2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92D050"/>
            <w:vAlign w:val="center"/>
            <w:hideMark/>
          </w:tcPr>
          <w:p w14:paraId="66C1EB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387C1AD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0C1EFB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000000" w:fill="92D050"/>
            <w:vAlign w:val="center"/>
            <w:hideMark/>
          </w:tcPr>
          <w:p w14:paraId="1BA17E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1D778F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0EC892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FB23E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420AF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505C1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8D312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447DAF2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4B56C1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000000" w:fill="92D050"/>
            <w:vAlign w:val="center"/>
            <w:hideMark/>
          </w:tcPr>
          <w:p w14:paraId="5F01AB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19" w:type="dxa"/>
            <w:shd w:val="clear" w:color="000000" w:fill="92D050"/>
            <w:vAlign w:val="center"/>
            <w:hideMark/>
          </w:tcPr>
          <w:p w14:paraId="5E2C205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588" w:type="dxa"/>
            <w:shd w:val="clear" w:color="000000" w:fill="92D050"/>
            <w:vAlign w:val="center"/>
            <w:hideMark/>
          </w:tcPr>
          <w:p w14:paraId="5DE2AE7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2" w:type="dxa"/>
            <w:shd w:val="clear" w:color="auto" w:fill="auto"/>
            <w:vAlign w:val="center"/>
            <w:hideMark/>
          </w:tcPr>
          <w:p w14:paraId="5C4C99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000000" w:fill="92D050"/>
            <w:vAlign w:val="center"/>
            <w:hideMark/>
          </w:tcPr>
          <w:p w14:paraId="01BABD0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00" w:type="dxa"/>
            <w:shd w:val="clear" w:color="000000" w:fill="92D050"/>
            <w:vAlign w:val="center"/>
            <w:hideMark/>
          </w:tcPr>
          <w:p w14:paraId="73F236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62" w:type="dxa"/>
            <w:shd w:val="clear" w:color="000000" w:fill="92D050"/>
            <w:vAlign w:val="center"/>
            <w:hideMark/>
          </w:tcPr>
          <w:p w14:paraId="2E110E6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92D050"/>
            <w:vAlign w:val="center"/>
            <w:hideMark/>
          </w:tcPr>
          <w:p w14:paraId="5F6384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92D050"/>
            <w:vAlign w:val="center"/>
            <w:hideMark/>
          </w:tcPr>
          <w:p w14:paraId="07D47EF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92D050"/>
            <w:vAlign w:val="center"/>
            <w:hideMark/>
          </w:tcPr>
          <w:p w14:paraId="7E18622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519" w:type="dxa"/>
            <w:shd w:val="clear" w:color="auto" w:fill="auto"/>
            <w:vAlign w:val="center"/>
            <w:hideMark/>
          </w:tcPr>
          <w:p w14:paraId="087BA0B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09D10E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9297DA3" w14:textId="77777777" w:rsidTr="003E6BB6">
        <w:trPr>
          <w:trHeight w:val="300"/>
          <w:jc w:val="center"/>
        </w:trPr>
        <w:tc>
          <w:tcPr>
            <w:tcW w:w="846" w:type="dxa"/>
            <w:shd w:val="clear" w:color="auto" w:fill="auto"/>
            <w:noWrap/>
            <w:vAlign w:val="center"/>
            <w:hideMark/>
          </w:tcPr>
          <w:p w14:paraId="3A99A566"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Hill et al.</w:t>
            </w:r>
          </w:p>
        </w:tc>
        <w:tc>
          <w:tcPr>
            <w:tcW w:w="567" w:type="dxa"/>
            <w:shd w:val="clear" w:color="auto" w:fill="auto"/>
            <w:vAlign w:val="center"/>
            <w:hideMark/>
          </w:tcPr>
          <w:p w14:paraId="336B1D9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2F59D9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24ED98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000000" w:fill="92D050"/>
            <w:vAlign w:val="center"/>
            <w:hideMark/>
          </w:tcPr>
          <w:p w14:paraId="4A02F1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000000" w:fill="92D050"/>
            <w:vAlign w:val="center"/>
            <w:hideMark/>
          </w:tcPr>
          <w:p w14:paraId="6DED36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auto" w:fill="auto"/>
            <w:vAlign w:val="center"/>
            <w:hideMark/>
          </w:tcPr>
          <w:p w14:paraId="404742F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8DFDD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F457D2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DEB54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35DC5D0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61E983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5676DF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2960B2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DA282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E84F9B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2E6BB5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50E4F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40FD70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5E26E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AB99B0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D7D454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9D726D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4DFA81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1E52015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B095F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1A4CB3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A13FE8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1C175D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76417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5E304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12963D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3BE8868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27DA4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D24DF00" w14:textId="77777777" w:rsidTr="003E6BB6">
        <w:trPr>
          <w:trHeight w:val="300"/>
          <w:jc w:val="center"/>
        </w:trPr>
        <w:tc>
          <w:tcPr>
            <w:tcW w:w="846" w:type="dxa"/>
            <w:shd w:val="clear" w:color="auto" w:fill="auto"/>
            <w:noWrap/>
            <w:vAlign w:val="center"/>
            <w:hideMark/>
          </w:tcPr>
          <w:p w14:paraId="17C58C2A"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Hirano et al.</w:t>
            </w:r>
          </w:p>
        </w:tc>
        <w:tc>
          <w:tcPr>
            <w:tcW w:w="567" w:type="dxa"/>
            <w:shd w:val="clear" w:color="auto" w:fill="auto"/>
            <w:vAlign w:val="center"/>
            <w:hideMark/>
          </w:tcPr>
          <w:p w14:paraId="109EF8B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DB7FC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6548AB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045BB26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CD709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09F0FA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12762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EF654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B06E3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6258AA8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7E92D8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28C8A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4B5A1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71012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0EA46E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5332F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7A9BF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361A58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BB1FE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000000" w:fill="92D050"/>
            <w:vAlign w:val="center"/>
            <w:hideMark/>
          </w:tcPr>
          <w:p w14:paraId="666C7C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2" w:type="dxa"/>
            <w:shd w:val="clear" w:color="auto" w:fill="auto"/>
            <w:vAlign w:val="center"/>
            <w:hideMark/>
          </w:tcPr>
          <w:p w14:paraId="6AFFD8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42062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97AA8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11912EF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9C2A0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A915D6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5B7F54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D4A8B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FD58E8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EC8B3E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4AB1C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000000" w:fill="92D050"/>
            <w:vAlign w:val="center"/>
            <w:hideMark/>
          </w:tcPr>
          <w:p w14:paraId="135F3A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12" w:type="dxa"/>
            <w:shd w:val="clear" w:color="auto" w:fill="auto"/>
            <w:vAlign w:val="center"/>
            <w:hideMark/>
          </w:tcPr>
          <w:p w14:paraId="475B85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7CB24AB" w14:textId="77777777" w:rsidTr="003E6BB6">
        <w:trPr>
          <w:trHeight w:val="300"/>
          <w:jc w:val="center"/>
        </w:trPr>
        <w:tc>
          <w:tcPr>
            <w:tcW w:w="846" w:type="dxa"/>
            <w:shd w:val="clear" w:color="auto" w:fill="auto"/>
            <w:noWrap/>
            <w:vAlign w:val="center"/>
            <w:hideMark/>
          </w:tcPr>
          <w:p w14:paraId="2A8BB49B"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Hsing et al.</w:t>
            </w:r>
          </w:p>
        </w:tc>
        <w:tc>
          <w:tcPr>
            <w:tcW w:w="567" w:type="dxa"/>
            <w:shd w:val="clear" w:color="auto" w:fill="auto"/>
            <w:vAlign w:val="center"/>
            <w:hideMark/>
          </w:tcPr>
          <w:p w14:paraId="4C9C5B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000000" w:fill="92D050"/>
            <w:vAlign w:val="center"/>
            <w:hideMark/>
          </w:tcPr>
          <w:p w14:paraId="25648D6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7" w:type="dxa"/>
            <w:shd w:val="clear" w:color="auto" w:fill="auto"/>
            <w:vAlign w:val="center"/>
            <w:hideMark/>
          </w:tcPr>
          <w:p w14:paraId="1D9146E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95A561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9A4F3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816364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72DE8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73706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4F5E6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28933FB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3400700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0FD786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5A4B010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A73D99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97034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00AD25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D8843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3F81868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7135D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CFC6EB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B2F37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D6DE9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0CB10B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7F20010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9D5810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EC2D4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7353F5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6EDFB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2E295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988BD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DE6DB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5C7189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0AC377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FAC32B6" w14:textId="77777777" w:rsidTr="003E6BB6">
        <w:trPr>
          <w:trHeight w:val="300"/>
          <w:jc w:val="center"/>
        </w:trPr>
        <w:tc>
          <w:tcPr>
            <w:tcW w:w="846" w:type="dxa"/>
            <w:shd w:val="clear" w:color="auto" w:fill="auto"/>
            <w:noWrap/>
            <w:vAlign w:val="center"/>
            <w:hideMark/>
          </w:tcPr>
          <w:p w14:paraId="174A611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lastRenderedPageBreak/>
              <w:t>Hsu et al.</w:t>
            </w:r>
          </w:p>
        </w:tc>
        <w:tc>
          <w:tcPr>
            <w:tcW w:w="567" w:type="dxa"/>
            <w:shd w:val="clear" w:color="000000" w:fill="92D050"/>
            <w:vAlign w:val="center"/>
            <w:hideMark/>
          </w:tcPr>
          <w:p w14:paraId="1B7B15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auto" w:fill="auto"/>
            <w:vAlign w:val="center"/>
            <w:hideMark/>
          </w:tcPr>
          <w:p w14:paraId="5BF4DC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BBC87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AB8408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98F7C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0B328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42F1FA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EDDEB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296450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9E2C40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2B8834D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2360CBB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5374059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5086B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4F21EB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360A70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DF4021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502258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1E672DE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77579E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774E42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A62CFB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BC693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C131D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4554F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7DF7C1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3A9489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051A8F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7CBA7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AE10F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70B45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66CBF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74F1147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86CB35B" w14:textId="77777777" w:rsidTr="003E6BB6">
        <w:trPr>
          <w:trHeight w:val="300"/>
          <w:jc w:val="center"/>
        </w:trPr>
        <w:tc>
          <w:tcPr>
            <w:tcW w:w="846" w:type="dxa"/>
            <w:shd w:val="clear" w:color="auto" w:fill="auto"/>
            <w:noWrap/>
            <w:vAlign w:val="center"/>
            <w:hideMark/>
          </w:tcPr>
          <w:p w14:paraId="6C226394"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Ilus et al.</w:t>
            </w:r>
          </w:p>
        </w:tc>
        <w:tc>
          <w:tcPr>
            <w:tcW w:w="567" w:type="dxa"/>
            <w:shd w:val="clear" w:color="auto" w:fill="auto"/>
            <w:vAlign w:val="center"/>
            <w:hideMark/>
          </w:tcPr>
          <w:p w14:paraId="7E5321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5636F5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15823AC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4016DA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7D424B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3091563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2A4B49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3B0414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BC4D4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7907C4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3A046B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568C31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5B609D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47CCD0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62D180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1A45E48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65BE1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0DECDE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311266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3FBBF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BF5ED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4B563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DC687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453EE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302E4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10B991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14FDC6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6AE415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60E2C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8D8BDA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DEFEC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860603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4456FE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43F4B45" w14:textId="77777777" w:rsidTr="003E6BB6">
        <w:trPr>
          <w:trHeight w:val="300"/>
          <w:jc w:val="center"/>
        </w:trPr>
        <w:tc>
          <w:tcPr>
            <w:tcW w:w="846" w:type="dxa"/>
            <w:shd w:val="clear" w:color="auto" w:fill="auto"/>
            <w:noWrap/>
            <w:vAlign w:val="center"/>
            <w:hideMark/>
          </w:tcPr>
          <w:p w14:paraId="5D2996A1"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Ji et al.</w:t>
            </w:r>
          </w:p>
        </w:tc>
        <w:tc>
          <w:tcPr>
            <w:tcW w:w="567" w:type="dxa"/>
            <w:shd w:val="clear" w:color="000000" w:fill="FFC000"/>
            <w:vAlign w:val="center"/>
            <w:hideMark/>
          </w:tcPr>
          <w:p w14:paraId="1F847FE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000000" w:fill="FFC000"/>
            <w:vAlign w:val="center"/>
            <w:hideMark/>
          </w:tcPr>
          <w:p w14:paraId="392B532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7" w:type="dxa"/>
            <w:shd w:val="clear" w:color="000000" w:fill="FFC000"/>
            <w:vAlign w:val="center"/>
            <w:hideMark/>
          </w:tcPr>
          <w:p w14:paraId="4E20D1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5C1CD9B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9D94F8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FFC000"/>
            <w:vAlign w:val="center"/>
            <w:hideMark/>
          </w:tcPr>
          <w:p w14:paraId="00CD70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000000" w:fill="FFC000"/>
            <w:vAlign w:val="center"/>
            <w:hideMark/>
          </w:tcPr>
          <w:p w14:paraId="645AD8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000000" w:fill="FFC000"/>
            <w:vAlign w:val="center"/>
            <w:hideMark/>
          </w:tcPr>
          <w:p w14:paraId="0C1F31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23BC064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FFC000"/>
            <w:vAlign w:val="center"/>
            <w:hideMark/>
          </w:tcPr>
          <w:p w14:paraId="7F4A6DE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6567C8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000000" w:fill="FFC000"/>
            <w:vAlign w:val="center"/>
            <w:hideMark/>
          </w:tcPr>
          <w:p w14:paraId="597777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44" w:type="dxa"/>
            <w:shd w:val="clear" w:color="auto" w:fill="auto"/>
            <w:vAlign w:val="center"/>
            <w:hideMark/>
          </w:tcPr>
          <w:p w14:paraId="573563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FFC000"/>
            <w:vAlign w:val="center"/>
            <w:hideMark/>
          </w:tcPr>
          <w:p w14:paraId="363379A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0" w:type="dxa"/>
            <w:shd w:val="clear" w:color="000000" w:fill="FFC000"/>
            <w:vAlign w:val="center"/>
            <w:hideMark/>
          </w:tcPr>
          <w:p w14:paraId="6FCED29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69" w:type="dxa"/>
            <w:shd w:val="clear" w:color="auto" w:fill="auto"/>
            <w:vAlign w:val="center"/>
            <w:hideMark/>
          </w:tcPr>
          <w:p w14:paraId="6C7192F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C1F08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000000" w:fill="FFC000"/>
            <w:vAlign w:val="center"/>
            <w:hideMark/>
          </w:tcPr>
          <w:p w14:paraId="2D8D9F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6" w:type="dxa"/>
            <w:shd w:val="clear" w:color="000000" w:fill="FFC000"/>
            <w:vAlign w:val="center"/>
            <w:hideMark/>
          </w:tcPr>
          <w:p w14:paraId="2D2066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9" w:type="dxa"/>
            <w:shd w:val="clear" w:color="auto" w:fill="auto"/>
            <w:vAlign w:val="center"/>
            <w:hideMark/>
          </w:tcPr>
          <w:p w14:paraId="4EFD9F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2CD637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000000" w:fill="FFC000"/>
            <w:vAlign w:val="center"/>
            <w:hideMark/>
          </w:tcPr>
          <w:p w14:paraId="4C6E91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19" w:type="dxa"/>
            <w:shd w:val="clear" w:color="auto" w:fill="auto"/>
            <w:vAlign w:val="center"/>
            <w:hideMark/>
          </w:tcPr>
          <w:p w14:paraId="48CABC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000000" w:fill="FFC000"/>
            <w:vAlign w:val="center"/>
            <w:hideMark/>
          </w:tcPr>
          <w:p w14:paraId="24A2EB9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2" w:type="dxa"/>
            <w:shd w:val="clear" w:color="auto" w:fill="auto"/>
            <w:vAlign w:val="center"/>
            <w:hideMark/>
          </w:tcPr>
          <w:p w14:paraId="1933B08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000000" w:fill="FFC000"/>
            <w:vAlign w:val="center"/>
            <w:hideMark/>
          </w:tcPr>
          <w:p w14:paraId="6F0814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00" w:type="dxa"/>
            <w:shd w:val="clear" w:color="000000" w:fill="FFC000"/>
            <w:vAlign w:val="center"/>
            <w:hideMark/>
          </w:tcPr>
          <w:p w14:paraId="23FD69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62" w:type="dxa"/>
            <w:shd w:val="clear" w:color="000000" w:fill="FFC000"/>
            <w:vAlign w:val="center"/>
            <w:hideMark/>
          </w:tcPr>
          <w:p w14:paraId="4BBC07F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FFC000"/>
            <w:vAlign w:val="center"/>
            <w:hideMark/>
          </w:tcPr>
          <w:p w14:paraId="078AFD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FFC000"/>
            <w:vAlign w:val="center"/>
            <w:hideMark/>
          </w:tcPr>
          <w:p w14:paraId="7A2A19B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393" w:type="dxa"/>
            <w:shd w:val="clear" w:color="000000" w:fill="FFC000"/>
            <w:vAlign w:val="center"/>
            <w:hideMark/>
          </w:tcPr>
          <w:p w14:paraId="3C2A56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519" w:type="dxa"/>
            <w:shd w:val="clear" w:color="auto" w:fill="auto"/>
            <w:vAlign w:val="center"/>
            <w:hideMark/>
          </w:tcPr>
          <w:p w14:paraId="3F3BD9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000000" w:fill="FFC000"/>
            <w:vAlign w:val="center"/>
            <w:hideMark/>
          </w:tcPr>
          <w:p w14:paraId="760E0E1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r>
      <w:tr w:rsidR="00EB16B5" w:rsidRPr="00045D2C" w14:paraId="7EF83619" w14:textId="77777777" w:rsidTr="003E6BB6">
        <w:trPr>
          <w:trHeight w:val="300"/>
          <w:jc w:val="center"/>
        </w:trPr>
        <w:tc>
          <w:tcPr>
            <w:tcW w:w="846" w:type="dxa"/>
            <w:shd w:val="clear" w:color="auto" w:fill="auto"/>
            <w:noWrap/>
            <w:vAlign w:val="center"/>
            <w:hideMark/>
          </w:tcPr>
          <w:p w14:paraId="5B37517C"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KH Yu et al.</w:t>
            </w:r>
          </w:p>
        </w:tc>
        <w:tc>
          <w:tcPr>
            <w:tcW w:w="567" w:type="dxa"/>
            <w:shd w:val="clear" w:color="auto" w:fill="auto"/>
            <w:vAlign w:val="center"/>
            <w:hideMark/>
          </w:tcPr>
          <w:p w14:paraId="743DDD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0465C2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4EE078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000000" w:fill="FFC000"/>
            <w:vAlign w:val="center"/>
            <w:hideMark/>
          </w:tcPr>
          <w:p w14:paraId="148A532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auto" w:fill="auto"/>
            <w:vAlign w:val="center"/>
            <w:hideMark/>
          </w:tcPr>
          <w:p w14:paraId="19A53C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31507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FFC000"/>
            <w:vAlign w:val="center"/>
            <w:hideMark/>
          </w:tcPr>
          <w:p w14:paraId="08C98C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000000" w:fill="FFC000"/>
            <w:vAlign w:val="center"/>
            <w:hideMark/>
          </w:tcPr>
          <w:p w14:paraId="370DB6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241B0FF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FFC000"/>
            <w:vAlign w:val="center"/>
            <w:hideMark/>
          </w:tcPr>
          <w:p w14:paraId="3D40575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686277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247ED3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000000" w:fill="FFC000"/>
            <w:vAlign w:val="center"/>
            <w:hideMark/>
          </w:tcPr>
          <w:p w14:paraId="308B10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620C8B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64149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000000" w:fill="FFC000"/>
            <w:vAlign w:val="center"/>
            <w:hideMark/>
          </w:tcPr>
          <w:p w14:paraId="61B7146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000000" w:fill="FFC000"/>
            <w:vAlign w:val="center"/>
            <w:hideMark/>
          </w:tcPr>
          <w:p w14:paraId="4796A2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65" w:type="dxa"/>
            <w:shd w:val="clear" w:color="auto" w:fill="auto"/>
            <w:vAlign w:val="center"/>
            <w:hideMark/>
          </w:tcPr>
          <w:p w14:paraId="78E36A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47683E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53C37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22145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16129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000000" w:fill="92D050"/>
            <w:vAlign w:val="center"/>
            <w:hideMark/>
          </w:tcPr>
          <w:p w14:paraId="0786DF7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588" w:type="dxa"/>
            <w:shd w:val="clear" w:color="auto" w:fill="auto"/>
            <w:vAlign w:val="center"/>
            <w:hideMark/>
          </w:tcPr>
          <w:p w14:paraId="5C382A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1D3C9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4D714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A470B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0289F76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1E4B6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E44EF6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5A002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696398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1C297E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1D23D06" w14:textId="77777777" w:rsidTr="003E6BB6">
        <w:trPr>
          <w:trHeight w:val="300"/>
          <w:jc w:val="center"/>
        </w:trPr>
        <w:tc>
          <w:tcPr>
            <w:tcW w:w="846" w:type="dxa"/>
            <w:shd w:val="clear" w:color="auto" w:fill="auto"/>
            <w:noWrap/>
            <w:vAlign w:val="center"/>
            <w:hideMark/>
          </w:tcPr>
          <w:p w14:paraId="134046A9"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Kang et al.</w:t>
            </w:r>
          </w:p>
        </w:tc>
        <w:tc>
          <w:tcPr>
            <w:tcW w:w="567" w:type="dxa"/>
            <w:shd w:val="clear" w:color="auto" w:fill="auto"/>
            <w:vAlign w:val="center"/>
            <w:hideMark/>
          </w:tcPr>
          <w:p w14:paraId="23E372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67A5A5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8BAE2A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149715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030FD7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1C008A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F181CC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B14B4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4565F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000000" w:fill="92D050"/>
            <w:vAlign w:val="center"/>
            <w:hideMark/>
          </w:tcPr>
          <w:p w14:paraId="10A7A1D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15" w:type="dxa"/>
            <w:shd w:val="clear" w:color="auto" w:fill="auto"/>
            <w:vAlign w:val="center"/>
            <w:hideMark/>
          </w:tcPr>
          <w:p w14:paraId="09F843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143C4E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688C173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162F9B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D1384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0E04E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82E420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41A805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5F520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7F0E52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F93D2E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50E913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AE554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AF8DF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891910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37464F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335272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CF5301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5433A2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F1AA27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BD68C5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0D29D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7AEE44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F87D9FA" w14:textId="77777777" w:rsidTr="003E6BB6">
        <w:trPr>
          <w:trHeight w:val="300"/>
          <w:jc w:val="center"/>
        </w:trPr>
        <w:tc>
          <w:tcPr>
            <w:tcW w:w="846" w:type="dxa"/>
            <w:shd w:val="clear" w:color="auto" w:fill="auto"/>
            <w:noWrap/>
            <w:vAlign w:val="center"/>
            <w:hideMark/>
          </w:tcPr>
          <w:p w14:paraId="197BCCD9"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Kirkegaard et al.</w:t>
            </w:r>
          </w:p>
        </w:tc>
        <w:tc>
          <w:tcPr>
            <w:tcW w:w="567" w:type="dxa"/>
            <w:shd w:val="clear" w:color="auto" w:fill="auto"/>
            <w:vAlign w:val="center"/>
            <w:hideMark/>
          </w:tcPr>
          <w:p w14:paraId="3D6E671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4F76AB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16ADE47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8223C0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46615D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B5F9F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3E7CDAB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6E004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B1CC1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4932E2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02B20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51984A4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5A663B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FFC000"/>
            <w:vAlign w:val="center"/>
            <w:hideMark/>
          </w:tcPr>
          <w:p w14:paraId="1F0BD9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0" w:type="dxa"/>
            <w:shd w:val="clear" w:color="auto" w:fill="auto"/>
            <w:vAlign w:val="center"/>
            <w:hideMark/>
          </w:tcPr>
          <w:p w14:paraId="24A7B18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053487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60EBE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1EBC02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2DC7B4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174C8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840BA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639D29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35067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E9913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18D02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9B3C6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0D0443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0D720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8019D2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0F797D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58830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4B0D7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4F3DC3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6E81BE6" w14:textId="77777777" w:rsidTr="003E6BB6">
        <w:trPr>
          <w:trHeight w:val="300"/>
          <w:jc w:val="center"/>
        </w:trPr>
        <w:tc>
          <w:tcPr>
            <w:tcW w:w="846" w:type="dxa"/>
            <w:shd w:val="clear" w:color="auto" w:fill="auto"/>
            <w:noWrap/>
            <w:vAlign w:val="center"/>
            <w:hideMark/>
          </w:tcPr>
          <w:p w14:paraId="69C20C68"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Koskinen et al.</w:t>
            </w:r>
          </w:p>
        </w:tc>
        <w:tc>
          <w:tcPr>
            <w:tcW w:w="567" w:type="dxa"/>
            <w:shd w:val="clear" w:color="auto" w:fill="auto"/>
            <w:vAlign w:val="center"/>
            <w:hideMark/>
          </w:tcPr>
          <w:p w14:paraId="5462E1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70777E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33396B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3CE089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0D03BA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3247B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9A618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40261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A5826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2D8BD3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1FE0A0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0784E7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0AE56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B4A7D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43C7D2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3D2DE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BB90A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74D1CF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301D4A3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EB494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0A6EE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F11D92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2AC519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666FCC9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A07AFB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3EBEB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4CA50BB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2BF5B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23745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D6E6F3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0AE436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85DF6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7B647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664B95D3" w14:textId="77777777" w:rsidTr="003E6BB6">
        <w:trPr>
          <w:trHeight w:val="300"/>
          <w:jc w:val="center"/>
        </w:trPr>
        <w:tc>
          <w:tcPr>
            <w:tcW w:w="846" w:type="dxa"/>
            <w:shd w:val="clear" w:color="auto" w:fill="auto"/>
            <w:noWrap/>
            <w:vAlign w:val="center"/>
            <w:hideMark/>
          </w:tcPr>
          <w:p w14:paraId="218329E9"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Lee H et al.</w:t>
            </w:r>
          </w:p>
        </w:tc>
        <w:tc>
          <w:tcPr>
            <w:tcW w:w="567" w:type="dxa"/>
            <w:shd w:val="clear" w:color="auto" w:fill="auto"/>
            <w:vAlign w:val="center"/>
            <w:hideMark/>
          </w:tcPr>
          <w:p w14:paraId="3FEBA3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4DFD15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01268F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F553C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3EC4FA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BB7A13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2EAF96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211FA58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61E7D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6ABD527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7C12C4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77199C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2C92E3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A3B1A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6885BB6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D74856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A2E0E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43F5789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3B1FCA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4DA4252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D317C2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E7455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2FFD58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549C7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A6726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23FCD3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4B07B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17D5E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1AB7F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B574E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F6040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5A93F1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789E270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60414B14" w14:textId="77777777" w:rsidTr="003E6BB6">
        <w:trPr>
          <w:trHeight w:val="300"/>
          <w:jc w:val="center"/>
        </w:trPr>
        <w:tc>
          <w:tcPr>
            <w:tcW w:w="846" w:type="dxa"/>
            <w:shd w:val="clear" w:color="auto" w:fill="auto"/>
            <w:noWrap/>
            <w:vAlign w:val="center"/>
            <w:hideMark/>
          </w:tcPr>
          <w:p w14:paraId="7CBFA3AE"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Lööf et al.</w:t>
            </w:r>
          </w:p>
        </w:tc>
        <w:tc>
          <w:tcPr>
            <w:tcW w:w="567" w:type="dxa"/>
            <w:shd w:val="clear" w:color="auto" w:fill="auto"/>
            <w:vAlign w:val="center"/>
            <w:hideMark/>
          </w:tcPr>
          <w:p w14:paraId="5EF736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4D0058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214006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0418E8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E05C2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DFD294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4260A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25E317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29D11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EBCEDF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510148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394D5C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67F0E34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F4BF5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4022BA7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0F57D8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812960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000000" w:fill="92D050"/>
            <w:vAlign w:val="center"/>
            <w:hideMark/>
          </w:tcPr>
          <w:p w14:paraId="3C11AA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6" w:type="dxa"/>
            <w:shd w:val="clear" w:color="auto" w:fill="auto"/>
            <w:vAlign w:val="center"/>
            <w:hideMark/>
          </w:tcPr>
          <w:p w14:paraId="0CD495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2778E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FA40B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358AB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BA7BF6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D65F7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BD029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BE202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88BDF6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906A1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E7AFDF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F6D85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7B410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1E7DDF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173B7D4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CE8EC1F" w14:textId="77777777" w:rsidTr="003E6BB6">
        <w:trPr>
          <w:trHeight w:val="300"/>
          <w:jc w:val="center"/>
        </w:trPr>
        <w:tc>
          <w:tcPr>
            <w:tcW w:w="846" w:type="dxa"/>
            <w:shd w:val="clear" w:color="auto" w:fill="auto"/>
            <w:noWrap/>
            <w:vAlign w:val="center"/>
            <w:hideMark/>
          </w:tcPr>
          <w:p w14:paraId="43EA3301"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Nam et al.</w:t>
            </w:r>
          </w:p>
        </w:tc>
        <w:tc>
          <w:tcPr>
            <w:tcW w:w="567" w:type="dxa"/>
            <w:shd w:val="clear" w:color="auto" w:fill="auto"/>
            <w:vAlign w:val="center"/>
            <w:hideMark/>
          </w:tcPr>
          <w:p w14:paraId="0AB3870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2450E7D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4EDA44E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692DF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6B89ED6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565CA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4D0FFC0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943F6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92D050"/>
            <w:vAlign w:val="center"/>
            <w:hideMark/>
          </w:tcPr>
          <w:p w14:paraId="3F60E08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78" w:type="dxa"/>
            <w:shd w:val="clear" w:color="auto" w:fill="auto"/>
            <w:vAlign w:val="center"/>
            <w:hideMark/>
          </w:tcPr>
          <w:p w14:paraId="0292A0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E18490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14B6412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2EED40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EC564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5B82E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15E019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14C35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73B809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663B1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993168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AD4EB4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552C4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340CE8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840F3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ECE48D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ACE32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33623E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5B0041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3EBBCB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5B27A0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AFFA94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1D0D905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C68008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0B68D53" w14:textId="77777777" w:rsidTr="003E6BB6">
        <w:trPr>
          <w:trHeight w:val="300"/>
          <w:jc w:val="center"/>
        </w:trPr>
        <w:tc>
          <w:tcPr>
            <w:tcW w:w="846" w:type="dxa"/>
            <w:shd w:val="clear" w:color="auto" w:fill="auto"/>
            <w:noWrap/>
            <w:vAlign w:val="center"/>
            <w:hideMark/>
          </w:tcPr>
          <w:p w14:paraId="7EB73A20"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Park et al.</w:t>
            </w:r>
          </w:p>
        </w:tc>
        <w:tc>
          <w:tcPr>
            <w:tcW w:w="567" w:type="dxa"/>
            <w:shd w:val="clear" w:color="auto" w:fill="auto"/>
            <w:vAlign w:val="center"/>
            <w:hideMark/>
          </w:tcPr>
          <w:p w14:paraId="563DC7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B26C5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397E80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450E7F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82BAE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ED2032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9CF87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98BF4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931EB3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0B1877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49D818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97DE4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000000" w:fill="92D050"/>
            <w:vAlign w:val="center"/>
            <w:hideMark/>
          </w:tcPr>
          <w:p w14:paraId="1DBA2D7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0A6E20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3DD4DC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2A1AF9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7DED06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9ED5C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1FCC2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68B453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905C7E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DD1CF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510E21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3BD9E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C6B57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CF5B5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19521D6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E3E77A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D81BC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51646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2AD019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3223D15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3236A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5AC597F" w14:textId="77777777" w:rsidTr="003E6BB6">
        <w:trPr>
          <w:trHeight w:val="300"/>
          <w:jc w:val="center"/>
        </w:trPr>
        <w:tc>
          <w:tcPr>
            <w:tcW w:w="846" w:type="dxa"/>
            <w:shd w:val="clear" w:color="auto" w:fill="auto"/>
            <w:noWrap/>
            <w:vAlign w:val="center"/>
            <w:hideMark/>
          </w:tcPr>
          <w:p w14:paraId="165865B3"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Shiokawa et al.</w:t>
            </w:r>
          </w:p>
        </w:tc>
        <w:tc>
          <w:tcPr>
            <w:tcW w:w="567" w:type="dxa"/>
            <w:shd w:val="clear" w:color="auto" w:fill="auto"/>
            <w:vAlign w:val="center"/>
            <w:hideMark/>
          </w:tcPr>
          <w:p w14:paraId="58422E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7DFF31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4209BB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0A6280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7FF671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2C7120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AFA81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74A327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47E79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030C3D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07B24D4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5E4C66A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340A0F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0F948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7651B1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712365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0BC773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9361B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BD912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000000" w:fill="92D050"/>
            <w:vAlign w:val="center"/>
            <w:hideMark/>
          </w:tcPr>
          <w:p w14:paraId="31B16BE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 </w:t>
            </w:r>
          </w:p>
        </w:tc>
        <w:tc>
          <w:tcPr>
            <w:tcW w:w="422" w:type="dxa"/>
            <w:shd w:val="clear" w:color="auto" w:fill="auto"/>
            <w:vAlign w:val="center"/>
            <w:hideMark/>
          </w:tcPr>
          <w:p w14:paraId="7E8545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9B7C0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7967472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A214D4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A9E79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CB870D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7ACD7F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897E5C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6563B2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5278AA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8FDFE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32AC6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5B1CA9D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1C8EC2E8" w14:textId="77777777" w:rsidTr="003E6BB6">
        <w:trPr>
          <w:trHeight w:val="300"/>
          <w:jc w:val="center"/>
        </w:trPr>
        <w:tc>
          <w:tcPr>
            <w:tcW w:w="846" w:type="dxa"/>
            <w:shd w:val="clear" w:color="auto" w:fill="auto"/>
            <w:noWrap/>
            <w:vAlign w:val="center"/>
            <w:hideMark/>
          </w:tcPr>
          <w:p w14:paraId="6FF24669"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Shu X et al.</w:t>
            </w:r>
          </w:p>
        </w:tc>
        <w:tc>
          <w:tcPr>
            <w:tcW w:w="567" w:type="dxa"/>
            <w:shd w:val="clear" w:color="000000" w:fill="92D050"/>
            <w:vAlign w:val="center"/>
            <w:hideMark/>
          </w:tcPr>
          <w:p w14:paraId="3C840B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auto" w:fill="auto"/>
            <w:vAlign w:val="center"/>
            <w:hideMark/>
          </w:tcPr>
          <w:p w14:paraId="30CA5E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E9B720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0C71CEE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051B70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8C140C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8DDFF2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919F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890B9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532856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D9912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045799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2FA8B6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67198B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7EFBB6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198EDA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86C06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035149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084141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4603909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1CE16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A3637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7D0AAA0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1D2988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D6AC0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35B9A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4C31A9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83DD0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672D6C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EA61B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56F943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4956C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3377F8C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3570764F" w14:textId="77777777" w:rsidTr="003E6BB6">
        <w:trPr>
          <w:trHeight w:val="300"/>
          <w:jc w:val="center"/>
        </w:trPr>
        <w:tc>
          <w:tcPr>
            <w:tcW w:w="846" w:type="dxa"/>
            <w:shd w:val="clear" w:color="auto" w:fill="auto"/>
            <w:noWrap/>
            <w:vAlign w:val="center"/>
            <w:hideMark/>
          </w:tcPr>
          <w:p w14:paraId="2BD7FA00"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Silano et al.</w:t>
            </w:r>
          </w:p>
        </w:tc>
        <w:tc>
          <w:tcPr>
            <w:tcW w:w="567" w:type="dxa"/>
            <w:shd w:val="clear" w:color="auto" w:fill="auto"/>
            <w:vAlign w:val="center"/>
            <w:hideMark/>
          </w:tcPr>
          <w:p w14:paraId="179EA2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BDD182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2BF4FA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704246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99DFD5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D0BD5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49FE2DD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7323D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D682C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407DABD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30371B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D2E50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04CF90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9E0CB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FEF61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0D75CE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B9013C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154275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47611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7082382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EB1C6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50E7B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67A8CF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23364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8B1E77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C090D3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024C69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48722CB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F2A107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BC7A2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4B0904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649B3C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327B0B6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25A04C9E" w14:textId="77777777" w:rsidTr="003E6BB6">
        <w:trPr>
          <w:trHeight w:val="300"/>
          <w:jc w:val="center"/>
        </w:trPr>
        <w:tc>
          <w:tcPr>
            <w:tcW w:w="846" w:type="dxa"/>
            <w:shd w:val="clear" w:color="auto" w:fill="auto"/>
            <w:noWrap/>
            <w:vAlign w:val="center"/>
            <w:hideMark/>
          </w:tcPr>
          <w:p w14:paraId="3677880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Stockton et al.</w:t>
            </w:r>
          </w:p>
        </w:tc>
        <w:tc>
          <w:tcPr>
            <w:tcW w:w="567" w:type="dxa"/>
            <w:shd w:val="clear" w:color="auto" w:fill="auto"/>
            <w:vAlign w:val="center"/>
            <w:hideMark/>
          </w:tcPr>
          <w:p w14:paraId="22AA010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6EF75CB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22AD92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000000" w:fill="92D050"/>
            <w:vAlign w:val="center"/>
            <w:hideMark/>
          </w:tcPr>
          <w:p w14:paraId="77E0025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6" w:type="dxa"/>
            <w:shd w:val="clear" w:color="auto" w:fill="auto"/>
            <w:vAlign w:val="center"/>
            <w:hideMark/>
          </w:tcPr>
          <w:p w14:paraId="67C665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413B302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6B4009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288982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D42A3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208B400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1925559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85263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BCF05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00C701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835C1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13B283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92D050"/>
            <w:vAlign w:val="center"/>
            <w:hideMark/>
          </w:tcPr>
          <w:p w14:paraId="4583D8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65" w:type="dxa"/>
            <w:shd w:val="clear" w:color="auto" w:fill="auto"/>
            <w:vAlign w:val="center"/>
            <w:hideMark/>
          </w:tcPr>
          <w:p w14:paraId="6E1B110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1F6900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1A3C694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A9EA4B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32148C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EF308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C9E39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D14256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8ECC3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E03BE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60B44E4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02C9B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A55069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AEB7B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76EC88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B4DE03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B08EFD5" w14:textId="77777777" w:rsidTr="003E6BB6">
        <w:trPr>
          <w:trHeight w:val="300"/>
          <w:jc w:val="center"/>
        </w:trPr>
        <w:tc>
          <w:tcPr>
            <w:tcW w:w="846" w:type="dxa"/>
            <w:shd w:val="clear" w:color="auto" w:fill="auto"/>
            <w:noWrap/>
            <w:vAlign w:val="center"/>
            <w:hideMark/>
          </w:tcPr>
          <w:p w14:paraId="11A815C1"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Swerdlow et al.</w:t>
            </w:r>
          </w:p>
        </w:tc>
        <w:tc>
          <w:tcPr>
            <w:tcW w:w="567" w:type="dxa"/>
            <w:shd w:val="clear" w:color="000000" w:fill="92D050"/>
            <w:vAlign w:val="center"/>
            <w:hideMark/>
          </w:tcPr>
          <w:p w14:paraId="7857441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03" w:type="dxa"/>
            <w:shd w:val="clear" w:color="auto" w:fill="auto"/>
            <w:vAlign w:val="center"/>
            <w:hideMark/>
          </w:tcPr>
          <w:p w14:paraId="46DCCC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1F9C2F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45D20FF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26BABF3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5463D9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2B6259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0CE151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D0BBC0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7639BDA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202E5B0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2D6628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327E41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C66DBF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41116BB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45F50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79208B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864F8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04936ED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270FD03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4B300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232B53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6E5F5C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B6B3EB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C52AC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AB6744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5496EFE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3D7E484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0A7EA6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4D8D2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D1BEA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3307A1E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46DB02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716B6827" w14:textId="77777777" w:rsidTr="003E6BB6">
        <w:trPr>
          <w:trHeight w:val="300"/>
          <w:jc w:val="center"/>
        </w:trPr>
        <w:tc>
          <w:tcPr>
            <w:tcW w:w="846" w:type="dxa"/>
            <w:shd w:val="clear" w:color="auto" w:fill="auto"/>
            <w:noWrap/>
            <w:vAlign w:val="center"/>
            <w:hideMark/>
          </w:tcPr>
          <w:p w14:paraId="00E5B6A5"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Tallbacka et al.</w:t>
            </w:r>
          </w:p>
        </w:tc>
        <w:tc>
          <w:tcPr>
            <w:tcW w:w="567" w:type="dxa"/>
            <w:shd w:val="clear" w:color="auto" w:fill="auto"/>
            <w:vAlign w:val="center"/>
            <w:hideMark/>
          </w:tcPr>
          <w:p w14:paraId="079C79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8EE58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0AC4328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3D2E86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6D299B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702F3B8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5" w:type="dxa"/>
            <w:shd w:val="clear" w:color="auto" w:fill="auto"/>
            <w:vAlign w:val="center"/>
            <w:hideMark/>
          </w:tcPr>
          <w:p w14:paraId="5F0C54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009F9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DF6E7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341A1C3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68B84F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01D0C69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15E63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D1049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4E7AB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6A06BB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3514C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40F6A89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51AD8C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A0180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6B1715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056EF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723A5E6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4450BA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7DC1AE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200A34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D83A2D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E0B15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A348D9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D288D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7D6E6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7A60EA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73146B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CB29C40" w14:textId="77777777" w:rsidTr="003E6BB6">
        <w:trPr>
          <w:trHeight w:val="300"/>
          <w:jc w:val="center"/>
        </w:trPr>
        <w:tc>
          <w:tcPr>
            <w:tcW w:w="846" w:type="dxa"/>
            <w:shd w:val="clear" w:color="auto" w:fill="auto"/>
            <w:noWrap/>
            <w:vAlign w:val="center"/>
            <w:hideMark/>
          </w:tcPr>
          <w:p w14:paraId="40879BBA"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Thomas et al.</w:t>
            </w:r>
          </w:p>
        </w:tc>
        <w:tc>
          <w:tcPr>
            <w:tcW w:w="567" w:type="dxa"/>
            <w:shd w:val="clear" w:color="auto" w:fill="auto"/>
            <w:vAlign w:val="center"/>
            <w:hideMark/>
          </w:tcPr>
          <w:p w14:paraId="2D6DF64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6E8DD51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23592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6C4C9CA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222B3F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86004E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36A8951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7C6B78C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2054E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60A8EB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B6A78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4E904CD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10E13B7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BB3DA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DCA25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F07805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DD3DF4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42A684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49F088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2BB71C0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2ABA01B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CE0C1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57B1D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F2F15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C5E4E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906E1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7FA01B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D21DA4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6BF79C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AAEE8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31AA5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2052F7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29FFFD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0AC7F441" w14:textId="77777777" w:rsidTr="003E6BB6">
        <w:trPr>
          <w:trHeight w:val="300"/>
          <w:jc w:val="center"/>
        </w:trPr>
        <w:tc>
          <w:tcPr>
            <w:tcW w:w="846" w:type="dxa"/>
            <w:shd w:val="clear" w:color="auto" w:fill="auto"/>
            <w:noWrap/>
            <w:vAlign w:val="center"/>
            <w:hideMark/>
          </w:tcPr>
          <w:p w14:paraId="4B212003"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Van Daalen et al.</w:t>
            </w:r>
          </w:p>
        </w:tc>
        <w:tc>
          <w:tcPr>
            <w:tcW w:w="567" w:type="dxa"/>
            <w:shd w:val="clear" w:color="auto" w:fill="auto"/>
            <w:vAlign w:val="center"/>
            <w:hideMark/>
          </w:tcPr>
          <w:p w14:paraId="50D5E7F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93180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3B21FC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1F21E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6096F8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ACDD5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6585014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A8F7A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D4857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4B4F9D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485A700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508964C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000000" w:fill="92D050"/>
            <w:vAlign w:val="center"/>
            <w:hideMark/>
          </w:tcPr>
          <w:p w14:paraId="41ED3AF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44FC8A9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75DDA2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5686404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75D2CF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4C9341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483EB4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28A30D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239744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12EDAF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D92929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3B0E7D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35EE9E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E5207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4BEC7F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4AE0A73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77C2B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1ABCE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72378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6D155F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7DC55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41FD5A49" w14:textId="77777777" w:rsidTr="003E6BB6">
        <w:trPr>
          <w:trHeight w:val="300"/>
          <w:jc w:val="center"/>
        </w:trPr>
        <w:tc>
          <w:tcPr>
            <w:tcW w:w="846" w:type="dxa"/>
            <w:shd w:val="clear" w:color="auto" w:fill="auto"/>
            <w:noWrap/>
            <w:vAlign w:val="center"/>
            <w:hideMark/>
          </w:tcPr>
          <w:p w14:paraId="33F2074E"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Viljaama et al.</w:t>
            </w:r>
          </w:p>
        </w:tc>
        <w:tc>
          <w:tcPr>
            <w:tcW w:w="567" w:type="dxa"/>
            <w:shd w:val="clear" w:color="auto" w:fill="auto"/>
            <w:vAlign w:val="center"/>
            <w:hideMark/>
          </w:tcPr>
          <w:p w14:paraId="670EFCD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4505FB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000000" w:fill="92D050"/>
            <w:vAlign w:val="center"/>
            <w:hideMark/>
          </w:tcPr>
          <w:p w14:paraId="117CF7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29" w:type="dxa"/>
            <w:shd w:val="clear" w:color="auto" w:fill="auto"/>
            <w:vAlign w:val="center"/>
            <w:hideMark/>
          </w:tcPr>
          <w:p w14:paraId="0238FB9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5F1848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41A2AB1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889CE7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79C1BD6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88B4D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3336FB7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000000" w:fill="92D050"/>
            <w:vAlign w:val="center"/>
            <w:hideMark/>
          </w:tcPr>
          <w:p w14:paraId="5F59D8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466" w:type="dxa"/>
            <w:shd w:val="clear" w:color="auto" w:fill="auto"/>
            <w:vAlign w:val="center"/>
            <w:hideMark/>
          </w:tcPr>
          <w:p w14:paraId="14D193E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47242D3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51E722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2B2CC0B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EEA29A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284E0C6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553F49C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7FF0A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0E485F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988033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1F11DC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5A0FC38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29CD6F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492B4C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D1BE1D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51B4FA0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6E9E75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65BEE6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FD5FFC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FC2094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21EB95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65D546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5E7D9F7F" w14:textId="77777777" w:rsidTr="003E6BB6">
        <w:trPr>
          <w:trHeight w:val="300"/>
          <w:jc w:val="center"/>
        </w:trPr>
        <w:tc>
          <w:tcPr>
            <w:tcW w:w="846" w:type="dxa"/>
            <w:shd w:val="clear" w:color="auto" w:fill="auto"/>
            <w:noWrap/>
            <w:vAlign w:val="center"/>
            <w:hideMark/>
          </w:tcPr>
          <w:p w14:paraId="2F7D838E"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Weng et al.</w:t>
            </w:r>
          </w:p>
        </w:tc>
        <w:tc>
          <w:tcPr>
            <w:tcW w:w="567" w:type="dxa"/>
            <w:shd w:val="clear" w:color="auto" w:fill="auto"/>
            <w:vAlign w:val="center"/>
            <w:hideMark/>
          </w:tcPr>
          <w:p w14:paraId="7D2C9A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3336D29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93A9CF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38A37D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730327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5AFF4C4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0F1D75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000000" w:fill="92D050"/>
            <w:vAlign w:val="center"/>
            <w:hideMark/>
          </w:tcPr>
          <w:p w14:paraId="7821C98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433CEF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3B04E9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6DC2D3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639235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390D262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87DA1C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6B5041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396A15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5B9971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2BE609C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3310CDA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26AEAE1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659EF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354CC8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3736401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37447F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9D95BB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2A0D45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EFE414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2B1A30E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6D414F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135474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3FB8EA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49CC1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4CB8897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3B33FE5B" w14:textId="77777777" w:rsidTr="003E6BB6">
        <w:trPr>
          <w:trHeight w:val="300"/>
          <w:jc w:val="center"/>
        </w:trPr>
        <w:tc>
          <w:tcPr>
            <w:tcW w:w="846" w:type="dxa"/>
            <w:shd w:val="clear" w:color="auto" w:fill="auto"/>
            <w:noWrap/>
            <w:vAlign w:val="center"/>
            <w:hideMark/>
          </w:tcPr>
          <w:p w14:paraId="145CB71D"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Xin Long Lim et al.</w:t>
            </w:r>
          </w:p>
        </w:tc>
        <w:tc>
          <w:tcPr>
            <w:tcW w:w="567" w:type="dxa"/>
            <w:shd w:val="clear" w:color="auto" w:fill="auto"/>
            <w:vAlign w:val="center"/>
            <w:hideMark/>
          </w:tcPr>
          <w:p w14:paraId="43E97D3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6F74C0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6D11958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56A32C3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CE547A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12F99DB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0D235D9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20CAAFA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AC1FAF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EC62A1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3349124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154E7BB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7EEDF4F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9DBE33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53A8075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702EC9C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4DFFDF7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6C2BA72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1B93AD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1A14487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72CD3B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DC2450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0DF16E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597F65D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077246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61285E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4FA6E20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503AFA5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1A2D1D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E5917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1AD6F1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430C9F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5641F3D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675EFD81" w14:textId="77777777" w:rsidTr="003E6BB6">
        <w:trPr>
          <w:trHeight w:val="300"/>
          <w:jc w:val="center"/>
        </w:trPr>
        <w:tc>
          <w:tcPr>
            <w:tcW w:w="846" w:type="dxa"/>
            <w:shd w:val="clear" w:color="auto" w:fill="auto"/>
            <w:noWrap/>
            <w:vAlign w:val="center"/>
            <w:hideMark/>
          </w:tcPr>
          <w:p w14:paraId="54B1C9F1"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Yamada et al.</w:t>
            </w:r>
          </w:p>
        </w:tc>
        <w:tc>
          <w:tcPr>
            <w:tcW w:w="567" w:type="dxa"/>
            <w:shd w:val="clear" w:color="auto" w:fill="auto"/>
            <w:vAlign w:val="center"/>
            <w:hideMark/>
          </w:tcPr>
          <w:p w14:paraId="439CF7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77BF43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7F812D2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19AE0B4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44F49CF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73632E0"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000000" w:fill="92D050"/>
            <w:vAlign w:val="center"/>
            <w:hideMark/>
          </w:tcPr>
          <w:p w14:paraId="754AAD5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4CE8C71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92A60C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09D048B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1682E08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35EBCC5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auto" w:fill="auto"/>
            <w:vAlign w:val="center"/>
            <w:hideMark/>
          </w:tcPr>
          <w:p w14:paraId="320C16A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14CCE83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13F57BF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4BA29C5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385459A6"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16FFF6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74B159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2D2273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63383DF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FAE92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67358F4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0CC5C17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199B36E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729581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6C9D84B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71F8846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65FBE78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BEE72A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55B20CA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2A9BFFD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3DB1C1A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r w:rsidR="00EB16B5" w:rsidRPr="00045D2C" w14:paraId="40B020C8" w14:textId="77777777" w:rsidTr="003E6BB6">
        <w:trPr>
          <w:trHeight w:val="300"/>
          <w:jc w:val="center"/>
        </w:trPr>
        <w:tc>
          <w:tcPr>
            <w:tcW w:w="846" w:type="dxa"/>
            <w:shd w:val="clear" w:color="auto" w:fill="auto"/>
            <w:noWrap/>
            <w:vAlign w:val="center"/>
            <w:hideMark/>
          </w:tcPr>
          <w:p w14:paraId="423035E6" w14:textId="77777777" w:rsidR="00EB16B5" w:rsidRPr="00EB16B5" w:rsidRDefault="00EB16B5" w:rsidP="00045D2C">
            <w:pPr>
              <w:spacing w:after="0" w:line="240" w:lineRule="auto"/>
              <w:jc w:val="center"/>
              <w:rPr>
                <w:rFonts w:ascii="Times New Roman" w:eastAsia="Times New Roman" w:hAnsi="Times New Roman" w:cs="Times New Roman"/>
                <w:color w:val="000000"/>
                <w:sz w:val="15"/>
                <w:szCs w:val="15"/>
                <w:lang w:val="hu-HU" w:eastAsia="hu-HU"/>
              </w:rPr>
            </w:pPr>
            <w:r w:rsidRPr="00EB16B5">
              <w:rPr>
                <w:rFonts w:ascii="Times New Roman" w:eastAsia="Times New Roman" w:hAnsi="Times New Roman" w:cs="Times New Roman"/>
                <w:color w:val="000000"/>
                <w:sz w:val="15"/>
                <w:szCs w:val="15"/>
                <w:lang w:eastAsia="hu-HU"/>
              </w:rPr>
              <w:t>Yoo et al.</w:t>
            </w:r>
          </w:p>
        </w:tc>
        <w:tc>
          <w:tcPr>
            <w:tcW w:w="567" w:type="dxa"/>
            <w:shd w:val="clear" w:color="auto" w:fill="auto"/>
            <w:vAlign w:val="center"/>
            <w:hideMark/>
          </w:tcPr>
          <w:p w14:paraId="4E9091F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3" w:type="dxa"/>
            <w:shd w:val="clear" w:color="auto" w:fill="auto"/>
            <w:vAlign w:val="center"/>
            <w:hideMark/>
          </w:tcPr>
          <w:p w14:paraId="1B3BBF2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7" w:type="dxa"/>
            <w:shd w:val="clear" w:color="auto" w:fill="auto"/>
            <w:vAlign w:val="center"/>
            <w:hideMark/>
          </w:tcPr>
          <w:p w14:paraId="5E2093D4"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9" w:type="dxa"/>
            <w:shd w:val="clear" w:color="auto" w:fill="auto"/>
            <w:vAlign w:val="center"/>
            <w:hideMark/>
          </w:tcPr>
          <w:p w14:paraId="22D41E5C"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6" w:type="dxa"/>
            <w:shd w:val="clear" w:color="auto" w:fill="auto"/>
            <w:vAlign w:val="center"/>
            <w:hideMark/>
          </w:tcPr>
          <w:p w14:paraId="3E9D69F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37F6171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25" w:type="dxa"/>
            <w:shd w:val="clear" w:color="auto" w:fill="auto"/>
            <w:vAlign w:val="center"/>
            <w:hideMark/>
          </w:tcPr>
          <w:p w14:paraId="76DFE32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61B4D2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606BAB4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78" w:type="dxa"/>
            <w:shd w:val="clear" w:color="auto" w:fill="auto"/>
            <w:vAlign w:val="center"/>
            <w:hideMark/>
          </w:tcPr>
          <w:p w14:paraId="1D97BCE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15" w:type="dxa"/>
            <w:shd w:val="clear" w:color="auto" w:fill="auto"/>
            <w:vAlign w:val="center"/>
            <w:hideMark/>
          </w:tcPr>
          <w:p w14:paraId="6135F301"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6" w:type="dxa"/>
            <w:shd w:val="clear" w:color="auto" w:fill="auto"/>
            <w:vAlign w:val="center"/>
            <w:hideMark/>
          </w:tcPr>
          <w:p w14:paraId="6DB86373"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44" w:type="dxa"/>
            <w:shd w:val="clear" w:color="000000" w:fill="92D050"/>
            <w:vAlign w:val="center"/>
            <w:hideMark/>
          </w:tcPr>
          <w:p w14:paraId="55CC16CE"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 </w:t>
            </w:r>
          </w:p>
        </w:tc>
        <w:tc>
          <w:tcPr>
            <w:tcW w:w="393" w:type="dxa"/>
            <w:shd w:val="clear" w:color="auto" w:fill="auto"/>
            <w:vAlign w:val="center"/>
            <w:hideMark/>
          </w:tcPr>
          <w:p w14:paraId="1193C9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00" w:type="dxa"/>
            <w:shd w:val="clear" w:color="auto" w:fill="auto"/>
            <w:vAlign w:val="center"/>
            <w:hideMark/>
          </w:tcPr>
          <w:p w14:paraId="6DA83BE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9" w:type="dxa"/>
            <w:shd w:val="clear" w:color="auto" w:fill="auto"/>
            <w:vAlign w:val="center"/>
            <w:hideMark/>
          </w:tcPr>
          <w:p w14:paraId="6A0FF027"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393" w:type="dxa"/>
            <w:shd w:val="clear" w:color="auto" w:fill="auto"/>
            <w:vAlign w:val="center"/>
            <w:hideMark/>
          </w:tcPr>
          <w:p w14:paraId="007CE82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eastAsia="hu-HU"/>
              </w:rPr>
              <w:t>n.a.</w:t>
            </w:r>
          </w:p>
        </w:tc>
        <w:tc>
          <w:tcPr>
            <w:tcW w:w="465" w:type="dxa"/>
            <w:shd w:val="clear" w:color="auto" w:fill="auto"/>
            <w:vAlign w:val="center"/>
            <w:hideMark/>
          </w:tcPr>
          <w:p w14:paraId="52E2EDC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6" w:type="dxa"/>
            <w:shd w:val="clear" w:color="auto" w:fill="auto"/>
            <w:vAlign w:val="center"/>
            <w:hideMark/>
          </w:tcPr>
          <w:p w14:paraId="66C9657A"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9" w:type="dxa"/>
            <w:shd w:val="clear" w:color="auto" w:fill="auto"/>
            <w:vAlign w:val="center"/>
            <w:hideMark/>
          </w:tcPr>
          <w:p w14:paraId="5746F1BB"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57B468C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3F25607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9" w:type="dxa"/>
            <w:shd w:val="clear" w:color="auto" w:fill="auto"/>
            <w:vAlign w:val="center"/>
            <w:hideMark/>
          </w:tcPr>
          <w:p w14:paraId="17F23622"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88" w:type="dxa"/>
            <w:shd w:val="clear" w:color="auto" w:fill="auto"/>
            <w:vAlign w:val="center"/>
            <w:hideMark/>
          </w:tcPr>
          <w:p w14:paraId="421370B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22" w:type="dxa"/>
            <w:shd w:val="clear" w:color="auto" w:fill="auto"/>
            <w:vAlign w:val="center"/>
            <w:hideMark/>
          </w:tcPr>
          <w:p w14:paraId="7ED82FC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46AE3645"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00" w:type="dxa"/>
            <w:shd w:val="clear" w:color="auto" w:fill="auto"/>
            <w:vAlign w:val="center"/>
            <w:hideMark/>
          </w:tcPr>
          <w:p w14:paraId="2464BF79"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62" w:type="dxa"/>
            <w:shd w:val="clear" w:color="auto" w:fill="auto"/>
            <w:vAlign w:val="center"/>
            <w:hideMark/>
          </w:tcPr>
          <w:p w14:paraId="4812469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02B138F"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0F99FC5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393" w:type="dxa"/>
            <w:shd w:val="clear" w:color="auto" w:fill="auto"/>
            <w:vAlign w:val="center"/>
            <w:hideMark/>
          </w:tcPr>
          <w:p w14:paraId="21734418"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519" w:type="dxa"/>
            <w:shd w:val="clear" w:color="auto" w:fill="auto"/>
            <w:vAlign w:val="center"/>
            <w:hideMark/>
          </w:tcPr>
          <w:p w14:paraId="5E08196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c>
          <w:tcPr>
            <w:tcW w:w="412" w:type="dxa"/>
            <w:shd w:val="clear" w:color="auto" w:fill="auto"/>
            <w:vAlign w:val="center"/>
            <w:hideMark/>
          </w:tcPr>
          <w:p w14:paraId="77C44C4D" w14:textId="77777777" w:rsidR="00EB16B5" w:rsidRPr="00EB16B5" w:rsidRDefault="00EB16B5" w:rsidP="00045D2C">
            <w:pPr>
              <w:spacing w:after="0" w:line="240" w:lineRule="auto"/>
              <w:jc w:val="center"/>
              <w:rPr>
                <w:rFonts w:ascii="Times New Roman" w:eastAsia="Times New Roman" w:hAnsi="Times New Roman" w:cs="Times New Roman"/>
                <w:color w:val="000000"/>
                <w:sz w:val="12"/>
                <w:szCs w:val="12"/>
                <w:lang w:val="hu-HU" w:eastAsia="hu-HU"/>
              </w:rPr>
            </w:pPr>
            <w:r w:rsidRPr="00EB16B5">
              <w:rPr>
                <w:rFonts w:ascii="Times New Roman" w:eastAsia="Times New Roman" w:hAnsi="Times New Roman" w:cs="Times New Roman"/>
                <w:color w:val="000000"/>
                <w:sz w:val="12"/>
                <w:szCs w:val="12"/>
                <w:lang w:val="hu-HU" w:eastAsia="hu-HU"/>
              </w:rPr>
              <w:t>n.a.</w:t>
            </w:r>
          </w:p>
        </w:tc>
      </w:tr>
    </w:tbl>
    <w:p w14:paraId="3FE66768" w14:textId="77777777" w:rsidR="00045D2C" w:rsidRPr="00045D2C" w:rsidRDefault="00045D2C" w:rsidP="00CE4B5E">
      <w:pPr>
        <w:spacing w:after="200" w:line="276" w:lineRule="auto"/>
        <w:rPr>
          <w:i/>
          <w:iCs/>
          <w:sz w:val="14"/>
          <w:szCs w:val="14"/>
        </w:rPr>
      </w:pPr>
    </w:p>
    <w:p w14:paraId="0519D6F4" w14:textId="77777777" w:rsidR="003E6BB6" w:rsidRPr="00446E3C" w:rsidRDefault="000D6A10" w:rsidP="003E6BB6">
      <w:pPr>
        <w:spacing w:after="200" w:line="276" w:lineRule="auto"/>
        <w:rPr>
          <w:rFonts w:ascii="Times New Roman" w:hAnsi="Times New Roman" w:cs="Times New Roman"/>
          <w:i/>
          <w:iCs/>
          <w:sz w:val="20"/>
          <w:szCs w:val="20"/>
        </w:rPr>
      </w:pPr>
      <w:r w:rsidRPr="00446E3C">
        <w:rPr>
          <w:rFonts w:ascii="Times New Roman" w:hAnsi="Times New Roman" w:cs="Times New Roman"/>
          <w:i/>
          <w:iCs/>
          <w:sz w:val="20"/>
          <w:szCs w:val="20"/>
        </w:rPr>
        <w:lastRenderedPageBreak/>
        <w:t>T1DM= diabetes mellitus type 1; PA = pernicious anemia; CD = celiac disease; DM = dermatomyositis; PM = polymyositis; SLE = systemic lupus erythematosus;  RA = rheumatoid arthritis; AS = ankylosing spondylitis;</w:t>
      </w:r>
      <w:r w:rsidRPr="00446E3C">
        <w:rPr>
          <w:rFonts w:ascii="Times New Roman" w:hAnsi="Times New Roman" w:cs="Times New Roman"/>
          <w:i/>
          <w:iCs/>
          <w:sz w:val="20"/>
          <w:szCs w:val="20"/>
        </w:rPr>
        <w:tab/>
        <w:t xml:space="preserve">Ssc = systemic sclerosis; DH = dermatitis herpetiformis; AIV = autoimmune vasculitis; HT = Hashimoto’s thyroiditis; GD = </w:t>
      </w:r>
      <w:r w:rsidR="00835958" w:rsidRPr="00446E3C">
        <w:rPr>
          <w:rFonts w:ascii="Times New Roman" w:hAnsi="Times New Roman" w:cs="Times New Roman"/>
          <w:i/>
          <w:iCs/>
          <w:sz w:val="20"/>
          <w:szCs w:val="20"/>
        </w:rPr>
        <w:t>G</w:t>
      </w:r>
      <w:r w:rsidRPr="00446E3C">
        <w:rPr>
          <w:rFonts w:ascii="Times New Roman" w:hAnsi="Times New Roman" w:cs="Times New Roman"/>
          <w:i/>
          <w:iCs/>
          <w:sz w:val="20"/>
          <w:szCs w:val="20"/>
        </w:rPr>
        <w:t>raves</w:t>
      </w:r>
      <w:r w:rsidR="00835958" w:rsidRPr="00446E3C">
        <w:rPr>
          <w:rFonts w:ascii="Times New Roman" w:hAnsi="Times New Roman" w:cs="Times New Roman"/>
          <w:i/>
          <w:iCs/>
          <w:sz w:val="20"/>
          <w:szCs w:val="20"/>
        </w:rPr>
        <w:t>’</w:t>
      </w:r>
      <w:r w:rsidRPr="00446E3C">
        <w:rPr>
          <w:rFonts w:ascii="Times New Roman" w:hAnsi="Times New Roman" w:cs="Times New Roman"/>
          <w:i/>
          <w:iCs/>
          <w:sz w:val="20"/>
          <w:szCs w:val="20"/>
        </w:rPr>
        <w:t xml:space="preserve"> disease; IBD : inflammatory bowel disease; IM = inflammatory myopathies; PBC = primary biliary cirrhosis; UC = ulcerative colitis; AIP = autoimmune pancreatitis; MN = membranous nephropathy</w:t>
      </w:r>
      <w:r w:rsidR="008437F1" w:rsidRPr="00446E3C">
        <w:rPr>
          <w:rFonts w:ascii="Times New Roman" w:hAnsi="Times New Roman" w:cs="Times New Roman"/>
          <w:i/>
          <w:iCs/>
          <w:sz w:val="20"/>
          <w:szCs w:val="20"/>
        </w:rPr>
        <w:t xml:space="preserve">; AD = Addison’s disease;  BD = Behçet disease;  </w:t>
      </w:r>
      <w:r w:rsidR="003E6BB6" w:rsidRPr="00446E3C">
        <w:rPr>
          <w:rFonts w:ascii="Times New Roman" w:hAnsi="Times New Roman" w:cs="Times New Roman"/>
          <w:i/>
          <w:iCs/>
          <w:sz w:val="20"/>
          <w:szCs w:val="20"/>
        </w:rPr>
        <w:t>CRHD = chronic rheumatic heart disease; ITP = immune thrombocytopenic purpura; LS = localized scleroderma; MS = multiple sclerosis; MG = Myasthenia gravis; PR = polymyalgia rheumatica; PS = psoriasis; SR = sarcoidosis; IgG4RD = IgG4 related disease; DL = discoid lupus</w:t>
      </w:r>
    </w:p>
    <w:p w14:paraId="4B57FDC5" w14:textId="77777777" w:rsidR="000D6A10" w:rsidRPr="008437F1" w:rsidRDefault="003E6BB6" w:rsidP="003E6BB6">
      <w:pPr>
        <w:spacing w:after="200" w:line="276" w:lineRule="auto"/>
        <w:rPr>
          <w:i/>
          <w:iCs/>
        </w:rPr>
        <w:sectPr w:rsidR="000D6A10" w:rsidRPr="008437F1" w:rsidSect="00FF79A7">
          <w:pgSz w:w="16838" w:h="11906" w:orient="landscape"/>
          <w:pgMar w:top="1418" w:right="1418" w:bottom="1418" w:left="1418" w:header="709" w:footer="709" w:gutter="0"/>
          <w:cols w:space="708"/>
          <w:docGrid w:linePitch="360"/>
        </w:sectPr>
      </w:pPr>
      <w:r w:rsidRPr="003E6BB6">
        <w:rPr>
          <w:i/>
          <w:iCs/>
        </w:rPr>
        <w:tab/>
      </w:r>
      <w:r w:rsidRPr="003E6BB6">
        <w:rPr>
          <w:i/>
          <w:iCs/>
        </w:rPr>
        <w:tab/>
      </w:r>
      <w:r w:rsidRPr="003E6BB6">
        <w:rPr>
          <w:i/>
          <w:iCs/>
        </w:rPr>
        <w:tab/>
      </w:r>
      <w:r w:rsidRPr="003E6BB6">
        <w:rPr>
          <w:i/>
          <w:iCs/>
        </w:rPr>
        <w:tab/>
      </w:r>
      <w:r w:rsidRPr="003E6BB6">
        <w:rPr>
          <w:i/>
          <w:iCs/>
        </w:rPr>
        <w:tab/>
      </w:r>
      <w:r w:rsidRPr="003E6BB6">
        <w:rPr>
          <w:i/>
          <w:iCs/>
        </w:rPr>
        <w:tab/>
      </w:r>
      <w:r w:rsidRPr="003E6BB6">
        <w:rPr>
          <w:i/>
          <w:iCs/>
        </w:rPr>
        <w:tab/>
      </w:r>
      <w:r w:rsidRPr="003E6BB6">
        <w:rPr>
          <w:i/>
          <w:iCs/>
        </w:rPr>
        <w:tab/>
      </w:r>
      <w:r w:rsidRPr="003E6BB6">
        <w:rPr>
          <w:i/>
          <w:iCs/>
        </w:rPr>
        <w:tab/>
      </w:r>
    </w:p>
    <w:p w14:paraId="09AF5213" w14:textId="77777777" w:rsidR="00F31E17"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Supplementary Figure 1. The standardized incidence ratios of gastric cancer in all examined autoimmune disorder – summarizing plot</w:t>
      </w:r>
    </w:p>
    <w:p w14:paraId="25EC5EC6" w14:textId="77777777" w:rsidR="00612E43" w:rsidRPr="006C3461" w:rsidRDefault="00612E43" w:rsidP="006C3461">
      <w:pPr>
        <w:spacing w:after="200" w:line="276" w:lineRule="auto"/>
        <w:rPr>
          <w:rFonts w:ascii="Times New Roman" w:hAnsi="Times New Roman" w:cs="Times New Roman"/>
          <w:b/>
          <w:bCs/>
          <w:sz w:val="20"/>
          <w:szCs w:val="20"/>
        </w:rPr>
      </w:pPr>
    </w:p>
    <w:p w14:paraId="77FC8A6C"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1557E6F" wp14:editId="7E0F3480">
            <wp:extent cx="5760720" cy="5664835"/>
            <wp:effectExtent l="0" t="0" r="0" b="0"/>
            <wp:docPr id="1" name="Kép 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asztal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664835"/>
                    </a:xfrm>
                    <a:prstGeom prst="rect">
                      <a:avLst/>
                    </a:prstGeom>
                  </pic:spPr>
                </pic:pic>
              </a:graphicData>
            </a:graphic>
          </wp:inline>
        </w:drawing>
      </w:r>
    </w:p>
    <w:p w14:paraId="2E574FCA"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br w:type="page"/>
      </w:r>
    </w:p>
    <w:p w14:paraId="669CCA47"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2.  </w:t>
      </w:r>
      <w:r w:rsidR="00F31E17" w:rsidRPr="006C3461">
        <w:rPr>
          <w:rFonts w:ascii="Times New Roman" w:hAnsi="Times New Roman" w:cs="Times New Roman"/>
          <w:b/>
          <w:bCs/>
          <w:sz w:val="20"/>
          <w:szCs w:val="20"/>
        </w:rPr>
        <w:t>Forest plot showing standardized incidence ratios (SIR) of gastric cancer with 95% confidence interval (CI) for a</w:t>
      </w:r>
      <w:r w:rsidRPr="006C3461">
        <w:rPr>
          <w:rFonts w:ascii="Times New Roman" w:hAnsi="Times New Roman" w:cs="Times New Roman"/>
          <w:b/>
          <w:bCs/>
          <w:sz w:val="20"/>
          <w:szCs w:val="20"/>
        </w:rPr>
        <w:t>nkylosing spondylitis</w:t>
      </w:r>
      <w:r w:rsidR="00F31E17" w:rsidRPr="006C3461">
        <w:rPr>
          <w:rFonts w:ascii="Times New Roman" w:hAnsi="Times New Roman" w:cs="Times New Roman"/>
          <w:b/>
          <w:bCs/>
          <w:sz w:val="20"/>
          <w:szCs w:val="20"/>
        </w:rPr>
        <w:t>.</w:t>
      </w:r>
    </w:p>
    <w:p w14:paraId="2808F417"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EC1535B" wp14:editId="58A84CEA">
            <wp:extent cx="5760720" cy="1574165"/>
            <wp:effectExtent l="0" t="0" r="0" b="698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0">
                      <a:extLst>
                        <a:ext uri="{28A0092B-C50C-407E-A947-70E740481C1C}">
                          <a14:useLocalDpi xmlns:a14="http://schemas.microsoft.com/office/drawing/2010/main" val="0"/>
                        </a:ext>
                      </a:extLst>
                    </a:blip>
                    <a:stretch>
                      <a:fillRect/>
                    </a:stretch>
                  </pic:blipFill>
                  <pic:spPr>
                    <a:xfrm>
                      <a:off x="0" y="0"/>
                      <a:ext cx="5760720" cy="1574165"/>
                    </a:xfrm>
                    <a:prstGeom prst="rect">
                      <a:avLst/>
                    </a:prstGeom>
                  </pic:spPr>
                </pic:pic>
              </a:graphicData>
            </a:graphic>
          </wp:inline>
        </w:drawing>
      </w:r>
    </w:p>
    <w:p w14:paraId="7A88D837" w14:textId="77777777" w:rsidR="00612E43" w:rsidRPr="006C3461" w:rsidRDefault="00612E43" w:rsidP="006C3461">
      <w:pPr>
        <w:spacing w:after="200" w:line="276" w:lineRule="auto"/>
        <w:rPr>
          <w:rFonts w:ascii="Times New Roman" w:hAnsi="Times New Roman" w:cs="Times New Roman"/>
          <w:b/>
          <w:bCs/>
          <w:sz w:val="20"/>
          <w:szCs w:val="20"/>
        </w:rPr>
      </w:pPr>
    </w:p>
    <w:p w14:paraId="6EDBA938"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 </w:t>
      </w:r>
      <w:r w:rsidR="00F31E17" w:rsidRPr="006C3461">
        <w:rPr>
          <w:rFonts w:ascii="Times New Roman" w:hAnsi="Times New Roman" w:cs="Times New Roman"/>
          <w:b/>
          <w:bCs/>
          <w:sz w:val="20"/>
          <w:szCs w:val="20"/>
        </w:rPr>
        <w:t>Forest plot showing standardized incidence ratios (SIR) of gastric cancer with 95% confidence interval (CI) for a</w:t>
      </w:r>
      <w:r w:rsidRPr="006C3461">
        <w:rPr>
          <w:rFonts w:ascii="Times New Roman" w:hAnsi="Times New Roman" w:cs="Times New Roman"/>
          <w:b/>
          <w:bCs/>
          <w:sz w:val="20"/>
          <w:szCs w:val="20"/>
        </w:rPr>
        <w:t>utoimmune vasculitis</w:t>
      </w:r>
    </w:p>
    <w:p w14:paraId="7BF7B144"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7E958BE" wp14:editId="2A0B0465">
            <wp:extent cx="5760720" cy="167830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678305"/>
                    </a:xfrm>
                    <a:prstGeom prst="rect">
                      <a:avLst/>
                    </a:prstGeom>
                  </pic:spPr>
                </pic:pic>
              </a:graphicData>
            </a:graphic>
          </wp:inline>
        </w:drawing>
      </w:r>
    </w:p>
    <w:p w14:paraId="68587B81" w14:textId="77777777" w:rsidR="00612E43" w:rsidRPr="006C3461" w:rsidRDefault="00612E43" w:rsidP="006C3461">
      <w:pPr>
        <w:spacing w:after="200" w:line="276" w:lineRule="auto"/>
        <w:rPr>
          <w:rFonts w:ascii="Times New Roman" w:hAnsi="Times New Roman" w:cs="Times New Roman"/>
          <w:b/>
          <w:bCs/>
          <w:sz w:val="20"/>
          <w:szCs w:val="20"/>
        </w:rPr>
      </w:pPr>
    </w:p>
    <w:p w14:paraId="2587032B"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4. </w:t>
      </w:r>
      <w:r w:rsidR="00F31E17" w:rsidRPr="006C3461">
        <w:rPr>
          <w:rFonts w:ascii="Times New Roman" w:hAnsi="Times New Roman" w:cs="Times New Roman"/>
          <w:b/>
          <w:bCs/>
          <w:sz w:val="20"/>
          <w:szCs w:val="20"/>
        </w:rPr>
        <w:t>Forest plot showing standardized incidence ratios (SIR) of gastric cancer with 95% confidence interval (CI) for c</w:t>
      </w:r>
      <w:r w:rsidRPr="006C3461">
        <w:rPr>
          <w:rFonts w:ascii="Times New Roman" w:hAnsi="Times New Roman" w:cs="Times New Roman"/>
          <w:b/>
          <w:bCs/>
          <w:sz w:val="20"/>
          <w:szCs w:val="20"/>
        </w:rPr>
        <w:t>eliac disease</w:t>
      </w:r>
    </w:p>
    <w:p w14:paraId="47915366" w14:textId="77777777" w:rsidR="00612E43" w:rsidRPr="006C3461" w:rsidRDefault="00612E43"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04AC0A83" wp14:editId="6213AF48">
            <wp:extent cx="5760720" cy="2259965"/>
            <wp:effectExtent l="0" t="0" r="0" b="698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2">
                      <a:extLst>
                        <a:ext uri="{28A0092B-C50C-407E-A947-70E740481C1C}">
                          <a14:useLocalDpi xmlns:a14="http://schemas.microsoft.com/office/drawing/2010/main" val="0"/>
                        </a:ext>
                      </a:extLst>
                    </a:blip>
                    <a:stretch>
                      <a:fillRect/>
                    </a:stretch>
                  </pic:blipFill>
                  <pic:spPr>
                    <a:xfrm>
                      <a:off x="0" y="0"/>
                      <a:ext cx="5760720" cy="2259965"/>
                    </a:xfrm>
                    <a:prstGeom prst="rect">
                      <a:avLst/>
                    </a:prstGeom>
                  </pic:spPr>
                </pic:pic>
              </a:graphicData>
            </a:graphic>
          </wp:inline>
        </w:drawing>
      </w:r>
    </w:p>
    <w:p w14:paraId="2D395489" w14:textId="77777777" w:rsidR="00413B28" w:rsidRPr="006C3461" w:rsidRDefault="00413B28" w:rsidP="006C3461">
      <w:pPr>
        <w:spacing w:after="200" w:line="276" w:lineRule="auto"/>
        <w:rPr>
          <w:rFonts w:ascii="Times New Roman" w:hAnsi="Times New Roman" w:cs="Times New Roman"/>
          <w:b/>
          <w:bCs/>
          <w:sz w:val="20"/>
          <w:szCs w:val="20"/>
        </w:rPr>
      </w:pPr>
    </w:p>
    <w:p w14:paraId="0B6CD581"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br w:type="page"/>
      </w:r>
    </w:p>
    <w:p w14:paraId="69475F26"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5.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Crohn’s disease</w:t>
      </w:r>
    </w:p>
    <w:p w14:paraId="721A11DD"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ED3CEDA" wp14:editId="15DB5F40">
            <wp:extent cx="5760720" cy="1551305"/>
            <wp:effectExtent l="0" t="0" r="0" b="0"/>
            <wp:docPr id="10" name="Kép 10"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antenna, képernyőkép látható&#10;&#10;Automatikusan generált leírás"/>
                    <pic:cNvPicPr/>
                  </pic:nvPicPr>
                  <pic:blipFill>
                    <a:blip r:embed="rId13">
                      <a:extLst>
                        <a:ext uri="{28A0092B-C50C-407E-A947-70E740481C1C}">
                          <a14:useLocalDpi xmlns:a14="http://schemas.microsoft.com/office/drawing/2010/main" val="0"/>
                        </a:ext>
                      </a:extLst>
                    </a:blip>
                    <a:stretch>
                      <a:fillRect/>
                    </a:stretch>
                  </pic:blipFill>
                  <pic:spPr>
                    <a:xfrm>
                      <a:off x="0" y="0"/>
                      <a:ext cx="5760720" cy="1551305"/>
                    </a:xfrm>
                    <a:prstGeom prst="rect">
                      <a:avLst/>
                    </a:prstGeom>
                  </pic:spPr>
                </pic:pic>
              </a:graphicData>
            </a:graphic>
          </wp:inline>
        </w:drawing>
      </w:r>
    </w:p>
    <w:p w14:paraId="6D2C3C0D" w14:textId="77777777" w:rsidR="00413B28" w:rsidRPr="006C3461" w:rsidRDefault="00413B28" w:rsidP="006C3461">
      <w:pPr>
        <w:spacing w:after="200" w:line="276" w:lineRule="auto"/>
        <w:rPr>
          <w:rFonts w:ascii="Times New Roman" w:hAnsi="Times New Roman" w:cs="Times New Roman"/>
          <w:b/>
          <w:bCs/>
          <w:sz w:val="20"/>
          <w:szCs w:val="20"/>
        </w:rPr>
      </w:pPr>
    </w:p>
    <w:p w14:paraId="5508A6CC"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6. </w:t>
      </w:r>
      <w:r w:rsidR="00F31E17" w:rsidRPr="006C3461">
        <w:rPr>
          <w:rFonts w:ascii="Times New Roman" w:hAnsi="Times New Roman" w:cs="Times New Roman"/>
          <w:b/>
          <w:bCs/>
          <w:sz w:val="20"/>
          <w:szCs w:val="20"/>
        </w:rPr>
        <w:t>Forest plot showing standardized incidence ratios (SIR) of gastric cancer with 95% confidence interval (CI) for d</w:t>
      </w:r>
      <w:r w:rsidRPr="006C3461">
        <w:rPr>
          <w:rFonts w:ascii="Times New Roman" w:hAnsi="Times New Roman" w:cs="Times New Roman"/>
          <w:b/>
          <w:bCs/>
          <w:sz w:val="20"/>
          <w:szCs w:val="20"/>
        </w:rPr>
        <w:t>ermatitis herpetiformis</w:t>
      </w:r>
    </w:p>
    <w:p w14:paraId="47F3C57D"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0BFB9804" wp14:editId="1C648DE5">
            <wp:extent cx="5760720" cy="156400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pic:cNvPicPr/>
                  </pic:nvPicPr>
                  <pic:blipFill>
                    <a:blip r:embed="rId14">
                      <a:extLst>
                        <a:ext uri="{28A0092B-C50C-407E-A947-70E740481C1C}">
                          <a14:useLocalDpi xmlns:a14="http://schemas.microsoft.com/office/drawing/2010/main" val="0"/>
                        </a:ext>
                      </a:extLst>
                    </a:blip>
                    <a:stretch>
                      <a:fillRect/>
                    </a:stretch>
                  </pic:blipFill>
                  <pic:spPr>
                    <a:xfrm>
                      <a:off x="0" y="0"/>
                      <a:ext cx="5760720" cy="1564005"/>
                    </a:xfrm>
                    <a:prstGeom prst="rect">
                      <a:avLst/>
                    </a:prstGeom>
                  </pic:spPr>
                </pic:pic>
              </a:graphicData>
            </a:graphic>
          </wp:inline>
        </w:drawing>
      </w:r>
    </w:p>
    <w:p w14:paraId="6DEC1D08"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7. </w:t>
      </w:r>
      <w:r w:rsidR="00F31E17" w:rsidRPr="006C3461">
        <w:rPr>
          <w:rFonts w:ascii="Times New Roman" w:hAnsi="Times New Roman" w:cs="Times New Roman"/>
          <w:b/>
          <w:bCs/>
          <w:sz w:val="20"/>
          <w:szCs w:val="20"/>
        </w:rPr>
        <w:t>Forest plot showing standardized incidence ratios (SIR) of gastric cancer with 95% confidence interval (CI) for d</w:t>
      </w:r>
      <w:r w:rsidRPr="006C3461">
        <w:rPr>
          <w:rFonts w:ascii="Times New Roman" w:hAnsi="Times New Roman" w:cs="Times New Roman"/>
          <w:b/>
          <w:bCs/>
          <w:sz w:val="20"/>
          <w:szCs w:val="20"/>
        </w:rPr>
        <w:t>ermatomyositis</w:t>
      </w:r>
    </w:p>
    <w:p w14:paraId="1622A6D5"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69B19846" wp14:editId="177E78E4">
            <wp:extent cx="5760720" cy="1705610"/>
            <wp:effectExtent l="0" t="0" r="0"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pic:cNvPicPr/>
                  </pic:nvPicPr>
                  <pic:blipFill>
                    <a:blip r:embed="rId15">
                      <a:extLst>
                        <a:ext uri="{28A0092B-C50C-407E-A947-70E740481C1C}">
                          <a14:useLocalDpi xmlns:a14="http://schemas.microsoft.com/office/drawing/2010/main" val="0"/>
                        </a:ext>
                      </a:extLst>
                    </a:blip>
                    <a:stretch>
                      <a:fillRect/>
                    </a:stretch>
                  </pic:blipFill>
                  <pic:spPr>
                    <a:xfrm>
                      <a:off x="0" y="0"/>
                      <a:ext cx="5760720" cy="1705610"/>
                    </a:xfrm>
                    <a:prstGeom prst="rect">
                      <a:avLst/>
                    </a:prstGeom>
                  </pic:spPr>
                </pic:pic>
              </a:graphicData>
            </a:graphic>
          </wp:inline>
        </w:drawing>
      </w:r>
    </w:p>
    <w:p w14:paraId="4A66F4A6" w14:textId="77777777" w:rsidR="003B6CE3" w:rsidRDefault="003B6CE3">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6AC451C7"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8. </w:t>
      </w:r>
      <w:r w:rsidR="00F31E17" w:rsidRPr="006C3461">
        <w:rPr>
          <w:rFonts w:ascii="Times New Roman" w:hAnsi="Times New Roman" w:cs="Times New Roman"/>
          <w:b/>
          <w:bCs/>
          <w:sz w:val="20"/>
          <w:szCs w:val="20"/>
        </w:rPr>
        <w:t>Forest plot showing standardized incidence ratios (SIR) of gastric cancer with 95% confidence interval (CI) for d</w:t>
      </w:r>
      <w:r w:rsidRPr="006C3461">
        <w:rPr>
          <w:rFonts w:ascii="Times New Roman" w:hAnsi="Times New Roman" w:cs="Times New Roman"/>
          <w:b/>
          <w:bCs/>
          <w:sz w:val="20"/>
          <w:szCs w:val="20"/>
        </w:rPr>
        <w:t>iabetes mellitus type I.</w:t>
      </w:r>
    </w:p>
    <w:p w14:paraId="08823875"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F852B3E" wp14:editId="5A76CC70">
            <wp:extent cx="5760720" cy="220535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pic:nvPicPr>
                  <pic:blipFill>
                    <a:blip r:embed="rId16">
                      <a:extLst>
                        <a:ext uri="{28A0092B-C50C-407E-A947-70E740481C1C}">
                          <a14:useLocalDpi xmlns:a14="http://schemas.microsoft.com/office/drawing/2010/main" val="0"/>
                        </a:ext>
                      </a:extLst>
                    </a:blip>
                    <a:stretch>
                      <a:fillRect/>
                    </a:stretch>
                  </pic:blipFill>
                  <pic:spPr>
                    <a:xfrm>
                      <a:off x="0" y="0"/>
                      <a:ext cx="5760720" cy="2205355"/>
                    </a:xfrm>
                    <a:prstGeom prst="rect">
                      <a:avLst/>
                    </a:prstGeom>
                  </pic:spPr>
                </pic:pic>
              </a:graphicData>
            </a:graphic>
          </wp:inline>
        </w:drawing>
      </w:r>
    </w:p>
    <w:p w14:paraId="06BC890B" w14:textId="77777777" w:rsidR="00413B28" w:rsidRPr="006C3461" w:rsidRDefault="00413B28" w:rsidP="006C3461">
      <w:pPr>
        <w:spacing w:after="200" w:line="276" w:lineRule="auto"/>
        <w:rPr>
          <w:rFonts w:ascii="Times New Roman" w:hAnsi="Times New Roman" w:cs="Times New Roman"/>
          <w:b/>
          <w:bCs/>
          <w:sz w:val="20"/>
          <w:szCs w:val="20"/>
        </w:rPr>
      </w:pPr>
    </w:p>
    <w:p w14:paraId="09E228BE"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9.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Graves’ disease</w:t>
      </w:r>
    </w:p>
    <w:p w14:paraId="4441A7E9"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E270701" wp14:editId="2FB1BD30">
            <wp:extent cx="5738854" cy="1581162"/>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pic:cNvPicPr/>
                  </pic:nvPicPr>
                  <pic:blipFill>
                    <a:blip r:embed="rId17">
                      <a:extLst>
                        <a:ext uri="{28A0092B-C50C-407E-A947-70E740481C1C}">
                          <a14:useLocalDpi xmlns:a14="http://schemas.microsoft.com/office/drawing/2010/main" val="0"/>
                        </a:ext>
                      </a:extLst>
                    </a:blip>
                    <a:stretch>
                      <a:fillRect/>
                    </a:stretch>
                  </pic:blipFill>
                  <pic:spPr>
                    <a:xfrm>
                      <a:off x="0" y="0"/>
                      <a:ext cx="5738854" cy="1581162"/>
                    </a:xfrm>
                    <a:prstGeom prst="rect">
                      <a:avLst/>
                    </a:prstGeom>
                  </pic:spPr>
                </pic:pic>
              </a:graphicData>
            </a:graphic>
          </wp:inline>
        </w:drawing>
      </w:r>
    </w:p>
    <w:p w14:paraId="25D379E7" w14:textId="77777777" w:rsidR="00413B28" w:rsidRPr="006C3461" w:rsidRDefault="00413B28" w:rsidP="006C3461">
      <w:pPr>
        <w:spacing w:after="200" w:line="276" w:lineRule="auto"/>
        <w:rPr>
          <w:rFonts w:ascii="Times New Roman" w:hAnsi="Times New Roman" w:cs="Times New Roman"/>
          <w:b/>
          <w:bCs/>
          <w:sz w:val="20"/>
          <w:szCs w:val="20"/>
        </w:rPr>
      </w:pPr>
    </w:p>
    <w:p w14:paraId="3CF847BE"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10.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Hashimoto’s thyroiditis</w:t>
      </w:r>
    </w:p>
    <w:p w14:paraId="1BE5200A" w14:textId="77777777" w:rsidR="00413B28" w:rsidRPr="006C3461" w:rsidRDefault="00413B28"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2D3F9CA3" wp14:editId="7BB18DE4">
            <wp:extent cx="5760720" cy="154876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pic:cNvPicPr/>
                  </pic:nvPicPr>
                  <pic:blipFill>
                    <a:blip r:embed="rId18">
                      <a:extLst>
                        <a:ext uri="{28A0092B-C50C-407E-A947-70E740481C1C}">
                          <a14:useLocalDpi xmlns:a14="http://schemas.microsoft.com/office/drawing/2010/main" val="0"/>
                        </a:ext>
                      </a:extLst>
                    </a:blip>
                    <a:stretch>
                      <a:fillRect/>
                    </a:stretch>
                  </pic:blipFill>
                  <pic:spPr>
                    <a:xfrm>
                      <a:off x="0" y="0"/>
                      <a:ext cx="5760720" cy="1548765"/>
                    </a:xfrm>
                    <a:prstGeom prst="rect">
                      <a:avLst/>
                    </a:prstGeom>
                  </pic:spPr>
                </pic:pic>
              </a:graphicData>
            </a:graphic>
          </wp:inline>
        </w:drawing>
      </w:r>
    </w:p>
    <w:p w14:paraId="400AD535" w14:textId="77777777" w:rsidR="00776ACF" w:rsidRPr="006C3461" w:rsidRDefault="00776ACF" w:rsidP="006C3461">
      <w:pPr>
        <w:spacing w:after="200" w:line="276" w:lineRule="auto"/>
        <w:rPr>
          <w:rFonts w:ascii="Times New Roman" w:hAnsi="Times New Roman" w:cs="Times New Roman"/>
          <w:b/>
          <w:bCs/>
          <w:sz w:val="20"/>
          <w:szCs w:val="20"/>
        </w:rPr>
      </w:pPr>
    </w:p>
    <w:p w14:paraId="7AA22738"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br w:type="page"/>
      </w:r>
    </w:p>
    <w:p w14:paraId="39C78ECC"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11. </w:t>
      </w:r>
      <w:r w:rsidR="00F31E17" w:rsidRPr="006C3461">
        <w:rPr>
          <w:rFonts w:ascii="Times New Roman" w:hAnsi="Times New Roman" w:cs="Times New Roman"/>
          <w:b/>
          <w:bCs/>
          <w:sz w:val="20"/>
          <w:szCs w:val="20"/>
        </w:rPr>
        <w:t>Forest plot showing standardized incidence ratios (SIR) of gastric cancer with 95% confidence interval (CI) for i</w:t>
      </w:r>
      <w:r w:rsidRPr="006C3461">
        <w:rPr>
          <w:rFonts w:ascii="Times New Roman" w:hAnsi="Times New Roman" w:cs="Times New Roman"/>
          <w:b/>
          <w:bCs/>
          <w:sz w:val="20"/>
          <w:szCs w:val="20"/>
        </w:rPr>
        <w:t>nflammatory bowel disease</w:t>
      </w:r>
    </w:p>
    <w:p w14:paraId="37BE00E6"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FFA15D4" wp14:editId="53733748">
            <wp:extent cx="5760720" cy="1852930"/>
            <wp:effectExtent l="0" t="0" r="0" b="0"/>
            <wp:docPr id="16" name="Kép 16"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szöveg, antenna, képernyőkép látható&#10;&#10;Automatikusan generált leírá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852930"/>
                    </a:xfrm>
                    <a:prstGeom prst="rect">
                      <a:avLst/>
                    </a:prstGeom>
                  </pic:spPr>
                </pic:pic>
              </a:graphicData>
            </a:graphic>
          </wp:inline>
        </w:drawing>
      </w:r>
    </w:p>
    <w:p w14:paraId="0F355AC3" w14:textId="77777777" w:rsidR="00776ACF" w:rsidRPr="006C3461" w:rsidRDefault="00776ACF" w:rsidP="006C3461">
      <w:pPr>
        <w:spacing w:after="200" w:line="276" w:lineRule="auto"/>
        <w:rPr>
          <w:rFonts w:ascii="Times New Roman" w:hAnsi="Times New Roman" w:cs="Times New Roman"/>
          <w:b/>
          <w:bCs/>
          <w:sz w:val="20"/>
          <w:szCs w:val="20"/>
        </w:rPr>
      </w:pPr>
    </w:p>
    <w:p w14:paraId="0CE7B133"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12. </w:t>
      </w:r>
      <w:r w:rsidR="00F31E17" w:rsidRPr="006C3461">
        <w:rPr>
          <w:rFonts w:ascii="Times New Roman" w:hAnsi="Times New Roman" w:cs="Times New Roman"/>
          <w:b/>
          <w:bCs/>
          <w:sz w:val="20"/>
          <w:szCs w:val="20"/>
        </w:rPr>
        <w:t>Forest plot showing standardized incidence ratios (SIR) of gastric cancer with 95% confidence interval (CI) for i</w:t>
      </w:r>
      <w:r w:rsidRPr="006C3461">
        <w:rPr>
          <w:rFonts w:ascii="Times New Roman" w:hAnsi="Times New Roman" w:cs="Times New Roman"/>
          <w:b/>
          <w:bCs/>
          <w:sz w:val="20"/>
          <w:szCs w:val="20"/>
        </w:rPr>
        <w:t>nflammatory myopathies</w:t>
      </w:r>
    </w:p>
    <w:p w14:paraId="2F85BA82"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974FCA5" wp14:editId="659EC8BC">
            <wp:extent cx="5760720" cy="172085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720850"/>
                    </a:xfrm>
                    <a:prstGeom prst="rect">
                      <a:avLst/>
                    </a:prstGeom>
                  </pic:spPr>
                </pic:pic>
              </a:graphicData>
            </a:graphic>
          </wp:inline>
        </w:drawing>
      </w:r>
    </w:p>
    <w:p w14:paraId="3850E3EB" w14:textId="77777777" w:rsidR="00776ACF" w:rsidRPr="006C3461" w:rsidRDefault="00776ACF" w:rsidP="006C3461">
      <w:pPr>
        <w:spacing w:after="200" w:line="276" w:lineRule="auto"/>
        <w:rPr>
          <w:rFonts w:ascii="Times New Roman" w:hAnsi="Times New Roman" w:cs="Times New Roman"/>
          <w:b/>
          <w:bCs/>
          <w:sz w:val="20"/>
          <w:szCs w:val="20"/>
        </w:rPr>
      </w:pPr>
    </w:p>
    <w:p w14:paraId="12448E48"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13.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ernicious anemia</w:t>
      </w:r>
    </w:p>
    <w:p w14:paraId="6B1326D0"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D4F6DE7" wp14:editId="6440C360">
            <wp:extent cx="5760720" cy="17780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pic:cNvPicPr/>
                  </pic:nvPicPr>
                  <pic:blipFill>
                    <a:blip r:embed="rId21">
                      <a:extLst>
                        <a:ext uri="{28A0092B-C50C-407E-A947-70E740481C1C}">
                          <a14:useLocalDpi xmlns:a14="http://schemas.microsoft.com/office/drawing/2010/main" val="0"/>
                        </a:ext>
                      </a:extLst>
                    </a:blip>
                    <a:stretch>
                      <a:fillRect/>
                    </a:stretch>
                  </pic:blipFill>
                  <pic:spPr>
                    <a:xfrm>
                      <a:off x="0" y="0"/>
                      <a:ext cx="5760720" cy="1778000"/>
                    </a:xfrm>
                    <a:prstGeom prst="rect">
                      <a:avLst/>
                    </a:prstGeom>
                  </pic:spPr>
                </pic:pic>
              </a:graphicData>
            </a:graphic>
          </wp:inline>
        </w:drawing>
      </w:r>
    </w:p>
    <w:p w14:paraId="58C4DE6A" w14:textId="77777777" w:rsidR="00776ACF" w:rsidRPr="006C3461" w:rsidRDefault="00776ACF" w:rsidP="006C3461">
      <w:pPr>
        <w:spacing w:after="200" w:line="276" w:lineRule="auto"/>
        <w:rPr>
          <w:rFonts w:ascii="Times New Roman" w:hAnsi="Times New Roman" w:cs="Times New Roman"/>
          <w:b/>
          <w:bCs/>
          <w:sz w:val="20"/>
          <w:szCs w:val="20"/>
        </w:rPr>
      </w:pPr>
    </w:p>
    <w:p w14:paraId="1395753B"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br w:type="page"/>
      </w:r>
    </w:p>
    <w:p w14:paraId="67BF2169"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14.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rimary biliary cirrhosis</w:t>
      </w:r>
    </w:p>
    <w:p w14:paraId="2A71B634" w14:textId="77777777" w:rsidR="00776ACF" w:rsidRPr="006C3461" w:rsidRDefault="00776AC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547433BF" wp14:editId="5AEF5EE2">
            <wp:extent cx="5760720" cy="1564005"/>
            <wp:effectExtent l="0" t="0" r="0" b="0"/>
            <wp:docPr id="20" name="Kép 20"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antenna látható&#10;&#10;Automatikusan generált leírás"/>
                    <pic:cNvPicPr/>
                  </pic:nvPicPr>
                  <pic:blipFill>
                    <a:blip r:embed="rId22">
                      <a:extLst>
                        <a:ext uri="{28A0092B-C50C-407E-A947-70E740481C1C}">
                          <a14:useLocalDpi xmlns:a14="http://schemas.microsoft.com/office/drawing/2010/main" val="0"/>
                        </a:ext>
                      </a:extLst>
                    </a:blip>
                    <a:stretch>
                      <a:fillRect/>
                    </a:stretch>
                  </pic:blipFill>
                  <pic:spPr>
                    <a:xfrm>
                      <a:off x="0" y="0"/>
                      <a:ext cx="5760720" cy="1564005"/>
                    </a:xfrm>
                    <a:prstGeom prst="rect">
                      <a:avLst/>
                    </a:prstGeom>
                  </pic:spPr>
                </pic:pic>
              </a:graphicData>
            </a:graphic>
          </wp:inline>
        </w:drawing>
      </w:r>
    </w:p>
    <w:p w14:paraId="6767A26F" w14:textId="77777777" w:rsidR="00776ACF" w:rsidRPr="006C3461" w:rsidRDefault="00776ACF" w:rsidP="006C3461">
      <w:pPr>
        <w:spacing w:after="200" w:line="276" w:lineRule="auto"/>
        <w:rPr>
          <w:rFonts w:ascii="Times New Roman" w:hAnsi="Times New Roman" w:cs="Times New Roman"/>
          <w:b/>
          <w:bCs/>
          <w:sz w:val="20"/>
          <w:szCs w:val="20"/>
        </w:rPr>
      </w:pPr>
    </w:p>
    <w:p w14:paraId="0DCF6959"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15. </w:t>
      </w:r>
      <w:r w:rsidR="00F31E17" w:rsidRPr="006C3461">
        <w:rPr>
          <w:rFonts w:ascii="Times New Roman" w:hAnsi="Times New Roman" w:cs="Times New Roman"/>
          <w:b/>
          <w:bCs/>
          <w:sz w:val="20"/>
          <w:szCs w:val="20"/>
        </w:rPr>
        <w:t>Forest plot showing standardized incidence ratios (SIR) of gastric cancer with 95% confidence interval (CI) for r</w:t>
      </w:r>
      <w:r w:rsidRPr="006C3461">
        <w:rPr>
          <w:rFonts w:ascii="Times New Roman" w:hAnsi="Times New Roman" w:cs="Times New Roman"/>
          <w:b/>
          <w:bCs/>
          <w:sz w:val="20"/>
          <w:szCs w:val="20"/>
        </w:rPr>
        <w:t>heumatoid arthritis</w:t>
      </w:r>
    </w:p>
    <w:p w14:paraId="690939D2"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06F5B93" wp14:editId="0701740A">
            <wp:extent cx="5760720" cy="285940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pic:cNvPicPr/>
                  </pic:nvPicPr>
                  <pic:blipFill>
                    <a:blip r:embed="rId23">
                      <a:extLst>
                        <a:ext uri="{28A0092B-C50C-407E-A947-70E740481C1C}">
                          <a14:useLocalDpi xmlns:a14="http://schemas.microsoft.com/office/drawing/2010/main" val="0"/>
                        </a:ext>
                      </a:extLst>
                    </a:blip>
                    <a:stretch>
                      <a:fillRect/>
                    </a:stretch>
                  </pic:blipFill>
                  <pic:spPr>
                    <a:xfrm>
                      <a:off x="0" y="0"/>
                      <a:ext cx="5760720" cy="2859405"/>
                    </a:xfrm>
                    <a:prstGeom prst="rect">
                      <a:avLst/>
                    </a:prstGeom>
                  </pic:spPr>
                </pic:pic>
              </a:graphicData>
            </a:graphic>
          </wp:inline>
        </w:drawing>
      </w:r>
    </w:p>
    <w:p w14:paraId="21FC19DD" w14:textId="77777777" w:rsidR="00817F3F" w:rsidRPr="006C3461" w:rsidRDefault="00817F3F" w:rsidP="006C3461">
      <w:pPr>
        <w:spacing w:after="200" w:line="276" w:lineRule="auto"/>
        <w:rPr>
          <w:rFonts w:ascii="Times New Roman" w:hAnsi="Times New Roman" w:cs="Times New Roman"/>
          <w:b/>
          <w:bCs/>
          <w:sz w:val="20"/>
          <w:szCs w:val="20"/>
        </w:rPr>
      </w:pPr>
    </w:p>
    <w:p w14:paraId="5F78EE54"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16.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Sjogren’s syndrome</w:t>
      </w:r>
    </w:p>
    <w:p w14:paraId="3D5BEB73"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2858992" wp14:editId="57D7B87D">
            <wp:extent cx="5760720" cy="1917065"/>
            <wp:effectExtent l="0" t="0" r="0" b="698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pic:cNvPicPr/>
                  </pic:nvPicPr>
                  <pic:blipFill>
                    <a:blip r:embed="rId24">
                      <a:extLst>
                        <a:ext uri="{28A0092B-C50C-407E-A947-70E740481C1C}">
                          <a14:useLocalDpi xmlns:a14="http://schemas.microsoft.com/office/drawing/2010/main" val="0"/>
                        </a:ext>
                      </a:extLst>
                    </a:blip>
                    <a:stretch>
                      <a:fillRect/>
                    </a:stretch>
                  </pic:blipFill>
                  <pic:spPr>
                    <a:xfrm>
                      <a:off x="0" y="0"/>
                      <a:ext cx="5760720" cy="1917065"/>
                    </a:xfrm>
                    <a:prstGeom prst="rect">
                      <a:avLst/>
                    </a:prstGeom>
                  </pic:spPr>
                </pic:pic>
              </a:graphicData>
            </a:graphic>
          </wp:inline>
        </w:drawing>
      </w:r>
    </w:p>
    <w:p w14:paraId="0A6479F1" w14:textId="77777777" w:rsidR="00817F3F" w:rsidRPr="006C3461" w:rsidRDefault="00817F3F" w:rsidP="006C3461">
      <w:pPr>
        <w:spacing w:after="200" w:line="276" w:lineRule="auto"/>
        <w:rPr>
          <w:rFonts w:ascii="Times New Roman" w:hAnsi="Times New Roman" w:cs="Times New Roman"/>
          <w:b/>
          <w:bCs/>
          <w:sz w:val="20"/>
          <w:szCs w:val="20"/>
        </w:rPr>
      </w:pPr>
    </w:p>
    <w:p w14:paraId="4BA6B9E3"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17. </w:t>
      </w:r>
      <w:r w:rsidR="00F31E17" w:rsidRPr="006C3461">
        <w:rPr>
          <w:rFonts w:ascii="Times New Roman" w:hAnsi="Times New Roman" w:cs="Times New Roman"/>
          <w:b/>
          <w:bCs/>
          <w:sz w:val="20"/>
          <w:szCs w:val="20"/>
        </w:rPr>
        <w:t>Forest plot showing standardized incidence ratios (SIR) of gastric cancer with 95% confidence interval (CI) for s</w:t>
      </w:r>
      <w:r w:rsidRPr="006C3461">
        <w:rPr>
          <w:rFonts w:ascii="Times New Roman" w:hAnsi="Times New Roman" w:cs="Times New Roman"/>
          <w:b/>
          <w:bCs/>
          <w:sz w:val="20"/>
          <w:szCs w:val="20"/>
        </w:rPr>
        <w:t>ystemic lupus erythematosus</w:t>
      </w:r>
    </w:p>
    <w:p w14:paraId="5636212A"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2F406DA6" wp14:editId="1665E01D">
            <wp:extent cx="5760720" cy="22726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pic:cNvPicPr/>
                  </pic:nvPicPr>
                  <pic:blipFill>
                    <a:blip r:embed="rId25">
                      <a:extLst>
                        <a:ext uri="{28A0092B-C50C-407E-A947-70E740481C1C}">
                          <a14:useLocalDpi xmlns:a14="http://schemas.microsoft.com/office/drawing/2010/main" val="0"/>
                        </a:ext>
                      </a:extLst>
                    </a:blip>
                    <a:stretch>
                      <a:fillRect/>
                    </a:stretch>
                  </pic:blipFill>
                  <pic:spPr>
                    <a:xfrm>
                      <a:off x="0" y="0"/>
                      <a:ext cx="5760720" cy="2272665"/>
                    </a:xfrm>
                    <a:prstGeom prst="rect">
                      <a:avLst/>
                    </a:prstGeom>
                  </pic:spPr>
                </pic:pic>
              </a:graphicData>
            </a:graphic>
          </wp:inline>
        </w:drawing>
      </w:r>
    </w:p>
    <w:p w14:paraId="75A33114" w14:textId="77777777" w:rsidR="00817F3F" w:rsidRPr="006C3461" w:rsidRDefault="00817F3F" w:rsidP="006C3461">
      <w:pPr>
        <w:spacing w:after="200" w:line="276" w:lineRule="auto"/>
        <w:rPr>
          <w:rFonts w:ascii="Times New Roman" w:hAnsi="Times New Roman" w:cs="Times New Roman"/>
          <w:b/>
          <w:bCs/>
          <w:sz w:val="20"/>
          <w:szCs w:val="20"/>
        </w:rPr>
      </w:pPr>
    </w:p>
    <w:p w14:paraId="109ED0E4"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18. </w:t>
      </w:r>
      <w:r w:rsidR="00F31E17" w:rsidRPr="006C3461">
        <w:rPr>
          <w:rFonts w:ascii="Times New Roman" w:hAnsi="Times New Roman" w:cs="Times New Roman"/>
          <w:b/>
          <w:bCs/>
          <w:sz w:val="20"/>
          <w:szCs w:val="20"/>
        </w:rPr>
        <w:t>Forest plot showing standardized incidence ratios (SIR) of gastric cancer with 95% confidence interval (CI) for s</w:t>
      </w:r>
      <w:r w:rsidRPr="006C3461">
        <w:rPr>
          <w:rFonts w:ascii="Times New Roman" w:hAnsi="Times New Roman" w:cs="Times New Roman"/>
          <w:b/>
          <w:bCs/>
          <w:sz w:val="20"/>
          <w:szCs w:val="20"/>
        </w:rPr>
        <w:t>ystemic sclerosis</w:t>
      </w:r>
    </w:p>
    <w:p w14:paraId="37C081C9"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DE4D711" wp14:editId="77D0BC31">
            <wp:extent cx="5760720" cy="2088515"/>
            <wp:effectExtent l="0" t="0" r="0" b="698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pic:cNvPicPr/>
                  </pic:nvPicPr>
                  <pic:blipFill>
                    <a:blip r:embed="rId26">
                      <a:extLst>
                        <a:ext uri="{28A0092B-C50C-407E-A947-70E740481C1C}">
                          <a14:useLocalDpi xmlns:a14="http://schemas.microsoft.com/office/drawing/2010/main" val="0"/>
                        </a:ext>
                      </a:extLst>
                    </a:blip>
                    <a:stretch>
                      <a:fillRect/>
                    </a:stretch>
                  </pic:blipFill>
                  <pic:spPr>
                    <a:xfrm>
                      <a:off x="0" y="0"/>
                      <a:ext cx="5760720" cy="2088515"/>
                    </a:xfrm>
                    <a:prstGeom prst="rect">
                      <a:avLst/>
                    </a:prstGeom>
                  </pic:spPr>
                </pic:pic>
              </a:graphicData>
            </a:graphic>
          </wp:inline>
        </w:drawing>
      </w:r>
    </w:p>
    <w:p w14:paraId="6F3FD661" w14:textId="77777777" w:rsidR="00817F3F" w:rsidRPr="006C3461" w:rsidRDefault="00817F3F" w:rsidP="006C3461">
      <w:pPr>
        <w:spacing w:after="200" w:line="276" w:lineRule="auto"/>
        <w:rPr>
          <w:rFonts w:ascii="Times New Roman" w:hAnsi="Times New Roman" w:cs="Times New Roman"/>
          <w:b/>
          <w:bCs/>
          <w:sz w:val="20"/>
          <w:szCs w:val="20"/>
        </w:rPr>
      </w:pPr>
    </w:p>
    <w:p w14:paraId="7F1049AF"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19. </w:t>
      </w:r>
      <w:r w:rsidR="00F31E17" w:rsidRPr="006C3461">
        <w:rPr>
          <w:rFonts w:ascii="Times New Roman" w:hAnsi="Times New Roman" w:cs="Times New Roman"/>
          <w:b/>
          <w:bCs/>
          <w:sz w:val="20"/>
          <w:szCs w:val="20"/>
        </w:rPr>
        <w:t>Forest plot showing standardized incidence ratios (SIR) of gastric cancer with 95% confidence interval (CI) for u</w:t>
      </w:r>
      <w:r w:rsidRPr="006C3461">
        <w:rPr>
          <w:rFonts w:ascii="Times New Roman" w:hAnsi="Times New Roman" w:cs="Times New Roman"/>
          <w:b/>
          <w:bCs/>
          <w:sz w:val="20"/>
          <w:szCs w:val="20"/>
        </w:rPr>
        <w:t>lcerative colitis</w:t>
      </w:r>
    </w:p>
    <w:p w14:paraId="2EE7C7EB"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F2D22DD" wp14:editId="10C40A15">
            <wp:extent cx="5760720" cy="155130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pic:cNvPicPr/>
                  </pic:nvPicPr>
                  <pic:blipFill>
                    <a:blip r:embed="rId27">
                      <a:extLst>
                        <a:ext uri="{28A0092B-C50C-407E-A947-70E740481C1C}">
                          <a14:useLocalDpi xmlns:a14="http://schemas.microsoft.com/office/drawing/2010/main" val="0"/>
                        </a:ext>
                      </a:extLst>
                    </a:blip>
                    <a:stretch>
                      <a:fillRect/>
                    </a:stretch>
                  </pic:blipFill>
                  <pic:spPr>
                    <a:xfrm>
                      <a:off x="0" y="0"/>
                      <a:ext cx="5760720" cy="1551305"/>
                    </a:xfrm>
                    <a:prstGeom prst="rect">
                      <a:avLst/>
                    </a:prstGeom>
                  </pic:spPr>
                </pic:pic>
              </a:graphicData>
            </a:graphic>
          </wp:inline>
        </w:drawing>
      </w:r>
    </w:p>
    <w:p w14:paraId="0CED5A44" w14:textId="77777777" w:rsidR="00817F3F" w:rsidRPr="006C3461" w:rsidRDefault="00817F3F" w:rsidP="006C3461">
      <w:pPr>
        <w:spacing w:after="200" w:line="276" w:lineRule="auto"/>
        <w:rPr>
          <w:rFonts w:ascii="Times New Roman" w:hAnsi="Times New Roman" w:cs="Times New Roman"/>
          <w:b/>
          <w:bCs/>
          <w:sz w:val="20"/>
          <w:szCs w:val="20"/>
        </w:rPr>
      </w:pPr>
    </w:p>
    <w:p w14:paraId="08AC98A8" w14:textId="77777777" w:rsidR="00817F3F" w:rsidRPr="006C3461" w:rsidRDefault="00817F3F" w:rsidP="006C3461">
      <w:pPr>
        <w:spacing w:after="200" w:line="276" w:lineRule="auto"/>
        <w:rPr>
          <w:rFonts w:ascii="Times New Roman" w:hAnsi="Times New Roman" w:cs="Times New Roman"/>
          <w:b/>
          <w:bCs/>
          <w:sz w:val="20"/>
          <w:szCs w:val="20"/>
        </w:rPr>
      </w:pPr>
    </w:p>
    <w:p w14:paraId="6069101D" w14:textId="77777777" w:rsidR="00817F3F" w:rsidRPr="006C3461" w:rsidRDefault="00817F3F" w:rsidP="006C3461">
      <w:pPr>
        <w:spacing w:after="200" w:line="276" w:lineRule="auto"/>
        <w:rPr>
          <w:rFonts w:ascii="Times New Roman" w:hAnsi="Times New Roman" w:cs="Times New Roman"/>
          <w:b/>
          <w:bCs/>
          <w:sz w:val="20"/>
          <w:szCs w:val="20"/>
        </w:rPr>
      </w:pPr>
    </w:p>
    <w:p w14:paraId="399C1362"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20.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Addison’s disease</w:t>
      </w:r>
    </w:p>
    <w:p w14:paraId="33A0713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6BE1FCE" wp14:editId="16D6ED4B">
            <wp:extent cx="5760720" cy="13919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28">
                      <a:extLst>
                        <a:ext uri="{28A0092B-C50C-407E-A947-70E740481C1C}">
                          <a14:useLocalDpi xmlns:a14="http://schemas.microsoft.com/office/drawing/2010/main" val="0"/>
                        </a:ext>
                      </a:extLst>
                    </a:blip>
                    <a:stretch>
                      <a:fillRect/>
                    </a:stretch>
                  </pic:blipFill>
                  <pic:spPr>
                    <a:xfrm>
                      <a:off x="0" y="0"/>
                      <a:ext cx="5760720" cy="1391920"/>
                    </a:xfrm>
                    <a:prstGeom prst="rect">
                      <a:avLst/>
                    </a:prstGeom>
                  </pic:spPr>
                </pic:pic>
              </a:graphicData>
            </a:graphic>
          </wp:inline>
        </w:drawing>
      </w:r>
    </w:p>
    <w:p w14:paraId="2D232F6E" w14:textId="77777777" w:rsidR="00817F3F" w:rsidRPr="006C3461" w:rsidRDefault="00817F3F" w:rsidP="006C3461">
      <w:pPr>
        <w:spacing w:after="200" w:line="276" w:lineRule="auto"/>
        <w:rPr>
          <w:rFonts w:ascii="Times New Roman" w:hAnsi="Times New Roman" w:cs="Times New Roman"/>
          <w:b/>
          <w:bCs/>
          <w:sz w:val="20"/>
          <w:szCs w:val="20"/>
        </w:rPr>
      </w:pPr>
    </w:p>
    <w:p w14:paraId="39DF658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21. </w:t>
      </w:r>
      <w:r w:rsidR="00F31E17" w:rsidRPr="006C3461">
        <w:rPr>
          <w:rFonts w:ascii="Times New Roman" w:hAnsi="Times New Roman" w:cs="Times New Roman"/>
          <w:b/>
          <w:bCs/>
          <w:sz w:val="20"/>
          <w:szCs w:val="20"/>
        </w:rPr>
        <w:t>Forest plot showing standardized incidence ratios (SIR) of gastric cancer with 95% confidence interval (CI) for a</w:t>
      </w:r>
      <w:r w:rsidRPr="006C3461">
        <w:rPr>
          <w:rFonts w:ascii="Times New Roman" w:hAnsi="Times New Roman" w:cs="Times New Roman"/>
          <w:b/>
          <w:bCs/>
          <w:sz w:val="20"/>
          <w:szCs w:val="20"/>
        </w:rPr>
        <w:t>utoimmune pancreatitis</w:t>
      </w:r>
    </w:p>
    <w:p w14:paraId="4A45D7D6"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4F5A270C" wp14:editId="5098DB17">
            <wp:extent cx="5765985" cy="1390650"/>
            <wp:effectExtent l="0" t="0" r="6350" b="0"/>
            <wp:docPr id="4" name="Kép 4"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antenna, képernyőkép látható&#10;&#10;Automatikusan generált leírás"/>
                    <pic:cNvPicPr/>
                  </pic:nvPicPr>
                  <pic:blipFill>
                    <a:blip r:embed="rId29">
                      <a:extLst>
                        <a:ext uri="{28A0092B-C50C-407E-A947-70E740481C1C}">
                          <a14:useLocalDpi xmlns:a14="http://schemas.microsoft.com/office/drawing/2010/main" val="0"/>
                        </a:ext>
                      </a:extLst>
                    </a:blip>
                    <a:stretch>
                      <a:fillRect/>
                    </a:stretch>
                  </pic:blipFill>
                  <pic:spPr>
                    <a:xfrm>
                      <a:off x="0" y="0"/>
                      <a:ext cx="5793879" cy="1397377"/>
                    </a:xfrm>
                    <a:prstGeom prst="rect">
                      <a:avLst/>
                    </a:prstGeom>
                  </pic:spPr>
                </pic:pic>
              </a:graphicData>
            </a:graphic>
          </wp:inline>
        </w:drawing>
      </w:r>
    </w:p>
    <w:p w14:paraId="7475FBA4" w14:textId="77777777" w:rsidR="00817F3F" w:rsidRPr="006C3461" w:rsidRDefault="00817F3F" w:rsidP="006C3461">
      <w:pPr>
        <w:spacing w:after="200" w:line="276" w:lineRule="auto"/>
        <w:rPr>
          <w:rFonts w:ascii="Times New Roman" w:hAnsi="Times New Roman" w:cs="Times New Roman"/>
          <w:b/>
          <w:bCs/>
          <w:sz w:val="20"/>
          <w:szCs w:val="20"/>
        </w:rPr>
      </w:pPr>
    </w:p>
    <w:p w14:paraId="6D43A6AE"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Supplementary figure 22.</w:t>
      </w:r>
      <w:r w:rsidR="00F31E17" w:rsidRPr="006C3461">
        <w:rPr>
          <w:rFonts w:ascii="Times New Roman" w:hAnsi="Times New Roman" w:cs="Times New Roman"/>
          <w:b/>
          <w:bCs/>
          <w:sz w:val="20"/>
          <w:szCs w:val="20"/>
        </w:rPr>
        <w:t xml:space="preserve"> Forest plot showing standardized incidence ratios (SIR) of gastric cancer with 95% confidence interval (CI) for</w:t>
      </w:r>
      <w:r w:rsidRPr="006C3461">
        <w:rPr>
          <w:rFonts w:ascii="Times New Roman" w:hAnsi="Times New Roman" w:cs="Times New Roman"/>
          <w:b/>
          <w:bCs/>
          <w:sz w:val="20"/>
          <w:szCs w:val="20"/>
        </w:rPr>
        <w:t xml:space="preserve"> ANCA vasculitis</w:t>
      </w:r>
    </w:p>
    <w:p w14:paraId="575E54D3" w14:textId="77777777" w:rsid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319D222" wp14:editId="609F0E7C">
            <wp:extent cx="5760720" cy="137668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0">
                      <a:extLst>
                        <a:ext uri="{28A0092B-C50C-407E-A947-70E740481C1C}">
                          <a14:useLocalDpi xmlns:a14="http://schemas.microsoft.com/office/drawing/2010/main" val="0"/>
                        </a:ext>
                      </a:extLst>
                    </a:blip>
                    <a:stretch>
                      <a:fillRect/>
                    </a:stretch>
                  </pic:blipFill>
                  <pic:spPr>
                    <a:xfrm>
                      <a:off x="0" y="0"/>
                      <a:ext cx="5762775" cy="1377171"/>
                    </a:xfrm>
                    <a:prstGeom prst="rect">
                      <a:avLst/>
                    </a:prstGeom>
                  </pic:spPr>
                </pic:pic>
              </a:graphicData>
            </a:graphic>
          </wp:inline>
        </w:drawing>
      </w:r>
    </w:p>
    <w:p w14:paraId="58E906FB" w14:textId="77777777" w:rsidR="006C3461" w:rsidRPr="006C3461" w:rsidRDefault="006C3461" w:rsidP="006C3461">
      <w:pPr>
        <w:spacing w:after="200" w:line="276" w:lineRule="auto"/>
        <w:rPr>
          <w:rFonts w:ascii="Times New Roman" w:hAnsi="Times New Roman" w:cs="Times New Roman"/>
          <w:b/>
          <w:bCs/>
          <w:sz w:val="20"/>
          <w:szCs w:val="20"/>
        </w:rPr>
      </w:pPr>
    </w:p>
    <w:p w14:paraId="7EBDAD56" w14:textId="77777777" w:rsidR="00F31E17"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23.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Behçet's disease</w:t>
      </w:r>
    </w:p>
    <w:p w14:paraId="4DAFBA7F"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F3A6F05" wp14:editId="68809214">
            <wp:extent cx="4733960" cy="852494"/>
            <wp:effectExtent l="0" t="0" r="0" b="5080"/>
            <wp:docPr id="26" name="Kép 26" descr="A képen szöveg, óra,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óra, antenna látható&#10;&#10;Automatikusan generált leírás"/>
                    <pic:cNvPicPr/>
                  </pic:nvPicPr>
                  <pic:blipFill>
                    <a:blip r:embed="rId31">
                      <a:extLst>
                        <a:ext uri="{28A0092B-C50C-407E-A947-70E740481C1C}">
                          <a14:useLocalDpi xmlns:a14="http://schemas.microsoft.com/office/drawing/2010/main" val="0"/>
                        </a:ext>
                      </a:extLst>
                    </a:blip>
                    <a:stretch>
                      <a:fillRect/>
                    </a:stretch>
                  </pic:blipFill>
                  <pic:spPr>
                    <a:xfrm>
                      <a:off x="0" y="0"/>
                      <a:ext cx="4733960" cy="852494"/>
                    </a:xfrm>
                    <a:prstGeom prst="rect">
                      <a:avLst/>
                    </a:prstGeom>
                  </pic:spPr>
                </pic:pic>
              </a:graphicData>
            </a:graphic>
          </wp:inline>
        </w:drawing>
      </w:r>
    </w:p>
    <w:p w14:paraId="69927685" w14:textId="77777777" w:rsidR="00F31E17" w:rsidRPr="006C3461" w:rsidRDefault="00F31E17" w:rsidP="006C3461">
      <w:pPr>
        <w:spacing w:after="200" w:line="276" w:lineRule="auto"/>
        <w:rPr>
          <w:rFonts w:ascii="Times New Roman" w:hAnsi="Times New Roman" w:cs="Times New Roman"/>
          <w:b/>
          <w:bCs/>
          <w:sz w:val="20"/>
          <w:szCs w:val="20"/>
        </w:rPr>
      </w:pPr>
    </w:p>
    <w:p w14:paraId="32D9CB19" w14:textId="77777777" w:rsidR="00817F3F" w:rsidRPr="006C3461" w:rsidRDefault="00817F3F" w:rsidP="006C3461">
      <w:pPr>
        <w:spacing w:after="200" w:line="276" w:lineRule="auto"/>
        <w:rPr>
          <w:rFonts w:ascii="Times New Roman" w:hAnsi="Times New Roman" w:cs="Times New Roman"/>
          <w:b/>
          <w:bCs/>
          <w:sz w:val="20"/>
          <w:szCs w:val="20"/>
        </w:rPr>
      </w:pPr>
    </w:p>
    <w:p w14:paraId="68513E7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24. </w:t>
      </w:r>
      <w:r w:rsidR="00F31E17" w:rsidRPr="006C3461">
        <w:rPr>
          <w:rFonts w:ascii="Times New Roman" w:hAnsi="Times New Roman" w:cs="Times New Roman"/>
          <w:b/>
          <w:bCs/>
          <w:sz w:val="20"/>
          <w:szCs w:val="20"/>
        </w:rPr>
        <w:t>Forest plot showing standardized incidence ratios (SIR) of gastric cancer with 95% confidence interval (CI) for c</w:t>
      </w:r>
      <w:r w:rsidRPr="006C3461">
        <w:rPr>
          <w:rFonts w:ascii="Times New Roman" w:hAnsi="Times New Roman" w:cs="Times New Roman"/>
          <w:b/>
          <w:bCs/>
          <w:sz w:val="20"/>
          <w:szCs w:val="20"/>
        </w:rPr>
        <w:t>hronic rheumatic heart disease</w:t>
      </w:r>
    </w:p>
    <w:p w14:paraId="0FD5766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7F6ED59" wp14:editId="205ECF82">
            <wp:extent cx="5760720" cy="1371600"/>
            <wp:effectExtent l="0" t="0" r="0" b="0"/>
            <wp:docPr id="27" name="Kép 27"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ép 27" descr="A képen szöveg, antenna látható&#10;&#10;Automatikusan generált leírás"/>
                    <pic:cNvPicPr/>
                  </pic:nvPicPr>
                  <pic:blipFill>
                    <a:blip r:embed="rId32">
                      <a:extLst>
                        <a:ext uri="{28A0092B-C50C-407E-A947-70E740481C1C}">
                          <a14:useLocalDpi xmlns:a14="http://schemas.microsoft.com/office/drawing/2010/main" val="0"/>
                        </a:ext>
                      </a:extLst>
                    </a:blip>
                    <a:stretch>
                      <a:fillRect/>
                    </a:stretch>
                  </pic:blipFill>
                  <pic:spPr>
                    <a:xfrm>
                      <a:off x="0" y="0"/>
                      <a:ext cx="5760720" cy="1371600"/>
                    </a:xfrm>
                    <a:prstGeom prst="rect">
                      <a:avLst/>
                    </a:prstGeom>
                  </pic:spPr>
                </pic:pic>
              </a:graphicData>
            </a:graphic>
          </wp:inline>
        </w:drawing>
      </w:r>
    </w:p>
    <w:p w14:paraId="0B2B2E59" w14:textId="77777777" w:rsidR="00817F3F" w:rsidRPr="006C3461" w:rsidRDefault="00817F3F" w:rsidP="006C3461">
      <w:pPr>
        <w:spacing w:after="200" w:line="276" w:lineRule="auto"/>
        <w:rPr>
          <w:rFonts w:ascii="Times New Roman" w:hAnsi="Times New Roman" w:cs="Times New Roman"/>
          <w:b/>
          <w:bCs/>
          <w:sz w:val="20"/>
          <w:szCs w:val="20"/>
        </w:rPr>
      </w:pPr>
    </w:p>
    <w:p w14:paraId="129DCE46"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25. </w:t>
      </w:r>
      <w:r w:rsidR="00F31E17" w:rsidRPr="006C3461">
        <w:rPr>
          <w:rFonts w:ascii="Times New Roman" w:hAnsi="Times New Roman" w:cs="Times New Roman"/>
          <w:b/>
          <w:bCs/>
          <w:sz w:val="20"/>
          <w:szCs w:val="20"/>
        </w:rPr>
        <w:t>Forest plot showing standardized incidence ratios (SIR) of gastric cancer with 95% confidence interval (CI) for d</w:t>
      </w:r>
      <w:r w:rsidRPr="006C3461">
        <w:rPr>
          <w:rFonts w:ascii="Times New Roman" w:hAnsi="Times New Roman" w:cs="Times New Roman"/>
          <w:b/>
          <w:bCs/>
          <w:sz w:val="20"/>
          <w:szCs w:val="20"/>
        </w:rPr>
        <w:t>iscoid lupus</w:t>
      </w:r>
    </w:p>
    <w:p w14:paraId="4AFF00E9"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4758EC4" wp14:editId="3B519AF7">
            <wp:extent cx="4143405" cy="852494"/>
            <wp:effectExtent l="0" t="0" r="0" b="5080"/>
            <wp:docPr id="28" name="Kép 28"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antenna látható&#10;&#10;Automatikusan generált leírás"/>
                    <pic:cNvPicPr/>
                  </pic:nvPicPr>
                  <pic:blipFill>
                    <a:blip r:embed="rId33">
                      <a:extLst>
                        <a:ext uri="{28A0092B-C50C-407E-A947-70E740481C1C}">
                          <a14:useLocalDpi xmlns:a14="http://schemas.microsoft.com/office/drawing/2010/main" val="0"/>
                        </a:ext>
                      </a:extLst>
                    </a:blip>
                    <a:stretch>
                      <a:fillRect/>
                    </a:stretch>
                  </pic:blipFill>
                  <pic:spPr>
                    <a:xfrm>
                      <a:off x="0" y="0"/>
                      <a:ext cx="4143405" cy="852494"/>
                    </a:xfrm>
                    <a:prstGeom prst="rect">
                      <a:avLst/>
                    </a:prstGeom>
                  </pic:spPr>
                </pic:pic>
              </a:graphicData>
            </a:graphic>
          </wp:inline>
        </w:drawing>
      </w:r>
    </w:p>
    <w:p w14:paraId="33D2CE4D" w14:textId="77777777" w:rsidR="00817F3F" w:rsidRPr="006C3461" w:rsidRDefault="00817F3F" w:rsidP="006C3461">
      <w:pPr>
        <w:spacing w:after="200" w:line="276" w:lineRule="auto"/>
        <w:rPr>
          <w:rFonts w:ascii="Times New Roman" w:hAnsi="Times New Roman" w:cs="Times New Roman"/>
          <w:b/>
          <w:bCs/>
          <w:sz w:val="20"/>
          <w:szCs w:val="20"/>
        </w:rPr>
      </w:pPr>
    </w:p>
    <w:p w14:paraId="394129C7"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26. </w:t>
      </w:r>
      <w:r w:rsidR="00F31E17" w:rsidRPr="006C3461">
        <w:rPr>
          <w:rFonts w:ascii="Times New Roman" w:hAnsi="Times New Roman" w:cs="Times New Roman"/>
          <w:b/>
          <w:bCs/>
          <w:sz w:val="20"/>
          <w:szCs w:val="20"/>
        </w:rPr>
        <w:t>Forest plot showing standardized incidence ratios (SIR) of gastric cancer with 95% confidence interval (CI) for g</w:t>
      </w:r>
      <w:r w:rsidRPr="006C3461">
        <w:rPr>
          <w:rFonts w:ascii="Times New Roman" w:hAnsi="Times New Roman" w:cs="Times New Roman"/>
          <w:b/>
          <w:bCs/>
          <w:sz w:val="20"/>
          <w:szCs w:val="20"/>
        </w:rPr>
        <w:t xml:space="preserve">ranulomatosis with polyangiitis </w:t>
      </w:r>
    </w:p>
    <w:p w14:paraId="13EC8DEA"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221A368C" wp14:editId="073095C3">
            <wp:extent cx="4591084" cy="852494"/>
            <wp:effectExtent l="0" t="0" r="0" b="5080"/>
            <wp:docPr id="29" name="Kép 29" descr="A képen szöveg, óra,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 29" descr="A képen szöveg, óra, antenna látható&#10;&#10;Automatikusan generált leírás"/>
                    <pic:cNvPicPr/>
                  </pic:nvPicPr>
                  <pic:blipFill>
                    <a:blip r:embed="rId34">
                      <a:extLst>
                        <a:ext uri="{28A0092B-C50C-407E-A947-70E740481C1C}">
                          <a14:useLocalDpi xmlns:a14="http://schemas.microsoft.com/office/drawing/2010/main" val="0"/>
                        </a:ext>
                      </a:extLst>
                    </a:blip>
                    <a:stretch>
                      <a:fillRect/>
                    </a:stretch>
                  </pic:blipFill>
                  <pic:spPr>
                    <a:xfrm>
                      <a:off x="0" y="0"/>
                      <a:ext cx="4591084" cy="852494"/>
                    </a:xfrm>
                    <a:prstGeom prst="rect">
                      <a:avLst/>
                    </a:prstGeom>
                  </pic:spPr>
                </pic:pic>
              </a:graphicData>
            </a:graphic>
          </wp:inline>
        </w:drawing>
      </w:r>
    </w:p>
    <w:p w14:paraId="750CFC95" w14:textId="77777777" w:rsidR="006C3461" w:rsidRPr="006C3461" w:rsidRDefault="006C3461" w:rsidP="006C3461">
      <w:pPr>
        <w:spacing w:after="200" w:line="276" w:lineRule="auto"/>
        <w:rPr>
          <w:rFonts w:ascii="Times New Roman" w:hAnsi="Times New Roman" w:cs="Times New Roman"/>
          <w:b/>
          <w:bCs/>
          <w:sz w:val="20"/>
          <w:szCs w:val="20"/>
        </w:rPr>
      </w:pPr>
    </w:p>
    <w:p w14:paraId="0E42D146" w14:textId="77777777" w:rsidR="00817F3F"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27.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IgG4-related disase</w:t>
      </w:r>
    </w:p>
    <w:p w14:paraId="346328B2" w14:textId="77777777" w:rsidR="006C3461" w:rsidRPr="006C3461" w:rsidRDefault="006C3461" w:rsidP="006C3461">
      <w:pPr>
        <w:spacing w:after="200" w:line="276" w:lineRule="auto"/>
        <w:rPr>
          <w:rFonts w:ascii="Times New Roman" w:hAnsi="Times New Roman" w:cs="Times New Roman"/>
          <w:b/>
          <w:bCs/>
          <w:sz w:val="20"/>
          <w:szCs w:val="20"/>
        </w:rPr>
      </w:pPr>
    </w:p>
    <w:p w14:paraId="5B1D0C54"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67E977B8" wp14:editId="2C76FB6D">
            <wp:extent cx="5760720" cy="1377950"/>
            <wp:effectExtent l="0" t="0" r="0" b="0"/>
            <wp:docPr id="31" name="Kép 31"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szöveg, antenna, képernyőkép látható&#10;&#10;Automatikusan generált leírás"/>
                    <pic:cNvPicPr/>
                  </pic:nvPicPr>
                  <pic:blipFill>
                    <a:blip r:embed="rId35">
                      <a:extLst>
                        <a:ext uri="{28A0092B-C50C-407E-A947-70E740481C1C}">
                          <a14:useLocalDpi xmlns:a14="http://schemas.microsoft.com/office/drawing/2010/main" val="0"/>
                        </a:ext>
                      </a:extLst>
                    </a:blip>
                    <a:stretch>
                      <a:fillRect/>
                    </a:stretch>
                  </pic:blipFill>
                  <pic:spPr>
                    <a:xfrm>
                      <a:off x="0" y="0"/>
                      <a:ext cx="5760720" cy="1377950"/>
                    </a:xfrm>
                    <a:prstGeom prst="rect">
                      <a:avLst/>
                    </a:prstGeom>
                  </pic:spPr>
                </pic:pic>
              </a:graphicData>
            </a:graphic>
          </wp:inline>
        </w:drawing>
      </w:r>
    </w:p>
    <w:p w14:paraId="046EE04A" w14:textId="77777777" w:rsidR="00817F3F" w:rsidRPr="006C3461" w:rsidRDefault="00817F3F" w:rsidP="006C3461">
      <w:pPr>
        <w:spacing w:after="200" w:line="276" w:lineRule="auto"/>
        <w:rPr>
          <w:rFonts w:ascii="Times New Roman" w:hAnsi="Times New Roman" w:cs="Times New Roman"/>
          <w:b/>
          <w:bCs/>
          <w:sz w:val="20"/>
          <w:szCs w:val="20"/>
        </w:rPr>
      </w:pPr>
    </w:p>
    <w:p w14:paraId="2C9F2E55"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28. </w:t>
      </w:r>
      <w:r w:rsidR="00F31E17" w:rsidRPr="006C3461">
        <w:rPr>
          <w:rFonts w:ascii="Times New Roman" w:hAnsi="Times New Roman" w:cs="Times New Roman"/>
          <w:b/>
          <w:bCs/>
          <w:sz w:val="20"/>
          <w:szCs w:val="20"/>
        </w:rPr>
        <w:t>Forest plot showing standardized incidence ratios (SIR) of gastric cancer with 95% confidence interval (CI) for i</w:t>
      </w:r>
      <w:r w:rsidRPr="006C3461">
        <w:rPr>
          <w:rFonts w:ascii="Times New Roman" w:hAnsi="Times New Roman" w:cs="Times New Roman"/>
          <w:b/>
          <w:bCs/>
          <w:sz w:val="20"/>
          <w:szCs w:val="20"/>
        </w:rPr>
        <w:t>mmune thrombocytopenic purpura</w:t>
      </w:r>
    </w:p>
    <w:p w14:paraId="71C1363D"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545EBFA8" wp14:editId="1BD655C4">
            <wp:extent cx="4743485" cy="852494"/>
            <wp:effectExtent l="0" t="0" r="0" b="508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pic:cNvPicPr/>
                  </pic:nvPicPr>
                  <pic:blipFill>
                    <a:blip r:embed="rId36">
                      <a:extLst>
                        <a:ext uri="{28A0092B-C50C-407E-A947-70E740481C1C}">
                          <a14:useLocalDpi xmlns:a14="http://schemas.microsoft.com/office/drawing/2010/main" val="0"/>
                        </a:ext>
                      </a:extLst>
                    </a:blip>
                    <a:stretch>
                      <a:fillRect/>
                    </a:stretch>
                  </pic:blipFill>
                  <pic:spPr>
                    <a:xfrm>
                      <a:off x="0" y="0"/>
                      <a:ext cx="4743485" cy="852494"/>
                    </a:xfrm>
                    <a:prstGeom prst="rect">
                      <a:avLst/>
                    </a:prstGeom>
                  </pic:spPr>
                </pic:pic>
              </a:graphicData>
            </a:graphic>
          </wp:inline>
        </w:drawing>
      </w:r>
    </w:p>
    <w:p w14:paraId="1C4AA751" w14:textId="77777777" w:rsidR="00817F3F" w:rsidRPr="006C3461" w:rsidRDefault="00817F3F" w:rsidP="006C3461">
      <w:pPr>
        <w:spacing w:after="200" w:line="276" w:lineRule="auto"/>
        <w:rPr>
          <w:rFonts w:ascii="Times New Roman" w:hAnsi="Times New Roman" w:cs="Times New Roman"/>
          <w:b/>
          <w:bCs/>
          <w:sz w:val="20"/>
          <w:szCs w:val="20"/>
        </w:rPr>
      </w:pPr>
    </w:p>
    <w:p w14:paraId="77018A4A"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29. </w:t>
      </w:r>
      <w:r w:rsidR="00F31E17" w:rsidRPr="006C3461">
        <w:rPr>
          <w:rFonts w:ascii="Times New Roman" w:hAnsi="Times New Roman" w:cs="Times New Roman"/>
          <w:b/>
          <w:bCs/>
          <w:sz w:val="20"/>
          <w:szCs w:val="20"/>
        </w:rPr>
        <w:t>Forest plot showing standardized incidence ratios (SIR) of gastric cancer with 95% confidence interval (CI) for l</w:t>
      </w:r>
      <w:r w:rsidRPr="006C3461">
        <w:rPr>
          <w:rFonts w:ascii="Times New Roman" w:hAnsi="Times New Roman" w:cs="Times New Roman"/>
          <w:b/>
          <w:bCs/>
          <w:sz w:val="20"/>
          <w:szCs w:val="20"/>
        </w:rPr>
        <w:t>ocalized scleroderma</w:t>
      </w:r>
    </w:p>
    <w:p w14:paraId="11233E1C"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3A704884" wp14:editId="4DEDFD7C">
            <wp:extent cx="5760720" cy="1389380"/>
            <wp:effectExtent l="0" t="0" r="0" b="1270"/>
            <wp:docPr id="32" name="Kép 32"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ép 32" descr="A képen szöveg, antenna látható&#10;&#10;Automatikusan generált leírás"/>
                    <pic:cNvPicPr/>
                  </pic:nvPicPr>
                  <pic:blipFill>
                    <a:blip r:embed="rId37">
                      <a:extLst>
                        <a:ext uri="{28A0092B-C50C-407E-A947-70E740481C1C}">
                          <a14:useLocalDpi xmlns:a14="http://schemas.microsoft.com/office/drawing/2010/main" val="0"/>
                        </a:ext>
                      </a:extLst>
                    </a:blip>
                    <a:stretch>
                      <a:fillRect/>
                    </a:stretch>
                  </pic:blipFill>
                  <pic:spPr>
                    <a:xfrm>
                      <a:off x="0" y="0"/>
                      <a:ext cx="5760720" cy="1389380"/>
                    </a:xfrm>
                    <a:prstGeom prst="rect">
                      <a:avLst/>
                    </a:prstGeom>
                  </pic:spPr>
                </pic:pic>
              </a:graphicData>
            </a:graphic>
          </wp:inline>
        </w:drawing>
      </w:r>
    </w:p>
    <w:p w14:paraId="10126A27" w14:textId="77777777" w:rsidR="00817F3F" w:rsidRPr="006C3461" w:rsidRDefault="00817F3F" w:rsidP="006C3461">
      <w:pPr>
        <w:spacing w:after="200" w:line="276" w:lineRule="auto"/>
        <w:rPr>
          <w:rFonts w:ascii="Times New Roman" w:hAnsi="Times New Roman" w:cs="Times New Roman"/>
          <w:b/>
          <w:bCs/>
          <w:sz w:val="20"/>
          <w:szCs w:val="20"/>
        </w:rPr>
      </w:pPr>
    </w:p>
    <w:p w14:paraId="2D7F139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30. </w:t>
      </w:r>
      <w:r w:rsidR="00F31E17" w:rsidRPr="006C3461">
        <w:rPr>
          <w:rFonts w:ascii="Times New Roman" w:hAnsi="Times New Roman" w:cs="Times New Roman"/>
          <w:b/>
          <w:bCs/>
          <w:sz w:val="20"/>
          <w:szCs w:val="20"/>
        </w:rPr>
        <w:t>Forest plot showing standardized incidence ratios (SIR) of gastric cancer with 95% confidence interval (CI) for m</w:t>
      </w:r>
      <w:r w:rsidRPr="006C3461">
        <w:rPr>
          <w:rFonts w:ascii="Times New Roman" w:hAnsi="Times New Roman" w:cs="Times New Roman"/>
          <w:b/>
          <w:bCs/>
          <w:sz w:val="20"/>
          <w:szCs w:val="20"/>
        </w:rPr>
        <w:t>embranous nephropathy</w:t>
      </w:r>
    </w:p>
    <w:p w14:paraId="7F1E5A65" w14:textId="77777777" w:rsid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54A678D2" wp14:editId="786B3345">
            <wp:extent cx="4962561" cy="852494"/>
            <wp:effectExtent l="0" t="0" r="0" b="508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pic:cNvPicPr/>
                  </pic:nvPicPr>
                  <pic:blipFill>
                    <a:blip r:embed="rId38">
                      <a:extLst>
                        <a:ext uri="{28A0092B-C50C-407E-A947-70E740481C1C}">
                          <a14:useLocalDpi xmlns:a14="http://schemas.microsoft.com/office/drawing/2010/main" val="0"/>
                        </a:ext>
                      </a:extLst>
                    </a:blip>
                    <a:stretch>
                      <a:fillRect/>
                    </a:stretch>
                  </pic:blipFill>
                  <pic:spPr>
                    <a:xfrm>
                      <a:off x="0" y="0"/>
                      <a:ext cx="4962561" cy="852494"/>
                    </a:xfrm>
                    <a:prstGeom prst="rect">
                      <a:avLst/>
                    </a:prstGeom>
                  </pic:spPr>
                </pic:pic>
              </a:graphicData>
            </a:graphic>
          </wp:inline>
        </w:drawing>
      </w:r>
    </w:p>
    <w:p w14:paraId="4A7EC1C9" w14:textId="77777777" w:rsidR="003B6CE3" w:rsidRPr="006C3461" w:rsidRDefault="003B6CE3" w:rsidP="006C3461">
      <w:pPr>
        <w:spacing w:after="200" w:line="276" w:lineRule="auto"/>
        <w:rPr>
          <w:rFonts w:ascii="Times New Roman" w:hAnsi="Times New Roman" w:cs="Times New Roman"/>
          <w:b/>
          <w:bCs/>
          <w:sz w:val="20"/>
          <w:szCs w:val="20"/>
        </w:rPr>
      </w:pPr>
    </w:p>
    <w:p w14:paraId="7BDD27D7"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31. </w:t>
      </w:r>
      <w:r w:rsidR="00F31E17" w:rsidRPr="006C3461">
        <w:rPr>
          <w:rFonts w:ascii="Times New Roman" w:hAnsi="Times New Roman" w:cs="Times New Roman"/>
          <w:b/>
          <w:bCs/>
          <w:sz w:val="20"/>
          <w:szCs w:val="20"/>
        </w:rPr>
        <w:t>Forest plot showing standardized incidence ratios (SIR) of gastric cancer with 95% confidence interval (CI) for m</w:t>
      </w:r>
      <w:r w:rsidRPr="006C3461">
        <w:rPr>
          <w:rFonts w:ascii="Times New Roman" w:hAnsi="Times New Roman" w:cs="Times New Roman"/>
          <w:b/>
          <w:bCs/>
          <w:sz w:val="20"/>
          <w:szCs w:val="20"/>
        </w:rPr>
        <w:t>ultiple sclerosis</w:t>
      </w:r>
    </w:p>
    <w:p w14:paraId="6E4E4B8E"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2B9EC462" wp14:editId="6D873EE1">
            <wp:extent cx="5760720" cy="1367155"/>
            <wp:effectExtent l="0" t="0" r="0" b="444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ép 34"/>
                    <pic:cNvPicPr/>
                  </pic:nvPicPr>
                  <pic:blipFill>
                    <a:blip r:embed="rId39">
                      <a:extLst>
                        <a:ext uri="{28A0092B-C50C-407E-A947-70E740481C1C}">
                          <a14:useLocalDpi xmlns:a14="http://schemas.microsoft.com/office/drawing/2010/main" val="0"/>
                        </a:ext>
                      </a:extLst>
                    </a:blip>
                    <a:stretch>
                      <a:fillRect/>
                    </a:stretch>
                  </pic:blipFill>
                  <pic:spPr>
                    <a:xfrm>
                      <a:off x="0" y="0"/>
                      <a:ext cx="5760720" cy="1367155"/>
                    </a:xfrm>
                    <a:prstGeom prst="rect">
                      <a:avLst/>
                    </a:prstGeom>
                  </pic:spPr>
                </pic:pic>
              </a:graphicData>
            </a:graphic>
          </wp:inline>
        </w:drawing>
      </w:r>
    </w:p>
    <w:p w14:paraId="4CB56884" w14:textId="77777777" w:rsidR="00817F3F" w:rsidRPr="006C3461" w:rsidRDefault="00817F3F" w:rsidP="006C3461">
      <w:pPr>
        <w:spacing w:after="200" w:line="276" w:lineRule="auto"/>
        <w:rPr>
          <w:rFonts w:ascii="Times New Roman" w:hAnsi="Times New Roman" w:cs="Times New Roman"/>
          <w:b/>
          <w:bCs/>
          <w:sz w:val="20"/>
          <w:szCs w:val="20"/>
        </w:rPr>
      </w:pPr>
    </w:p>
    <w:p w14:paraId="66777960" w14:textId="77777777" w:rsidR="003B6CE3" w:rsidRDefault="003B6CE3">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10784785"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32. </w:t>
      </w:r>
      <w:r w:rsidR="00F31E17" w:rsidRPr="006C3461">
        <w:rPr>
          <w:rFonts w:ascii="Times New Roman" w:hAnsi="Times New Roman" w:cs="Times New Roman"/>
          <w:b/>
          <w:bCs/>
          <w:sz w:val="20"/>
          <w:szCs w:val="20"/>
        </w:rPr>
        <w:t>Forest plot showing standardized incidence ratios (SIR) of gastric cancer with 95% confidence interval (CI) for m</w:t>
      </w:r>
      <w:r w:rsidRPr="006C3461">
        <w:rPr>
          <w:rFonts w:ascii="Times New Roman" w:hAnsi="Times New Roman" w:cs="Times New Roman"/>
          <w:b/>
          <w:bCs/>
          <w:sz w:val="20"/>
          <w:szCs w:val="20"/>
        </w:rPr>
        <w:t>yasthenia gravis</w:t>
      </w:r>
    </w:p>
    <w:p w14:paraId="715C8584"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4D2526C9" wp14:editId="27B0136A">
            <wp:extent cx="5760720" cy="1396365"/>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ép 35"/>
                    <pic:cNvPicPr/>
                  </pic:nvPicPr>
                  <pic:blipFill>
                    <a:blip r:embed="rId40">
                      <a:extLst>
                        <a:ext uri="{28A0092B-C50C-407E-A947-70E740481C1C}">
                          <a14:useLocalDpi xmlns:a14="http://schemas.microsoft.com/office/drawing/2010/main" val="0"/>
                        </a:ext>
                      </a:extLst>
                    </a:blip>
                    <a:stretch>
                      <a:fillRect/>
                    </a:stretch>
                  </pic:blipFill>
                  <pic:spPr>
                    <a:xfrm>
                      <a:off x="0" y="0"/>
                      <a:ext cx="5760720" cy="1396365"/>
                    </a:xfrm>
                    <a:prstGeom prst="rect">
                      <a:avLst/>
                    </a:prstGeom>
                  </pic:spPr>
                </pic:pic>
              </a:graphicData>
            </a:graphic>
          </wp:inline>
        </w:drawing>
      </w:r>
    </w:p>
    <w:p w14:paraId="057B0EBF" w14:textId="77777777" w:rsidR="00817F3F" w:rsidRPr="006C3461" w:rsidRDefault="00817F3F" w:rsidP="006C3461">
      <w:pPr>
        <w:spacing w:after="200" w:line="276" w:lineRule="auto"/>
        <w:rPr>
          <w:rFonts w:ascii="Times New Roman" w:hAnsi="Times New Roman" w:cs="Times New Roman"/>
          <w:b/>
          <w:bCs/>
          <w:sz w:val="20"/>
          <w:szCs w:val="20"/>
        </w:rPr>
      </w:pPr>
    </w:p>
    <w:p w14:paraId="5CF1572E"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33.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olyarteritis nodosa</w:t>
      </w:r>
    </w:p>
    <w:p w14:paraId="31AA567B"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5FFD6848" wp14:editId="2A9383DE">
            <wp:extent cx="4686334" cy="852494"/>
            <wp:effectExtent l="0" t="0" r="0" b="5080"/>
            <wp:docPr id="36" name="Kép 36"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6" descr="A képen szöveg, antenna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686334" cy="852494"/>
                    </a:xfrm>
                    <a:prstGeom prst="rect">
                      <a:avLst/>
                    </a:prstGeom>
                  </pic:spPr>
                </pic:pic>
              </a:graphicData>
            </a:graphic>
          </wp:inline>
        </w:drawing>
      </w:r>
    </w:p>
    <w:p w14:paraId="6EC46D32" w14:textId="77777777" w:rsidR="00817F3F" w:rsidRPr="006C3461" w:rsidRDefault="00817F3F" w:rsidP="006C3461">
      <w:pPr>
        <w:spacing w:after="200" w:line="276" w:lineRule="auto"/>
        <w:rPr>
          <w:rFonts w:ascii="Times New Roman" w:hAnsi="Times New Roman" w:cs="Times New Roman"/>
          <w:b/>
          <w:bCs/>
          <w:sz w:val="20"/>
          <w:szCs w:val="20"/>
        </w:rPr>
      </w:pPr>
    </w:p>
    <w:p w14:paraId="009E0011"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34.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olymyalgia rheumatica</w:t>
      </w:r>
    </w:p>
    <w:p w14:paraId="48754B0A" w14:textId="77777777" w:rsid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73245F79" wp14:editId="36D52B01">
            <wp:extent cx="5757905" cy="140018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pic:cNvPicPr/>
                  </pic:nvPicPr>
                  <pic:blipFill>
                    <a:blip r:embed="rId42">
                      <a:extLst>
                        <a:ext uri="{28A0092B-C50C-407E-A947-70E740481C1C}">
                          <a14:useLocalDpi xmlns:a14="http://schemas.microsoft.com/office/drawing/2010/main" val="0"/>
                        </a:ext>
                      </a:extLst>
                    </a:blip>
                    <a:stretch>
                      <a:fillRect/>
                    </a:stretch>
                  </pic:blipFill>
                  <pic:spPr>
                    <a:xfrm>
                      <a:off x="0" y="0"/>
                      <a:ext cx="5757905" cy="1400185"/>
                    </a:xfrm>
                    <a:prstGeom prst="rect">
                      <a:avLst/>
                    </a:prstGeom>
                  </pic:spPr>
                </pic:pic>
              </a:graphicData>
            </a:graphic>
          </wp:inline>
        </w:drawing>
      </w:r>
    </w:p>
    <w:p w14:paraId="56CCA7AF" w14:textId="77777777" w:rsidR="006C3461" w:rsidRPr="006C3461" w:rsidRDefault="006C3461" w:rsidP="006C3461">
      <w:pPr>
        <w:spacing w:after="200" w:line="276" w:lineRule="auto"/>
        <w:rPr>
          <w:rFonts w:ascii="Times New Roman" w:hAnsi="Times New Roman" w:cs="Times New Roman"/>
          <w:b/>
          <w:bCs/>
          <w:sz w:val="20"/>
          <w:szCs w:val="20"/>
        </w:rPr>
      </w:pPr>
    </w:p>
    <w:p w14:paraId="0449BCD8"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35.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olymyositis</w:t>
      </w:r>
    </w:p>
    <w:p w14:paraId="1BDE5CE6"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6FC9D0CC" wp14:editId="3B793549">
            <wp:extent cx="5760720" cy="1362710"/>
            <wp:effectExtent l="0" t="0" r="0" b="889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pic:cNvPicPr/>
                  </pic:nvPicPr>
                  <pic:blipFill>
                    <a:blip r:embed="rId43">
                      <a:extLst>
                        <a:ext uri="{28A0092B-C50C-407E-A947-70E740481C1C}">
                          <a14:useLocalDpi xmlns:a14="http://schemas.microsoft.com/office/drawing/2010/main" val="0"/>
                        </a:ext>
                      </a:extLst>
                    </a:blip>
                    <a:stretch>
                      <a:fillRect/>
                    </a:stretch>
                  </pic:blipFill>
                  <pic:spPr>
                    <a:xfrm>
                      <a:off x="0" y="0"/>
                      <a:ext cx="5760720" cy="1362710"/>
                    </a:xfrm>
                    <a:prstGeom prst="rect">
                      <a:avLst/>
                    </a:prstGeom>
                  </pic:spPr>
                </pic:pic>
              </a:graphicData>
            </a:graphic>
          </wp:inline>
        </w:drawing>
      </w:r>
    </w:p>
    <w:p w14:paraId="3C9EA066" w14:textId="77777777" w:rsidR="00817F3F" w:rsidRPr="006C3461" w:rsidRDefault="00817F3F" w:rsidP="006C3461">
      <w:pPr>
        <w:spacing w:after="200" w:line="276" w:lineRule="auto"/>
        <w:rPr>
          <w:rFonts w:ascii="Times New Roman" w:hAnsi="Times New Roman" w:cs="Times New Roman"/>
          <w:b/>
          <w:bCs/>
          <w:sz w:val="20"/>
          <w:szCs w:val="20"/>
        </w:rPr>
      </w:pPr>
    </w:p>
    <w:p w14:paraId="2C7C2F6A"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36. </w:t>
      </w:r>
      <w:r w:rsidR="00F31E17" w:rsidRPr="006C3461">
        <w:rPr>
          <w:rFonts w:ascii="Times New Roman" w:hAnsi="Times New Roman" w:cs="Times New Roman"/>
          <w:b/>
          <w:bCs/>
          <w:sz w:val="20"/>
          <w:szCs w:val="20"/>
        </w:rPr>
        <w:t>Forest plot showing standardized incidence ratios (SIR) of gastric cancer with 95% confidence interval (CI) for p</w:t>
      </w:r>
      <w:r w:rsidRPr="006C3461">
        <w:rPr>
          <w:rFonts w:ascii="Times New Roman" w:hAnsi="Times New Roman" w:cs="Times New Roman"/>
          <w:b/>
          <w:bCs/>
          <w:sz w:val="20"/>
          <w:szCs w:val="20"/>
        </w:rPr>
        <w:t>soriasis</w:t>
      </w:r>
    </w:p>
    <w:p w14:paraId="3333BE7D"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08399E51" wp14:editId="0D4E9EC1">
            <wp:extent cx="5760720" cy="1398905"/>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pic:cNvPicPr/>
                  </pic:nvPicPr>
                  <pic:blipFill>
                    <a:blip r:embed="rId44">
                      <a:extLst>
                        <a:ext uri="{28A0092B-C50C-407E-A947-70E740481C1C}">
                          <a14:useLocalDpi xmlns:a14="http://schemas.microsoft.com/office/drawing/2010/main" val="0"/>
                        </a:ext>
                      </a:extLst>
                    </a:blip>
                    <a:stretch>
                      <a:fillRect/>
                    </a:stretch>
                  </pic:blipFill>
                  <pic:spPr>
                    <a:xfrm>
                      <a:off x="0" y="0"/>
                      <a:ext cx="5760720" cy="1398905"/>
                    </a:xfrm>
                    <a:prstGeom prst="rect">
                      <a:avLst/>
                    </a:prstGeom>
                  </pic:spPr>
                </pic:pic>
              </a:graphicData>
            </a:graphic>
          </wp:inline>
        </w:drawing>
      </w:r>
    </w:p>
    <w:p w14:paraId="631F981A" w14:textId="77777777" w:rsidR="00817F3F" w:rsidRPr="006C3461" w:rsidRDefault="00817F3F" w:rsidP="006C3461">
      <w:pPr>
        <w:spacing w:after="200" w:line="276" w:lineRule="auto"/>
        <w:rPr>
          <w:rFonts w:ascii="Times New Roman" w:hAnsi="Times New Roman" w:cs="Times New Roman"/>
          <w:b/>
          <w:bCs/>
          <w:sz w:val="20"/>
          <w:szCs w:val="20"/>
        </w:rPr>
      </w:pPr>
    </w:p>
    <w:p w14:paraId="4E1AFD5A"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37. </w:t>
      </w:r>
      <w:r w:rsidR="00F31E17" w:rsidRPr="006C3461">
        <w:rPr>
          <w:rFonts w:ascii="Times New Roman" w:hAnsi="Times New Roman" w:cs="Times New Roman"/>
          <w:b/>
          <w:bCs/>
          <w:sz w:val="20"/>
          <w:szCs w:val="20"/>
        </w:rPr>
        <w:t>Forest plot showing standardized incidence ratios (SIR) of gastric cancer with 95% confidence interval (CI) for s</w:t>
      </w:r>
      <w:r w:rsidRPr="006C3461">
        <w:rPr>
          <w:rFonts w:ascii="Times New Roman" w:hAnsi="Times New Roman" w:cs="Times New Roman"/>
          <w:b/>
          <w:bCs/>
          <w:sz w:val="20"/>
          <w:szCs w:val="20"/>
        </w:rPr>
        <w:t>arcoidosis</w:t>
      </w:r>
    </w:p>
    <w:p w14:paraId="7C7652B6" w14:textId="77777777" w:rsidR="00817F3F" w:rsidRPr="006C3461" w:rsidRDefault="00817F3F" w:rsidP="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44403335" wp14:editId="5AB89116">
            <wp:extent cx="5760720" cy="1393825"/>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pic:cNvPicPr/>
                  </pic:nvPicPr>
                  <pic:blipFill>
                    <a:blip r:embed="rId45">
                      <a:extLst>
                        <a:ext uri="{28A0092B-C50C-407E-A947-70E740481C1C}">
                          <a14:useLocalDpi xmlns:a14="http://schemas.microsoft.com/office/drawing/2010/main" val="0"/>
                        </a:ext>
                      </a:extLst>
                    </a:blip>
                    <a:stretch>
                      <a:fillRect/>
                    </a:stretch>
                  </pic:blipFill>
                  <pic:spPr>
                    <a:xfrm>
                      <a:off x="0" y="0"/>
                      <a:ext cx="5760720" cy="1393825"/>
                    </a:xfrm>
                    <a:prstGeom prst="rect">
                      <a:avLst/>
                    </a:prstGeom>
                  </pic:spPr>
                </pic:pic>
              </a:graphicData>
            </a:graphic>
          </wp:inline>
        </w:drawing>
      </w:r>
    </w:p>
    <w:p w14:paraId="62501B55" w14:textId="77777777" w:rsidR="00817F3F" w:rsidRPr="006C3461" w:rsidRDefault="00817F3F" w:rsidP="006C3461">
      <w:pPr>
        <w:spacing w:after="200" w:line="276" w:lineRule="auto"/>
        <w:rPr>
          <w:rFonts w:ascii="Times New Roman" w:hAnsi="Times New Roman" w:cs="Times New Roman"/>
          <w:b/>
          <w:bCs/>
          <w:sz w:val="20"/>
          <w:szCs w:val="20"/>
        </w:rPr>
      </w:pPr>
    </w:p>
    <w:p w14:paraId="3635789A" w14:textId="77777777" w:rsidR="00817F3F" w:rsidRDefault="00817F3F" w:rsidP="006C3461">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38. </w:t>
      </w:r>
      <w:r w:rsidR="00F31E17" w:rsidRPr="006C3461">
        <w:rPr>
          <w:rFonts w:ascii="Times New Roman" w:hAnsi="Times New Roman" w:cs="Times New Roman"/>
          <w:b/>
          <w:bCs/>
          <w:sz w:val="20"/>
          <w:szCs w:val="20"/>
        </w:rPr>
        <w:t xml:space="preserve">Forest plot showing standardized incidence ratios (SIR) of gastric cancer with 95% confidence interval (CI) for </w:t>
      </w:r>
      <w:r w:rsidRPr="006C3461">
        <w:rPr>
          <w:rFonts w:ascii="Times New Roman" w:hAnsi="Times New Roman" w:cs="Times New Roman"/>
          <w:b/>
          <w:bCs/>
          <w:sz w:val="20"/>
          <w:szCs w:val="20"/>
        </w:rPr>
        <w:t>Takayasu arteritis</w:t>
      </w:r>
    </w:p>
    <w:p w14:paraId="3C6074ED" w14:textId="77777777" w:rsidR="006C3461" w:rsidRPr="006C3461" w:rsidRDefault="006C3461" w:rsidP="006C3461">
      <w:pPr>
        <w:spacing w:after="0" w:line="276" w:lineRule="auto"/>
        <w:jc w:val="both"/>
        <w:rPr>
          <w:rFonts w:ascii="Times New Roman" w:hAnsi="Times New Roman" w:cs="Times New Roman"/>
          <w:b/>
          <w:bCs/>
          <w:sz w:val="20"/>
          <w:szCs w:val="20"/>
        </w:rPr>
      </w:pPr>
    </w:p>
    <w:p w14:paraId="5B727ECA" w14:textId="77777777" w:rsidR="003B6CE3" w:rsidRDefault="00817F3F" w:rsidP="003B6CE3">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414A1A19" wp14:editId="4950C3C6">
            <wp:extent cx="4152930" cy="852494"/>
            <wp:effectExtent l="0" t="0" r="0" b="508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ép 41"/>
                    <pic:cNvPicPr/>
                  </pic:nvPicPr>
                  <pic:blipFill>
                    <a:blip r:embed="rId46">
                      <a:extLst>
                        <a:ext uri="{28A0092B-C50C-407E-A947-70E740481C1C}">
                          <a14:useLocalDpi xmlns:a14="http://schemas.microsoft.com/office/drawing/2010/main" val="0"/>
                        </a:ext>
                      </a:extLst>
                    </a:blip>
                    <a:stretch>
                      <a:fillRect/>
                    </a:stretch>
                  </pic:blipFill>
                  <pic:spPr>
                    <a:xfrm>
                      <a:off x="0" y="0"/>
                      <a:ext cx="4152930" cy="852494"/>
                    </a:xfrm>
                    <a:prstGeom prst="rect">
                      <a:avLst/>
                    </a:prstGeom>
                  </pic:spPr>
                </pic:pic>
              </a:graphicData>
            </a:graphic>
          </wp:inline>
        </w:drawing>
      </w:r>
    </w:p>
    <w:p w14:paraId="5276EB4A" w14:textId="77777777" w:rsidR="003B6CE3" w:rsidRDefault="003B6CE3" w:rsidP="003B6CE3">
      <w:pPr>
        <w:spacing w:after="200" w:line="276" w:lineRule="auto"/>
        <w:rPr>
          <w:rFonts w:ascii="Times New Roman" w:hAnsi="Times New Roman" w:cs="Times New Roman"/>
          <w:b/>
          <w:bCs/>
          <w:sz w:val="20"/>
          <w:szCs w:val="20"/>
        </w:rPr>
      </w:pPr>
    </w:p>
    <w:p w14:paraId="372D62E8" w14:textId="77777777" w:rsidR="006C3461" w:rsidRPr="006C3461" w:rsidRDefault="003B6CE3" w:rsidP="003B6CE3">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r w:rsidR="006C3461" w:rsidRPr="006C3461">
        <w:rPr>
          <w:rFonts w:ascii="Times New Roman" w:hAnsi="Times New Roman" w:cs="Times New Roman"/>
          <w:b/>
          <w:bCs/>
          <w:sz w:val="20"/>
          <w:szCs w:val="20"/>
        </w:rPr>
        <w:lastRenderedPageBreak/>
        <w:t>Supplementary figure 3</w:t>
      </w:r>
      <w:r w:rsidR="006A4750">
        <w:rPr>
          <w:rFonts w:ascii="Times New Roman" w:hAnsi="Times New Roman" w:cs="Times New Roman"/>
          <w:b/>
          <w:bCs/>
          <w:sz w:val="20"/>
          <w:szCs w:val="20"/>
        </w:rPr>
        <w:t>9</w:t>
      </w:r>
      <w:r w:rsidR="006C3461" w:rsidRPr="006C3461">
        <w:rPr>
          <w:rFonts w:ascii="Times New Roman" w:hAnsi="Times New Roman" w:cs="Times New Roman"/>
          <w:b/>
          <w:bCs/>
          <w:sz w:val="20"/>
          <w:szCs w:val="20"/>
        </w:rPr>
        <w:t>.</w:t>
      </w:r>
      <w:r w:rsidR="006C3461" w:rsidRPr="006C3461">
        <w:rPr>
          <w:rFonts w:ascii="Times New Roman" w:eastAsia="Times New Roman" w:hAnsi="Times New Roman" w:cs="Times New Roman"/>
          <w:b/>
          <w:bCs/>
          <w:color w:val="000000"/>
          <w:sz w:val="20"/>
          <w:szCs w:val="20"/>
          <w:lang w:eastAsia="hu-HU"/>
        </w:rPr>
        <w:t xml:space="preserve"> </w:t>
      </w:r>
      <w:r w:rsidR="006C3461" w:rsidRPr="006C3461">
        <w:rPr>
          <w:rFonts w:ascii="Times New Roman" w:hAnsi="Times New Roman" w:cs="Times New Roman"/>
          <w:b/>
          <w:bCs/>
          <w:sz w:val="20"/>
          <w:szCs w:val="20"/>
        </w:rPr>
        <w:t>Forest plot showing subgroup analysis regarding standardized incidence ratios (SIR) of gastric cancer with 95% confidence interval (CI) for diabetes mellitus type 1 based on gender.</w:t>
      </w:r>
    </w:p>
    <w:p w14:paraId="63381CC5" w14:textId="77777777" w:rsidR="006C3461" w:rsidRPr="006C3461" w:rsidRDefault="006C3461" w:rsidP="006C3461">
      <w:pPr>
        <w:spacing w:after="0" w:line="276" w:lineRule="auto"/>
        <w:jc w:val="both"/>
        <w:rPr>
          <w:rFonts w:ascii="Times New Roman" w:eastAsia="Times New Roman" w:hAnsi="Times New Roman" w:cs="Times New Roman"/>
          <w:b/>
          <w:bCs/>
          <w:color w:val="000000"/>
          <w:sz w:val="20"/>
          <w:szCs w:val="20"/>
          <w:lang w:eastAsia="hu-HU"/>
        </w:rPr>
      </w:pPr>
    </w:p>
    <w:p w14:paraId="7AB49E22" w14:textId="77777777" w:rsidR="003B6CE3" w:rsidRDefault="006C3461" w:rsidP="003B6CE3">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6B714961" wp14:editId="3BB6BDD4">
            <wp:extent cx="5760720" cy="358267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47">
                      <a:extLst>
                        <a:ext uri="{28A0092B-C50C-407E-A947-70E740481C1C}">
                          <a14:useLocalDpi xmlns:a14="http://schemas.microsoft.com/office/drawing/2010/main" val="0"/>
                        </a:ext>
                      </a:extLst>
                    </a:blip>
                    <a:stretch>
                      <a:fillRect/>
                    </a:stretch>
                  </pic:blipFill>
                  <pic:spPr>
                    <a:xfrm>
                      <a:off x="0" y="0"/>
                      <a:ext cx="5760720" cy="3582670"/>
                    </a:xfrm>
                    <a:prstGeom prst="rect">
                      <a:avLst/>
                    </a:prstGeom>
                  </pic:spPr>
                </pic:pic>
              </a:graphicData>
            </a:graphic>
          </wp:inline>
        </w:drawing>
      </w:r>
    </w:p>
    <w:p w14:paraId="7E23861E" w14:textId="77777777" w:rsidR="006C3461" w:rsidRDefault="006C3461" w:rsidP="006C3461">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sidR="006A4750">
        <w:rPr>
          <w:rFonts w:ascii="Times New Roman" w:hAnsi="Times New Roman" w:cs="Times New Roman"/>
          <w:b/>
          <w:bCs/>
          <w:sz w:val="20"/>
          <w:szCs w:val="20"/>
        </w:rPr>
        <w:t>40</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Forest plot showing subgroup analysis regarding standardized incidence ratios (SIR) of gastric cancer with 95% confidence interval (CI) for rheumatoid arthritis based on gender.</w:t>
      </w:r>
    </w:p>
    <w:p w14:paraId="33DD3232" w14:textId="77777777" w:rsidR="003B6CE3" w:rsidRPr="006C3461" w:rsidRDefault="003B6CE3" w:rsidP="006C3461">
      <w:pPr>
        <w:spacing w:after="0" w:line="276" w:lineRule="auto"/>
        <w:jc w:val="both"/>
        <w:rPr>
          <w:rFonts w:ascii="Times New Roman" w:eastAsia="Times New Roman" w:hAnsi="Times New Roman" w:cs="Times New Roman"/>
          <w:b/>
          <w:bCs/>
          <w:color w:val="000000"/>
          <w:sz w:val="20"/>
          <w:szCs w:val="20"/>
          <w:lang w:eastAsia="hu-HU"/>
        </w:rPr>
      </w:pPr>
    </w:p>
    <w:p w14:paraId="47DB8766" w14:textId="6E907266" w:rsidR="003B6CE3" w:rsidRDefault="006C3461">
      <w:pPr>
        <w:spacing w:after="200" w:line="276" w:lineRule="auto"/>
        <w:rPr>
          <w:rFonts w:ascii="Times New Roman" w:hAnsi="Times New Roman" w:cs="Times New Roman"/>
          <w:b/>
          <w:bCs/>
          <w:sz w:val="20"/>
          <w:szCs w:val="20"/>
        </w:rPr>
      </w:pPr>
      <w:r w:rsidRPr="006C3461">
        <w:rPr>
          <w:rFonts w:ascii="Times New Roman" w:hAnsi="Times New Roman" w:cs="Times New Roman"/>
          <w:b/>
          <w:bCs/>
          <w:noProof/>
          <w:sz w:val="20"/>
          <w:szCs w:val="20"/>
        </w:rPr>
        <w:drawing>
          <wp:inline distT="0" distB="0" distL="0" distR="0" wp14:anchorId="1F98C23B" wp14:editId="286F02D1">
            <wp:extent cx="5760720" cy="390969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48">
                      <a:extLst>
                        <a:ext uri="{28A0092B-C50C-407E-A947-70E740481C1C}">
                          <a14:useLocalDpi xmlns:a14="http://schemas.microsoft.com/office/drawing/2010/main" val="0"/>
                        </a:ext>
                      </a:extLst>
                    </a:blip>
                    <a:stretch>
                      <a:fillRect/>
                    </a:stretch>
                  </pic:blipFill>
                  <pic:spPr>
                    <a:xfrm>
                      <a:off x="0" y="0"/>
                      <a:ext cx="5760720" cy="3909695"/>
                    </a:xfrm>
                    <a:prstGeom prst="rect">
                      <a:avLst/>
                    </a:prstGeom>
                  </pic:spPr>
                </pic:pic>
              </a:graphicData>
            </a:graphic>
          </wp:inline>
        </w:drawing>
      </w:r>
    </w:p>
    <w:p w14:paraId="3E70A754" w14:textId="4DD79ED2" w:rsidR="00E55C3B" w:rsidRDefault="00E55C3B" w:rsidP="00E55C3B">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41</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sidRPr="00E55C3B">
        <w:rPr>
          <w:rFonts w:ascii="Times New Roman" w:hAnsi="Times New Roman" w:cs="Times New Roman"/>
          <w:b/>
          <w:bCs/>
          <w:sz w:val="20"/>
          <w:szCs w:val="20"/>
        </w:rPr>
        <w:t>ankylosing spondylitis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01356C16" w14:textId="77777777" w:rsidR="00E55C3B" w:rsidRDefault="00E55C3B" w:rsidP="00E55C3B">
      <w:pPr>
        <w:spacing w:after="0" w:line="276" w:lineRule="auto"/>
        <w:jc w:val="both"/>
        <w:rPr>
          <w:rFonts w:ascii="Times New Roman" w:hAnsi="Times New Roman" w:cs="Times New Roman"/>
          <w:b/>
          <w:bCs/>
          <w:sz w:val="20"/>
          <w:szCs w:val="20"/>
        </w:rPr>
      </w:pPr>
    </w:p>
    <w:p w14:paraId="3681A805" w14:textId="6EF7C0B4" w:rsidR="00E55C3B" w:rsidRDefault="00E55C3B">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1B6B75E" wp14:editId="0BCAAD83">
            <wp:extent cx="5760720" cy="2700020"/>
            <wp:effectExtent l="0" t="0" r="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pic:cNvPicPr/>
                  </pic:nvPicPr>
                  <pic:blipFill>
                    <a:blip r:embed="rId49">
                      <a:extLst>
                        <a:ext uri="{28A0092B-C50C-407E-A947-70E740481C1C}">
                          <a14:useLocalDpi xmlns:a14="http://schemas.microsoft.com/office/drawing/2010/main" val="0"/>
                        </a:ext>
                      </a:extLst>
                    </a:blip>
                    <a:stretch>
                      <a:fillRect/>
                    </a:stretch>
                  </pic:blipFill>
                  <pic:spPr>
                    <a:xfrm>
                      <a:off x="0" y="0"/>
                      <a:ext cx="5760720" cy="2700020"/>
                    </a:xfrm>
                    <a:prstGeom prst="rect">
                      <a:avLst/>
                    </a:prstGeom>
                  </pic:spPr>
                </pic:pic>
              </a:graphicData>
            </a:graphic>
          </wp:inline>
        </w:drawing>
      </w:r>
    </w:p>
    <w:p w14:paraId="2CE85BCE" w14:textId="28A84D3D"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42</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celiac disease</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5BA7D4FB" w14:textId="77777777" w:rsidR="00790236" w:rsidRDefault="00790236" w:rsidP="00790236">
      <w:pPr>
        <w:spacing w:after="0" w:line="276" w:lineRule="auto"/>
        <w:jc w:val="both"/>
        <w:rPr>
          <w:rFonts w:ascii="Times New Roman" w:hAnsi="Times New Roman" w:cs="Times New Roman"/>
          <w:b/>
          <w:bCs/>
          <w:sz w:val="20"/>
          <w:szCs w:val="20"/>
        </w:rPr>
      </w:pPr>
    </w:p>
    <w:p w14:paraId="31A89EFF" w14:textId="5CA60110" w:rsidR="00790236" w:rsidRDefault="00790236">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96CECFE" wp14:editId="3CD54432">
            <wp:extent cx="5760720" cy="3535680"/>
            <wp:effectExtent l="0" t="0" r="0" b="762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pic:cNvPicPr/>
                  </pic:nvPicPr>
                  <pic:blipFill>
                    <a:blip r:embed="rId50">
                      <a:extLst>
                        <a:ext uri="{28A0092B-C50C-407E-A947-70E740481C1C}">
                          <a14:useLocalDpi xmlns:a14="http://schemas.microsoft.com/office/drawing/2010/main" val="0"/>
                        </a:ext>
                      </a:extLst>
                    </a:blip>
                    <a:stretch>
                      <a:fillRect/>
                    </a:stretch>
                  </pic:blipFill>
                  <pic:spPr>
                    <a:xfrm>
                      <a:off x="0" y="0"/>
                      <a:ext cx="5760720" cy="3535680"/>
                    </a:xfrm>
                    <a:prstGeom prst="rect">
                      <a:avLst/>
                    </a:prstGeom>
                  </pic:spPr>
                </pic:pic>
              </a:graphicData>
            </a:graphic>
          </wp:inline>
        </w:drawing>
      </w:r>
    </w:p>
    <w:p w14:paraId="6783A6EA" w14:textId="1516D28C" w:rsidR="00790236" w:rsidRDefault="00790236">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0DE4F87C" w14:textId="3B9905C2"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43</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dermatomyositis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2798042D" w14:textId="787EBBE4" w:rsidR="00790236" w:rsidRDefault="00790236">
      <w:pPr>
        <w:spacing w:after="200" w:line="276" w:lineRule="auto"/>
        <w:rPr>
          <w:rFonts w:ascii="Times New Roman" w:hAnsi="Times New Roman" w:cs="Times New Roman"/>
          <w:b/>
          <w:bCs/>
          <w:sz w:val="20"/>
          <w:szCs w:val="20"/>
        </w:rPr>
      </w:pPr>
    </w:p>
    <w:p w14:paraId="30FB008E" w14:textId="71D4DE5C" w:rsidR="00790236" w:rsidRDefault="00790236">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8EEE2B5" wp14:editId="307E216B">
            <wp:extent cx="5760720" cy="282257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43"/>
                    <pic:cNvPicPr/>
                  </pic:nvPicPr>
                  <pic:blipFill>
                    <a:blip r:embed="rId51">
                      <a:extLst>
                        <a:ext uri="{28A0092B-C50C-407E-A947-70E740481C1C}">
                          <a14:useLocalDpi xmlns:a14="http://schemas.microsoft.com/office/drawing/2010/main" val="0"/>
                        </a:ext>
                      </a:extLst>
                    </a:blip>
                    <a:stretch>
                      <a:fillRect/>
                    </a:stretch>
                  </pic:blipFill>
                  <pic:spPr>
                    <a:xfrm>
                      <a:off x="0" y="0"/>
                      <a:ext cx="5760720" cy="2822575"/>
                    </a:xfrm>
                    <a:prstGeom prst="rect">
                      <a:avLst/>
                    </a:prstGeom>
                  </pic:spPr>
                </pic:pic>
              </a:graphicData>
            </a:graphic>
          </wp:inline>
        </w:drawing>
      </w:r>
    </w:p>
    <w:p w14:paraId="403C042E" w14:textId="719F28BC"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44</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dermatitis herpetiformis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0E635D1F" w14:textId="77777777" w:rsidR="00790236" w:rsidRDefault="00790236">
      <w:pPr>
        <w:spacing w:after="200" w:line="276" w:lineRule="auto"/>
        <w:rPr>
          <w:rFonts w:ascii="Times New Roman" w:hAnsi="Times New Roman" w:cs="Times New Roman"/>
          <w:b/>
          <w:bCs/>
          <w:sz w:val="20"/>
          <w:szCs w:val="20"/>
        </w:rPr>
      </w:pPr>
    </w:p>
    <w:p w14:paraId="3ACB2264" w14:textId="4611E3D1" w:rsidR="00E55C3B" w:rsidRDefault="00790236">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D94DE5A" wp14:editId="61EC6CAC">
            <wp:extent cx="5760720" cy="2683510"/>
            <wp:effectExtent l="0" t="0" r="0" b="2540"/>
            <wp:docPr id="44" name="Kép 44"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ép 44" descr="A képen szöveg, antenna, képernyőkép látható&#10;&#10;Automatikusan generált leírás"/>
                    <pic:cNvPicPr/>
                  </pic:nvPicPr>
                  <pic:blipFill>
                    <a:blip r:embed="rId52">
                      <a:extLst>
                        <a:ext uri="{28A0092B-C50C-407E-A947-70E740481C1C}">
                          <a14:useLocalDpi xmlns:a14="http://schemas.microsoft.com/office/drawing/2010/main" val="0"/>
                        </a:ext>
                      </a:extLst>
                    </a:blip>
                    <a:stretch>
                      <a:fillRect/>
                    </a:stretch>
                  </pic:blipFill>
                  <pic:spPr>
                    <a:xfrm>
                      <a:off x="0" y="0"/>
                      <a:ext cx="5760720" cy="2683510"/>
                    </a:xfrm>
                    <a:prstGeom prst="rect">
                      <a:avLst/>
                    </a:prstGeom>
                  </pic:spPr>
                </pic:pic>
              </a:graphicData>
            </a:graphic>
          </wp:inline>
        </w:drawing>
      </w:r>
    </w:p>
    <w:p w14:paraId="53385FBC" w14:textId="77777777" w:rsidR="00790236" w:rsidRDefault="00790236">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1DF22E1C" w14:textId="23608CBB"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45</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diabetes mellitus type I</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375DA0E4" w14:textId="25A67D68" w:rsidR="00790236" w:rsidRDefault="00790236">
      <w:pPr>
        <w:spacing w:after="200" w:line="276" w:lineRule="auto"/>
        <w:rPr>
          <w:rFonts w:ascii="Times New Roman" w:hAnsi="Times New Roman" w:cs="Times New Roman"/>
          <w:b/>
          <w:bCs/>
          <w:sz w:val="20"/>
          <w:szCs w:val="20"/>
        </w:rPr>
      </w:pPr>
    </w:p>
    <w:p w14:paraId="7F25B926" w14:textId="69944AC8" w:rsidR="00790236" w:rsidRPr="003B6CE3" w:rsidRDefault="00790236">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905D948" wp14:editId="345AAD96">
            <wp:extent cx="5760720" cy="330073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ép 45"/>
                    <pic:cNvPicPr/>
                  </pic:nvPicPr>
                  <pic:blipFill>
                    <a:blip r:embed="rId53">
                      <a:extLst>
                        <a:ext uri="{28A0092B-C50C-407E-A947-70E740481C1C}">
                          <a14:useLocalDpi xmlns:a14="http://schemas.microsoft.com/office/drawing/2010/main" val="0"/>
                        </a:ext>
                      </a:extLst>
                    </a:blip>
                    <a:stretch>
                      <a:fillRect/>
                    </a:stretch>
                  </pic:blipFill>
                  <pic:spPr>
                    <a:xfrm>
                      <a:off x="0" y="0"/>
                      <a:ext cx="5760720" cy="3300730"/>
                    </a:xfrm>
                    <a:prstGeom prst="rect">
                      <a:avLst/>
                    </a:prstGeom>
                  </pic:spPr>
                </pic:pic>
              </a:graphicData>
            </a:graphic>
          </wp:inline>
        </w:drawing>
      </w:r>
    </w:p>
    <w:p w14:paraId="79BB3216" w14:textId="327BCE87"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46</w:t>
      </w:r>
      <w:r w:rsidRPr="006C3461">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autoimmune vasculitis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1428E7E8" w14:textId="77777777" w:rsidR="00790236" w:rsidRDefault="00790236" w:rsidP="00790236">
      <w:pPr>
        <w:spacing w:after="0" w:line="276" w:lineRule="auto"/>
        <w:jc w:val="both"/>
        <w:rPr>
          <w:rFonts w:ascii="Times New Roman" w:hAnsi="Times New Roman" w:cs="Times New Roman"/>
          <w:b/>
          <w:bCs/>
          <w:sz w:val="20"/>
          <w:szCs w:val="20"/>
        </w:rPr>
      </w:pPr>
    </w:p>
    <w:p w14:paraId="66B2F057" w14:textId="18EEBDC3" w:rsidR="00790236" w:rsidRDefault="00790236" w:rsidP="003B1798">
      <w:pPr>
        <w:pStyle w:val="EndNoteBibliography"/>
        <w:spacing w:after="0"/>
        <w:ind w:left="720" w:hanging="720"/>
        <w:rPr>
          <w:b/>
          <w:bCs/>
        </w:rPr>
      </w:pPr>
      <w:r>
        <w:rPr>
          <w:b/>
          <w:bCs/>
        </w:rPr>
        <w:drawing>
          <wp:inline distT="0" distB="0" distL="0" distR="0" wp14:anchorId="19F292C5" wp14:editId="72B73247">
            <wp:extent cx="5760720" cy="3173095"/>
            <wp:effectExtent l="0" t="0" r="0" b="825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ép 46"/>
                    <pic:cNvPicPr/>
                  </pic:nvPicPr>
                  <pic:blipFill>
                    <a:blip r:embed="rId54">
                      <a:extLst>
                        <a:ext uri="{28A0092B-C50C-407E-A947-70E740481C1C}">
                          <a14:useLocalDpi xmlns:a14="http://schemas.microsoft.com/office/drawing/2010/main" val="0"/>
                        </a:ext>
                      </a:extLst>
                    </a:blip>
                    <a:stretch>
                      <a:fillRect/>
                    </a:stretch>
                  </pic:blipFill>
                  <pic:spPr>
                    <a:xfrm>
                      <a:off x="0" y="0"/>
                      <a:ext cx="5760720" cy="3173095"/>
                    </a:xfrm>
                    <a:prstGeom prst="rect">
                      <a:avLst/>
                    </a:prstGeom>
                  </pic:spPr>
                </pic:pic>
              </a:graphicData>
            </a:graphic>
          </wp:inline>
        </w:drawing>
      </w:r>
    </w:p>
    <w:p w14:paraId="696C5F1C" w14:textId="77777777" w:rsidR="00790236" w:rsidRDefault="00790236">
      <w:pPr>
        <w:spacing w:after="200" w:line="276" w:lineRule="auto"/>
        <w:rPr>
          <w:rFonts w:ascii="Calibri" w:hAnsi="Calibri" w:cs="Calibri"/>
          <w:b/>
          <w:bCs/>
          <w:noProof/>
        </w:rPr>
      </w:pPr>
      <w:r>
        <w:rPr>
          <w:b/>
          <w:bCs/>
        </w:rPr>
        <w:br w:type="page"/>
      </w:r>
    </w:p>
    <w:p w14:paraId="62F7CCCF" w14:textId="70E3AB45" w:rsidR="00790236" w:rsidRDefault="00790236" w:rsidP="00790236">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47.</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Graves’ disease</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692E7AD7" w14:textId="77777777" w:rsidR="008602CC" w:rsidRDefault="008602CC" w:rsidP="00790236">
      <w:pPr>
        <w:spacing w:after="0" w:line="276" w:lineRule="auto"/>
        <w:jc w:val="both"/>
        <w:rPr>
          <w:rFonts w:ascii="Times New Roman" w:hAnsi="Times New Roman" w:cs="Times New Roman"/>
          <w:b/>
          <w:bCs/>
          <w:sz w:val="20"/>
          <w:szCs w:val="20"/>
        </w:rPr>
      </w:pPr>
    </w:p>
    <w:p w14:paraId="5228DFC6" w14:textId="57CFEDDA" w:rsidR="00790236" w:rsidRDefault="00790236" w:rsidP="00790236">
      <w:pPr>
        <w:spacing w:after="0" w:line="276"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EE4A2E7" wp14:editId="51A32398">
            <wp:extent cx="5760720" cy="1998980"/>
            <wp:effectExtent l="0" t="0" r="0" b="127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pic:cNvPicPr/>
                  </pic:nvPicPr>
                  <pic:blipFill>
                    <a:blip r:embed="rId55">
                      <a:extLst>
                        <a:ext uri="{28A0092B-C50C-407E-A947-70E740481C1C}">
                          <a14:useLocalDpi xmlns:a14="http://schemas.microsoft.com/office/drawing/2010/main" val="0"/>
                        </a:ext>
                      </a:extLst>
                    </a:blip>
                    <a:stretch>
                      <a:fillRect/>
                    </a:stretch>
                  </pic:blipFill>
                  <pic:spPr>
                    <a:xfrm>
                      <a:off x="0" y="0"/>
                      <a:ext cx="5760720" cy="1998980"/>
                    </a:xfrm>
                    <a:prstGeom prst="rect">
                      <a:avLst/>
                    </a:prstGeom>
                  </pic:spPr>
                </pic:pic>
              </a:graphicData>
            </a:graphic>
          </wp:inline>
        </w:drawing>
      </w:r>
    </w:p>
    <w:p w14:paraId="1957ED8D" w14:textId="269A6769"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48.</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Hashimoto thyroiditis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2270F871" w14:textId="3025DC42" w:rsidR="00790236" w:rsidRDefault="00790236" w:rsidP="003B1798">
      <w:pPr>
        <w:pStyle w:val="EndNoteBibliography"/>
        <w:spacing w:after="0"/>
        <w:ind w:left="720" w:hanging="720"/>
        <w:rPr>
          <w:b/>
          <w:bCs/>
        </w:rPr>
      </w:pPr>
    </w:p>
    <w:p w14:paraId="377F912A" w14:textId="3871027F" w:rsidR="00790236" w:rsidRDefault="008602CC" w:rsidP="003B1798">
      <w:pPr>
        <w:pStyle w:val="EndNoteBibliography"/>
        <w:spacing w:after="0"/>
        <w:ind w:left="720" w:hanging="720"/>
        <w:rPr>
          <w:b/>
          <w:bCs/>
        </w:rPr>
      </w:pPr>
      <w:r>
        <w:rPr>
          <w:b/>
          <w:bCs/>
        </w:rPr>
        <w:drawing>
          <wp:inline distT="0" distB="0" distL="0" distR="0" wp14:anchorId="627987AB" wp14:editId="0E7E8742">
            <wp:extent cx="5760720" cy="2005330"/>
            <wp:effectExtent l="0" t="0" r="0" b="0"/>
            <wp:docPr id="48" name="Kép 48" descr="A képen szöveg, antenn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ép 48" descr="A képen szöveg, antenna, képernyőkép látható&#10;&#10;Automatikusan generált leírás"/>
                    <pic:cNvPicPr/>
                  </pic:nvPicPr>
                  <pic:blipFill>
                    <a:blip r:embed="rId56">
                      <a:extLst>
                        <a:ext uri="{28A0092B-C50C-407E-A947-70E740481C1C}">
                          <a14:useLocalDpi xmlns:a14="http://schemas.microsoft.com/office/drawing/2010/main" val="0"/>
                        </a:ext>
                      </a:extLst>
                    </a:blip>
                    <a:stretch>
                      <a:fillRect/>
                    </a:stretch>
                  </pic:blipFill>
                  <pic:spPr>
                    <a:xfrm>
                      <a:off x="0" y="0"/>
                      <a:ext cx="5760720" cy="2005330"/>
                    </a:xfrm>
                    <a:prstGeom prst="rect">
                      <a:avLst/>
                    </a:prstGeom>
                  </pic:spPr>
                </pic:pic>
              </a:graphicData>
            </a:graphic>
          </wp:inline>
        </w:drawing>
      </w:r>
    </w:p>
    <w:p w14:paraId="7EC18E31" w14:textId="77777777" w:rsidR="008602CC" w:rsidRDefault="008602CC" w:rsidP="008602CC">
      <w:pPr>
        <w:spacing w:after="0" w:line="276" w:lineRule="auto"/>
        <w:jc w:val="both"/>
        <w:rPr>
          <w:rFonts w:ascii="Times New Roman" w:hAnsi="Times New Roman" w:cs="Times New Roman"/>
          <w:b/>
          <w:bCs/>
          <w:sz w:val="20"/>
          <w:szCs w:val="20"/>
        </w:rPr>
      </w:pPr>
    </w:p>
    <w:p w14:paraId="13AB4A94" w14:textId="0DFE6272"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49.</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pernicious anaemia</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55DF0799" w14:textId="77777777" w:rsidR="008602CC" w:rsidRDefault="008602CC" w:rsidP="008602CC">
      <w:pPr>
        <w:spacing w:after="0" w:line="276" w:lineRule="auto"/>
        <w:jc w:val="both"/>
        <w:rPr>
          <w:rFonts w:ascii="Times New Roman" w:hAnsi="Times New Roman" w:cs="Times New Roman"/>
          <w:b/>
          <w:bCs/>
          <w:sz w:val="20"/>
          <w:szCs w:val="20"/>
        </w:rPr>
      </w:pPr>
    </w:p>
    <w:p w14:paraId="5525058D" w14:textId="430FFEA2" w:rsidR="008602CC" w:rsidRDefault="008602CC">
      <w:pPr>
        <w:spacing w:after="200" w:line="276"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7A8632B" wp14:editId="7191CBAD">
            <wp:extent cx="5760720" cy="2365375"/>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pic:cNvPicPr/>
                  </pic:nvPicPr>
                  <pic:blipFill>
                    <a:blip r:embed="rId57">
                      <a:extLst>
                        <a:ext uri="{28A0092B-C50C-407E-A947-70E740481C1C}">
                          <a14:useLocalDpi xmlns:a14="http://schemas.microsoft.com/office/drawing/2010/main" val="0"/>
                        </a:ext>
                      </a:extLst>
                    </a:blip>
                    <a:stretch>
                      <a:fillRect/>
                    </a:stretch>
                  </pic:blipFill>
                  <pic:spPr>
                    <a:xfrm>
                      <a:off x="0" y="0"/>
                      <a:ext cx="5760720" cy="2365375"/>
                    </a:xfrm>
                    <a:prstGeom prst="rect">
                      <a:avLst/>
                    </a:prstGeom>
                  </pic:spPr>
                </pic:pic>
              </a:graphicData>
            </a:graphic>
          </wp:inline>
        </w:drawing>
      </w:r>
      <w:r>
        <w:rPr>
          <w:rFonts w:ascii="Times New Roman" w:hAnsi="Times New Roman" w:cs="Times New Roman"/>
          <w:b/>
          <w:bCs/>
          <w:sz w:val="20"/>
          <w:szCs w:val="20"/>
        </w:rPr>
        <w:br w:type="page"/>
      </w:r>
    </w:p>
    <w:p w14:paraId="0338041A" w14:textId="63009824"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50.</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inflammatory bowel disease</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4E54A221" w14:textId="77777777" w:rsidR="008602CC" w:rsidRDefault="008602CC" w:rsidP="008602CC">
      <w:pPr>
        <w:spacing w:after="0" w:line="276" w:lineRule="auto"/>
        <w:jc w:val="both"/>
        <w:rPr>
          <w:rFonts w:ascii="Times New Roman" w:hAnsi="Times New Roman" w:cs="Times New Roman"/>
          <w:b/>
          <w:bCs/>
          <w:sz w:val="20"/>
          <w:szCs w:val="20"/>
        </w:rPr>
      </w:pPr>
    </w:p>
    <w:p w14:paraId="566C1293" w14:textId="6B8DD1EE" w:rsidR="008602CC" w:rsidRDefault="008602CC" w:rsidP="003B1798">
      <w:pPr>
        <w:pStyle w:val="EndNoteBibliography"/>
        <w:spacing w:after="0"/>
        <w:ind w:left="720" w:hanging="720"/>
        <w:rPr>
          <w:b/>
          <w:bCs/>
        </w:rPr>
      </w:pPr>
      <w:r>
        <w:rPr>
          <w:b/>
          <w:bCs/>
        </w:rPr>
        <w:drawing>
          <wp:inline distT="0" distB="0" distL="0" distR="0" wp14:anchorId="3ABB8C20" wp14:editId="4E4B47DD">
            <wp:extent cx="5760720" cy="3366135"/>
            <wp:effectExtent l="0" t="0" r="0" b="571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50"/>
                    <pic:cNvPicPr/>
                  </pic:nvPicPr>
                  <pic:blipFill>
                    <a:blip r:embed="rId58">
                      <a:extLst>
                        <a:ext uri="{28A0092B-C50C-407E-A947-70E740481C1C}">
                          <a14:useLocalDpi xmlns:a14="http://schemas.microsoft.com/office/drawing/2010/main" val="0"/>
                        </a:ext>
                      </a:extLst>
                    </a:blip>
                    <a:stretch>
                      <a:fillRect/>
                    </a:stretch>
                  </pic:blipFill>
                  <pic:spPr>
                    <a:xfrm>
                      <a:off x="0" y="0"/>
                      <a:ext cx="5760720" cy="3366135"/>
                    </a:xfrm>
                    <a:prstGeom prst="rect">
                      <a:avLst/>
                    </a:prstGeom>
                  </pic:spPr>
                </pic:pic>
              </a:graphicData>
            </a:graphic>
          </wp:inline>
        </w:drawing>
      </w:r>
    </w:p>
    <w:p w14:paraId="44E0AC50" w14:textId="3EE10B6D"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51.</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inflammatory myopathies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6EF7E601" w14:textId="373FA4E8" w:rsidR="008602CC" w:rsidRDefault="008602CC" w:rsidP="003B1798">
      <w:pPr>
        <w:pStyle w:val="EndNoteBibliography"/>
        <w:spacing w:after="0"/>
        <w:ind w:left="720" w:hanging="720"/>
        <w:rPr>
          <w:b/>
          <w:bCs/>
        </w:rPr>
      </w:pPr>
    </w:p>
    <w:p w14:paraId="1FA62B87" w14:textId="0A34B9DB" w:rsidR="008602CC" w:rsidRDefault="008602CC" w:rsidP="003B1798">
      <w:pPr>
        <w:pStyle w:val="EndNoteBibliography"/>
        <w:spacing w:after="0"/>
        <w:ind w:left="720" w:hanging="720"/>
        <w:rPr>
          <w:b/>
          <w:bCs/>
        </w:rPr>
      </w:pPr>
      <w:r>
        <w:rPr>
          <w:b/>
          <w:bCs/>
        </w:rPr>
        <w:drawing>
          <wp:inline distT="0" distB="0" distL="0" distR="0" wp14:anchorId="23CACD25" wp14:editId="3C683446">
            <wp:extent cx="5760720" cy="3324860"/>
            <wp:effectExtent l="0" t="0" r="0" b="8890"/>
            <wp:docPr id="51" name="Kép 51" descr="A képen szöveg, antenna, nyug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ép 51" descr="A képen szöveg, antenna, nyugta látható&#10;&#10;Automatikusan generált leírás"/>
                    <pic:cNvPicPr/>
                  </pic:nvPicPr>
                  <pic:blipFill>
                    <a:blip r:embed="rId59">
                      <a:extLst>
                        <a:ext uri="{28A0092B-C50C-407E-A947-70E740481C1C}">
                          <a14:useLocalDpi xmlns:a14="http://schemas.microsoft.com/office/drawing/2010/main" val="0"/>
                        </a:ext>
                      </a:extLst>
                    </a:blip>
                    <a:stretch>
                      <a:fillRect/>
                    </a:stretch>
                  </pic:blipFill>
                  <pic:spPr>
                    <a:xfrm>
                      <a:off x="0" y="0"/>
                      <a:ext cx="5760720" cy="3324860"/>
                    </a:xfrm>
                    <a:prstGeom prst="rect">
                      <a:avLst/>
                    </a:prstGeom>
                  </pic:spPr>
                </pic:pic>
              </a:graphicData>
            </a:graphic>
          </wp:inline>
        </w:drawing>
      </w:r>
    </w:p>
    <w:p w14:paraId="10186A1B" w14:textId="52B1B5DB" w:rsidR="008602CC" w:rsidRDefault="008602CC">
      <w:pPr>
        <w:spacing w:after="200" w:line="276" w:lineRule="auto"/>
        <w:rPr>
          <w:b/>
          <w:bCs/>
        </w:rPr>
      </w:pPr>
      <w:r>
        <w:rPr>
          <w:b/>
          <w:bCs/>
        </w:rPr>
        <w:br w:type="page"/>
      </w:r>
    </w:p>
    <w:p w14:paraId="069A68CE" w14:textId="176D111A"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52.</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primer biliary cirrhosis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379E5622" w14:textId="77777777" w:rsidR="008602CC" w:rsidRPr="008602CC" w:rsidRDefault="008602CC" w:rsidP="008602CC">
      <w:pPr>
        <w:spacing w:after="0" w:line="276" w:lineRule="auto"/>
        <w:jc w:val="both"/>
        <w:rPr>
          <w:rFonts w:ascii="Times New Roman" w:hAnsi="Times New Roman" w:cs="Times New Roman"/>
          <w:b/>
          <w:bCs/>
          <w:sz w:val="20"/>
          <w:szCs w:val="20"/>
        </w:rPr>
      </w:pPr>
    </w:p>
    <w:p w14:paraId="7F7193A9" w14:textId="40E41C6F" w:rsidR="008602CC" w:rsidRDefault="008602CC" w:rsidP="003B1798">
      <w:pPr>
        <w:pStyle w:val="EndNoteBibliography"/>
        <w:spacing w:after="0"/>
        <w:ind w:left="720" w:hanging="720"/>
        <w:rPr>
          <w:b/>
          <w:bCs/>
        </w:rPr>
      </w:pPr>
      <w:r>
        <w:rPr>
          <w:b/>
          <w:bCs/>
        </w:rPr>
        <w:drawing>
          <wp:inline distT="0" distB="0" distL="0" distR="0" wp14:anchorId="0A239C67" wp14:editId="7C0E7BD6">
            <wp:extent cx="5760720" cy="1998980"/>
            <wp:effectExtent l="0" t="0" r="0" b="1270"/>
            <wp:docPr id="53" name="Kép 53" descr="A képen szöveg, anten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descr="A képen szöveg, antenna látható&#10;&#10;Automatikusan generált leírás"/>
                    <pic:cNvPicPr/>
                  </pic:nvPicPr>
                  <pic:blipFill>
                    <a:blip r:embed="rId60">
                      <a:extLst>
                        <a:ext uri="{28A0092B-C50C-407E-A947-70E740481C1C}">
                          <a14:useLocalDpi xmlns:a14="http://schemas.microsoft.com/office/drawing/2010/main" val="0"/>
                        </a:ext>
                      </a:extLst>
                    </a:blip>
                    <a:stretch>
                      <a:fillRect/>
                    </a:stretch>
                  </pic:blipFill>
                  <pic:spPr>
                    <a:xfrm>
                      <a:off x="0" y="0"/>
                      <a:ext cx="5760720" cy="1998980"/>
                    </a:xfrm>
                    <a:prstGeom prst="rect">
                      <a:avLst/>
                    </a:prstGeom>
                  </pic:spPr>
                </pic:pic>
              </a:graphicData>
            </a:graphic>
          </wp:inline>
        </w:drawing>
      </w:r>
    </w:p>
    <w:p w14:paraId="08483ACC" w14:textId="77777777" w:rsidR="008602CC" w:rsidRDefault="008602CC" w:rsidP="008602CC">
      <w:pPr>
        <w:spacing w:after="0" w:line="276" w:lineRule="auto"/>
        <w:jc w:val="both"/>
        <w:rPr>
          <w:rFonts w:ascii="Times New Roman" w:hAnsi="Times New Roman" w:cs="Times New Roman"/>
          <w:b/>
          <w:bCs/>
          <w:sz w:val="20"/>
          <w:szCs w:val="20"/>
        </w:rPr>
      </w:pPr>
    </w:p>
    <w:p w14:paraId="0277DB50" w14:textId="6B9683B9" w:rsidR="008602CC" w:rsidRDefault="008602CC" w:rsidP="008602CC">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53.</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rheumatoid arthritis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2D031DAF" w14:textId="77777777" w:rsidR="008602CC" w:rsidRDefault="008602CC" w:rsidP="008602CC">
      <w:pPr>
        <w:spacing w:after="0" w:line="276" w:lineRule="auto"/>
        <w:jc w:val="both"/>
        <w:rPr>
          <w:rFonts w:ascii="Times New Roman" w:hAnsi="Times New Roman" w:cs="Times New Roman"/>
          <w:b/>
          <w:bCs/>
          <w:sz w:val="20"/>
          <w:szCs w:val="20"/>
        </w:rPr>
      </w:pPr>
    </w:p>
    <w:p w14:paraId="03A595FE" w14:textId="4EE6FC4C" w:rsidR="008602CC" w:rsidRDefault="008602CC" w:rsidP="003B1798">
      <w:pPr>
        <w:pStyle w:val="EndNoteBibliography"/>
        <w:spacing w:after="0"/>
        <w:ind w:left="720" w:hanging="720"/>
        <w:rPr>
          <w:b/>
          <w:bCs/>
        </w:rPr>
      </w:pPr>
      <w:r>
        <w:rPr>
          <w:b/>
          <w:bCs/>
        </w:rPr>
        <w:drawing>
          <wp:inline distT="0" distB="0" distL="0" distR="0" wp14:anchorId="0E69C628" wp14:editId="00FA065A">
            <wp:extent cx="5760720" cy="4209415"/>
            <wp:effectExtent l="0" t="0" r="0" b="63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ép 54"/>
                    <pic:cNvPicPr/>
                  </pic:nvPicPr>
                  <pic:blipFill>
                    <a:blip r:embed="rId61">
                      <a:extLst>
                        <a:ext uri="{28A0092B-C50C-407E-A947-70E740481C1C}">
                          <a14:useLocalDpi xmlns:a14="http://schemas.microsoft.com/office/drawing/2010/main" val="0"/>
                        </a:ext>
                      </a:extLst>
                    </a:blip>
                    <a:stretch>
                      <a:fillRect/>
                    </a:stretch>
                  </pic:blipFill>
                  <pic:spPr>
                    <a:xfrm>
                      <a:off x="0" y="0"/>
                      <a:ext cx="5760720" cy="4209415"/>
                    </a:xfrm>
                    <a:prstGeom prst="rect">
                      <a:avLst/>
                    </a:prstGeom>
                  </pic:spPr>
                </pic:pic>
              </a:graphicData>
            </a:graphic>
          </wp:inline>
        </w:drawing>
      </w:r>
    </w:p>
    <w:p w14:paraId="7EFA2EA9" w14:textId="77777777" w:rsidR="008602CC" w:rsidRDefault="008602CC">
      <w:pPr>
        <w:spacing w:after="200" w:line="276" w:lineRule="auto"/>
        <w:rPr>
          <w:rFonts w:ascii="Calibri" w:hAnsi="Calibri" w:cs="Calibri"/>
          <w:b/>
          <w:bCs/>
          <w:noProof/>
        </w:rPr>
      </w:pPr>
      <w:r>
        <w:rPr>
          <w:b/>
          <w:bCs/>
        </w:rPr>
        <w:br w:type="page"/>
      </w:r>
    </w:p>
    <w:p w14:paraId="578B8D7C" w14:textId="16CEFFE9" w:rsidR="00706AD0" w:rsidRDefault="00706AD0" w:rsidP="00706AD0">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54.</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Sjogren’s syndrome</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1E3C4EE9" w14:textId="0AABFC24" w:rsidR="00706AD0" w:rsidRDefault="00706AD0" w:rsidP="00706AD0">
      <w:pPr>
        <w:spacing w:after="0" w:line="276" w:lineRule="auto"/>
        <w:jc w:val="both"/>
        <w:rPr>
          <w:rFonts w:ascii="Times New Roman" w:hAnsi="Times New Roman" w:cs="Times New Roman"/>
          <w:b/>
          <w:bCs/>
          <w:sz w:val="20"/>
          <w:szCs w:val="20"/>
        </w:rPr>
      </w:pPr>
    </w:p>
    <w:p w14:paraId="02F4AD1A" w14:textId="7015137E" w:rsidR="00706AD0" w:rsidRDefault="00706AD0" w:rsidP="00706AD0">
      <w:pPr>
        <w:spacing w:after="0" w:line="276"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689307E" wp14:editId="7EF316C5">
            <wp:extent cx="5760720" cy="3023235"/>
            <wp:effectExtent l="0" t="0" r="0" b="571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ép 55"/>
                    <pic:cNvPicPr/>
                  </pic:nvPicPr>
                  <pic:blipFill>
                    <a:blip r:embed="rId62">
                      <a:extLst>
                        <a:ext uri="{28A0092B-C50C-407E-A947-70E740481C1C}">
                          <a14:useLocalDpi xmlns:a14="http://schemas.microsoft.com/office/drawing/2010/main" val="0"/>
                        </a:ext>
                      </a:extLst>
                    </a:blip>
                    <a:stretch>
                      <a:fillRect/>
                    </a:stretch>
                  </pic:blipFill>
                  <pic:spPr>
                    <a:xfrm>
                      <a:off x="0" y="0"/>
                      <a:ext cx="5760720" cy="3023235"/>
                    </a:xfrm>
                    <a:prstGeom prst="rect">
                      <a:avLst/>
                    </a:prstGeom>
                  </pic:spPr>
                </pic:pic>
              </a:graphicData>
            </a:graphic>
          </wp:inline>
        </w:drawing>
      </w:r>
    </w:p>
    <w:p w14:paraId="7399ADC6" w14:textId="7532FFBE" w:rsidR="00706AD0" w:rsidRDefault="00706AD0" w:rsidP="00706AD0">
      <w:pPr>
        <w:spacing w:after="0" w:line="276" w:lineRule="auto"/>
        <w:jc w:val="both"/>
        <w:rPr>
          <w:rFonts w:ascii="Times New Roman" w:hAnsi="Times New Roman" w:cs="Times New Roman"/>
          <w:b/>
          <w:bCs/>
          <w:sz w:val="20"/>
          <w:szCs w:val="20"/>
        </w:rPr>
      </w:pPr>
    </w:p>
    <w:p w14:paraId="0B3C07E9" w14:textId="4AF54A49" w:rsidR="00706AD0" w:rsidRDefault="00706AD0" w:rsidP="00706AD0">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t xml:space="preserve">Supplementary figure </w:t>
      </w:r>
      <w:r>
        <w:rPr>
          <w:rFonts w:ascii="Times New Roman" w:hAnsi="Times New Roman" w:cs="Times New Roman"/>
          <w:b/>
          <w:bCs/>
          <w:sz w:val="20"/>
          <w:szCs w:val="20"/>
        </w:rPr>
        <w:t>55.</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systemic lupus erythematosus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05E5D922" w14:textId="77777777" w:rsidR="00706AD0" w:rsidRDefault="00706AD0" w:rsidP="00706AD0">
      <w:pPr>
        <w:spacing w:after="0" w:line="276" w:lineRule="auto"/>
        <w:jc w:val="both"/>
        <w:rPr>
          <w:rFonts w:ascii="Times New Roman" w:hAnsi="Times New Roman" w:cs="Times New Roman"/>
          <w:b/>
          <w:bCs/>
          <w:sz w:val="20"/>
          <w:szCs w:val="20"/>
        </w:rPr>
      </w:pPr>
    </w:p>
    <w:p w14:paraId="408A0DB1" w14:textId="017D0EE4" w:rsidR="00706AD0" w:rsidRDefault="00706AD0" w:rsidP="00706AD0">
      <w:pPr>
        <w:spacing w:after="0" w:line="276"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5B102C4" wp14:editId="102ECBDE">
            <wp:extent cx="5760720" cy="3371215"/>
            <wp:effectExtent l="0" t="0" r="0" b="63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ép 56"/>
                    <pic:cNvPicPr/>
                  </pic:nvPicPr>
                  <pic:blipFill>
                    <a:blip r:embed="rId63">
                      <a:extLst>
                        <a:ext uri="{28A0092B-C50C-407E-A947-70E740481C1C}">
                          <a14:useLocalDpi xmlns:a14="http://schemas.microsoft.com/office/drawing/2010/main" val="0"/>
                        </a:ext>
                      </a:extLst>
                    </a:blip>
                    <a:stretch>
                      <a:fillRect/>
                    </a:stretch>
                  </pic:blipFill>
                  <pic:spPr>
                    <a:xfrm>
                      <a:off x="0" y="0"/>
                      <a:ext cx="5760720" cy="3371215"/>
                    </a:xfrm>
                    <a:prstGeom prst="rect">
                      <a:avLst/>
                    </a:prstGeom>
                  </pic:spPr>
                </pic:pic>
              </a:graphicData>
            </a:graphic>
          </wp:inline>
        </w:drawing>
      </w:r>
    </w:p>
    <w:p w14:paraId="6F66667E" w14:textId="77777777" w:rsidR="00706AD0" w:rsidRDefault="00706AD0" w:rsidP="003B1798">
      <w:pPr>
        <w:pStyle w:val="EndNoteBibliography"/>
        <w:spacing w:after="0"/>
        <w:ind w:left="720" w:hanging="720"/>
        <w:rPr>
          <w:b/>
          <w:bCs/>
        </w:rPr>
      </w:pPr>
    </w:p>
    <w:p w14:paraId="4F072FF6" w14:textId="77777777" w:rsidR="00706AD0" w:rsidRDefault="00706AD0">
      <w:pPr>
        <w:spacing w:after="200" w:line="276" w:lineRule="auto"/>
        <w:rPr>
          <w:rFonts w:ascii="Calibri" w:hAnsi="Calibri" w:cs="Calibri"/>
          <w:b/>
          <w:bCs/>
          <w:noProof/>
        </w:rPr>
      </w:pPr>
      <w:r>
        <w:rPr>
          <w:b/>
          <w:bCs/>
        </w:rPr>
        <w:br w:type="page"/>
      </w:r>
    </w:p>
    <w:p w14:paraId="055904FC" w14:textId="3E9D0D11" w:rsidR="00706AD0" w:rsidRDefault="00706AD0" w:rsidP="00706AD0">
      <w:pPr>
        <w:spacing w:after="0" w:line="276" w:lineRule="auto"/>
        <w:jc w:val="both"/>
        <w:rPr>
          <w:rFonts w:ascii="Times New Roman" w:hAnsi="Times New Roman" w:cs="Times New Roman"/>
          <w:b/>
          <w:bCs/>
          <w:sz w:val="20"/>
          <w:szCs w:val="20"/>
        </w:rPr>
      </w:pPr>
      <w:r w:rsidRPr="006C3461">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5</w:t>
      </w:r>
      <w:r w:rsidR="006F1808">
        <w:rPr>
          <w:rFonts w:ascii="Times New Roman" w:hAnsi="Times New Roman" w:cs="Times New Roman"/>
          <w:b/>
          <w:bCs/>
          <w:sz w:val="20"/>
          <w:szCs w:val="20"/>
        </w:rPr>
        <w:t>6</w:t>
      </w:r>
      <w:r>
        <w:rPr>
          <w:rFonts w:ascii="Times New Roman" w:hAnsi="Times New Roman" w:cs="Times New Roman"/>
          <w:b/>
          <w:bCs/>
          <w:sz w:val="20"/>
          <w:szCs w:val="20"/>
        </w:rPr>
        <w:t>.</w:t>
      </w:r>
      <w:r w:rsidRPr="006C3461">
        <w:rPr>
          <w:rFonts w:ascii="Times New Roman" w:eastAsia="Times New Roman" w:hAnsi="Times New Roman" w:cs="Times New Roman"/>
          <w:b/>
          <w:bCs/>
          <w:color w:val="000000"/>
          <w:sz w:val="20"/>
          <w:szCs w:val="20"/>
          <w:lang w:eastAsia="hu-HU"/>
        </w:rPr>
        <w:t xml:space="preserve"> </w:t>
      </w:r>
      <w:r w:rsidRPr="006C3461">
        <w:rPr>
          <w:rFonts w:ascii="Times New Roman" w:hAnsi="Times New Roman" w:cs="Times New Roman"/>
          <w:b/>
          <w:bCs/>
          <w:sz w:val="20"/>
          <w:szCs w:val="20"/>
        </w:rPr>
        <w:t xml:space="preserve">Forest plot showing subgroup analysis regarding standardized incidence ratios (SIR) of gastric cancer with 95% confidence interval (CI) for </w:t>
      </w:r>
      <w:r>
        <w:rPr>
          <w:rFonts w:ascii="Times New Roman" w:hAnsi="Times New Roman" w:cs="Times New Roman"/>
          <w:b/>
          <w:bCs/>
          <w:sz w:val="20"/>
          <w:szCs w:val="20"/>
        </w:rPr>
        <w:t>systemic sclerosis</w:t>
      </w:r>
      <w:r w:rsidRPr="006C3461">
        <w:rPr>
          <w:rFonts w:ascii="Times New Roman" w:hAnsi="Times New Roman" w:cs="Times New Roman"/>
          <w:b/>
          <w:bCs/>
          <w:sz w:val="20"/>
          <w:szCs w:val="20"/>
        </w:rPr>
        <w:t xml:space="preserve"> based on </w:t>
      </w:r>
      <w:r>
        <w:rPr>
          <w:rFonts w:ascii="Times New Roman" w:hAnsi="Times New Roman" w:cs="Times New Roman"/>
          <w:b/>
          <w:bCs/>
          <w:sz w:val="20"/>
          <w:szCs w:val="20"/>
        </w:rPr>
        <w:t>high-, or low-incidence countries of gastric cancer</w:t>
      </w:r>
      <w:r w:rsidRPr="006C3461">
        <w:rPr>
          <w:rFonts w:ascii="Times New Roman" w:hAnsi="Times New Roman" w:cs="Times New Roman"/>
          <w:b/>
          <w:bCs/>
          <w:sz w:val="20"/>
          <w:szCs w:val="20"/>
        </w:rPr>
        <w:t>.</w:t>
      </w:r>
    </w:p>
    <w:p w14:paraId="57486535" w14:textId="0F5F91FA" w:rsidR="00706AD0" w:rsidRDefault="00706AD0" w:rsidP="00706AD0">
      <w:pPr>
        <w:spacing w:after="0" w:line="276" w:lineRule="auto"/>
        <w:jc w:val="both"/>
        <w:rPr>
          <w:rFonts w:ascii="Times New Roman" w:hAnsi="Times New Roman" w:cs="Times New Roman"/>
          <w:b/>
          <w:bCs/>
          <w:sz w:val="20"/>
          <w:szCs w:val="20"/>
        </w:rPr>
      </w:pPr>
    </w:p>
    <w:p w14:paraId="606FD0A0" w14:textId="66D0E346" w:rsidR="00706AD0" w:rsidRDefault="00706AD0" w:rsidP="00706AD0">
      <w:pPr>
        <w:spacing w:after="0" w:line="276"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6ABEE09" wp14:editId="15F7C0AA">
            <wp:extent cx="5760720" cy="3207385"/>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ép 57"/>
                    <pic:cNvPicPr/>
                  </pic:nvPicPr>
                  <pic:blipFill>
                    <a:blip r:embed="rId64">
                      <a:extLst>
                        <a:ext uri="{28A0092B-C50C-407E-A947-70E740481C1C}">
                          <a14:useLocalDpi xmlns:a14="http://schemas.microsoft.com/office/drawing/2010/main" val="0"/>
                        </a:ext>
                      </a:extLst>
                    </a:blip>
                    <a:stretch>
                      <a:fillRect/>
                    </a:stretch>
                  </pic:blipFill>
                  <pic:spPr>
                    <a:xfrm>
                      <a:off x="0" y="0"/>
                      <a:ext cx="5760720" cy="3207385"/>
                    </a:xfrm>
                    <a:prstGeom prst="rect">
                      <a:avLst/>
                    </a:prstGeom>
                  </pic:spPr>
                </pic:pic>
              </a:graphicData>
            </a:graphic>
          </wp:inline>
        </w:drawing>
      </w:r>
    </w:p>
    <w:p w14:paraId="22252068" w14:textId="77777777" w:rsidR="00706AD0" w:rsidRDefault="00706AD0" w:rsidP="003B1798">
      <w:pPr>
        <w:pStyle w:val="EndNoteBibliography"/>
        <w:spacing w:after="0"/>
        <w:ind w:left="720" w:hanging="720"/>
        <w:rPr>
          <w:b/>
          <w:bCs/>
        </w:rPr>
      </w:pPr>
    </w:p>
    <w:p w14:paraId="5038E8FE" w14:textId="77777777" w:rsidR="00F964FA" w:rsidRDefault="00F964FA">
      <w:pPr>
        <w:spacing w:after="200" w:line="276" w:lineRule="auto"/>
        <w:rPr>
          <w:b/>
          <w:bCs/>
        </w:rPr>
      </w:pPr>
    </w:p>
    <w:p w14:paraId="59A92924" w14:textId="34AC9A31" w:rsidR="00F964FA" w:rsidRDefault="00F964FA">
      <w:pPr>
        <w:spacing w:after="200" w:line="276" w:lineRule="auto"/>
        <w:rPr>
          <w:b/>
          <w:bCs/>
        </w:rPr>
      </w:pPr>
      <w:r>
        <w:rPr>
          <w:b/>
          <w:bCs/>
        </w:rPr>
        <w:t>Supplementary figure 57. Funnel plot for rheumatoid arthritis.</w:t>
      </w:r>
    </w:p>
    <w:p w14:paraId="275187BD" w14:textId="77777777" w:rsidR="00F964FA" w:rsidRDefault="00F964FA">
      <w:pPr>
        <w:spacing w:after="200" w:line="276" w:lineRule="auto"/>
        <w:rPr>
          <w:b/>
          <w:bCs/>
        </w:rPr>
      </w:pPr>
      <w:r>
        <w:rPr>
          <w:b/>
          <w:bCs/>
          <w:noProof/>
        </w:rPr>
        <w:drawing>
          <wp:inline distT="0" distB="0" distL="0" distR="0" wp14:anchorId="1FBB0E7C" wp14:editId="2126A087">
            <wp:extent cx="3228999" cy="2700357"/>
            <wp:effectExtent l="0" t="0" r="0" b="508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ép 58"/>
                    <pic:cNvPicPr/>
                  </pic:nvPicPr>
                  <pic:blipFill>
                    <a:blip r:embed="rId65">
                      <a:extLst>
                        <a:ext uri="{28A0092B-C50C-407E-A947-70E740481C1C}">
                          <a14:useLocalDpi xmlns:a14="http://schemas.microsoft.com/office/drawing/2010/main" val="0"/>
                        </a:ext>
                      </a:extLst>
                    </a:blip>
                    <a:stretch>
                      <a:fillRect/>
                    </a:stretch>
                  </pic:blipFill>
                  <pic:spPr>
                    <a:xfrm>
                      <a:off x="0" y="0"/>
                      <a:ext cx="3228999" cy="2700357"/>
                    </a:xfrm>
                    <a:prstGeom prst="rect">
                      <a:avLst/>
                    </a:prstGeom>
                  </pic:spPr>
                </pic:pic>
              </a:graphicData>
            </a:graphic>
          </wp:inline>
        </w:drawing>
      </w:r>
    </w:p>
    <w:p w14:paraId="1EC1AA38" w14:textId="0D3437E8" w:rsidR="00F964FA" w:rsidRPr="00F964FA" w:rsidRDefault="006F1808">
      <w:pPr>
        <w:spacing w:after="200" w:line="276" w:lineRule="auto"/>
        <w:rPr>
          <w:b/>
          <w:bCs/>
        </w:rPr>
      </w:pPr>
      <w:r>
        <w:rPr>
          <w:b/>
          <w:bCs/>
        </w:rPr>
        <w:br w:type="page"/>
      </w:r>
    </w:p>
    <w:p w14:paraId="4BE628B9" w14:textId="16E09621" w:rsidR="003B1798" w:rsidRDefault="003B1798" w:rsidP="003B1798">
      <w:pPr>
        <w:pStyle w:val="EndNoteBibliography"/>
        <w:spacing w:after="0"/>
        <w:ind w:left="720" w:hanging="720"/>
        <w:rPr>
          <w:b/>
          <w:bCs/>
        </w:rPr>
      </w:pPr>
      <w:r>
        <w:rPr>
          <w:b/>
          <w:bCs/>
        </w:rPr>
        <w:lastRenderedPageBreak/>
        <w:t xml:space="preserve">References </w:t>
      </w:r>
    </w:p>
    <w:p w14:paraId="2D96F440" w14:textId="77777777" w:rsidR="006F0AE4" w:rsidRPr="006F0AE4" w:rsidRDefault="003B1798" w:rsidP="006F0AE4">
      <w:pPr>
        <w:pStyle w:val="EndNoteBibliography"/>
        <w:spacing w:after="0"/>
        <w:ind w:left="720" w:hanging="720"/>
      </w:pPr>
      <w:r>
        <w:rPr>
          <w:b/>
          <w:bCs/>
        </w:rPr>
        <w:fldChar w:fldCharType="begin"/>
      </w:r>
      <w:r>
        <w:rPr>
          <w:b/>
          <w:bCs/>
        </w:rPr>
        <w:instrText xml:space="preserve"> ADDIN EN.REFLIST </w:instrText>
      </w:r>
      <w:r>
        <w:rPr>
          <w:b/>
          <w:bCs/>
        </w:rPr>
        <w:fldChar w:fldCharType="separate"/>
      </w:r>
      <w:r w:rsidR="006F0AE4" w:rsidRPr="006F0AE4">
        <w:t>1.</w:t>
      </w:r>
      <w:r w:rsidR="006F0AE4" w:rsidRPr="006F0AE4">
        <w:tab/>
        <w:t>Page MJ, McKenzie JE, Bossuyt PM, et al. The PRISMA 2020 statement: an updated guideline for reporting systematic reviews. BMJ 2021;372:n71.</w:t>
      </w:r>
    </w:p>
    <w:p w14:paraId="405A1F13" w14:textId="77777777" w:rsidR="006F0AE4" w:rsidRPr="006F0AE4" w:rsidRDefault="006F0AE4" w:rsidP="006F0AE4">
      <w:pPr>
        <w:pStyle w:val="EndNoteBibliography"/>
        <w:spacing w:after="0"/>
        <w:ind w:left="720" w:hanging="720"/>
      </w:pPr>
      <w:r w:rsidRPr="006F0AE4">
        <w:t>2.</w:t>
      </w:r>
      <w:r w:rsidRPr="006F0AE4">
        <w:tab/>
        <w:t>Hayden JA, van der Windt DA, Cartwright JL, Côté P, Bombardier C. Assessing bias in studies of prognostic factors. Annals of internal medicine 2013;158:280-286.</w:t>
      </w:r>
    </w:p>
    <w:p w14:paraId="4D99D0B5" w14:textId="77777777" w:rsidR="006F0AE4" w:rsidRPr="006F0AE4" w:rsidRDefault="006F0AE4" w:rsidP="006F0AE4">
      <w:pPr>
        <w:pStyle w:val="EndNoteBibliography"/>
        <w:spacing w:after="0"/>
        <w:ind w:left="720" w:hanging="720"/>
      </w:pPr>
      <w:r w:rsidRPr="006F0AE4">
        <w:t>3.</w:t>
      </w:r>
      <w:r w:rsidRPr="006F0AE4">
        <w:tab/>
        <w:t>Asano J, Watanabe T, Oguchi T, et al. Association between immunoglobulin G4–related disease and malignancy within 12 Years after diagnosis: an analysis after longterm followup. The Journal of rheumatology 2015;42:2135-2142.</w:t>
      </w:r>
    </w:p>
    <w:p w14:paraId="140A5CDC" w14:textId="77777777" w:rsidR="006F0AE4" w:rsidRPr="006F0AE4" w:rsidRDefault="006F0AE4" w:rsidP="006F0AE4">
      <w:pPr>
        <w:pStyle w:val="EndNoteBibliography"/>
        <w:spacing w:after="0"/>
        <w:ind w:left="720" w:hanging="720"/>
      </w:pPr>
      <w:r w:rsidRPr="006F0AE4">
        <w:t>4.</w:t>
      </w:r>
      <w:r w:rsidRPr="006F0AE4">
        <w:tab/>
        <w:t>Askling J, Linet M, Gridley G, Halstensen TS, Ekström K, Ekbom A. Cancer incidence in a population-based cohort of individuals hospitalized with celiac disease or dermatitis herpetiformis. Gastroenterology 2002;123:1428-1435.</w:t>
      </w:r>
    </w:p>
    <w:p w14:paraId="018F86BF" w14:textId="77777777" w:rsidR="006F0AE4" w:rsidRPr="006F0AE4" w:rsidRDefault="006F0AE4" w:rsidP="006F0AE4">
      <w:pPr>
        <w:pStyle w:val="EndNoteBibliography"/>
        <w:spacing w:after="0"/>
        <w:ind w:left="720" w:hanging="720"/>
      </w:pPr>
      <w:r w:rsidRPr="006F0AE4">
        <w:t>5.</w:t>
      </w:r>
      <w:r w:rsidRPr="006F0AE4">
        <w:tab/>
        <w:t>Bernatsky S, Ramsey-Goldman R, Labrecque J, et al. Cancer risk in systemic lupus: an updated international multi-centre cohort study. Journal of autoimmunity 2013;42:130-135.</w:t>
      </w:r>
    </w:p>
    <w:p w14:paraId="4BF6D1DF" w14:textId="77777777" w:rsidR="006F0AE4" w:rsidRPr="006F0AE4" w:rsidRDefault="006F0AE4" w:rsidP="006F0AE4">
      <w:pPr>
        <w:pStyle w:val="EndNoteBibliography"/>
        <w:spacing w:after="0"/>
        <w:ind w:left="720" w:hanging="720"/>
      </w:pPr>
      <w:r w:rsidRPr="006F0AE4">
        <w:t>6.</w:t>
      </w:r>
      <w:r w:rsidRPr="006F0AE4">
        <w:tab/>
        <w:t>Bjørneklett R, Vikse BE, Svarstad E, et al. Long-term risk of cancer in membranous nephropathy patients. American journal of kidney diseases 2007;50:396-403.</w:t>
      </w:r>
    </w:p>
    <w:p w14:paraId="286444C1" w14:textId="77777777" w:rsidR="006F0AE4" w:rsidRPr="006F0AE4" w:rsidRDefault="006F0AE4" w:rsidP="006F0AE4">
      <w:pPr>
        <w:pStyle w:val="EndNoteBibliography"/>
        <w:spacing w:after="0"/>
        <w:ind w:left="720" w:hanging="720"/>
      </w:pPr>
      <w:r w:rsidRPr="006F0AE4">
        <w:t>7.</w:t>
      </w:r>
      <w:r w:rsidRPr="006F0AE4">
        <w:tab/>
        <w:t>Brinton L, Gridley G, Hrubec Z, Hoover R, Fraumeni J. Cancer risk following pernicious anaemia. British journal of cancer 1989;59:810-813.</w:t>
      </w:r>
    </w:p>
    <w:p w14:paraId="785B2A93" w14:textId="77777777" w:rsidR="006F0AE4" w:rsidRPr="006F0AE4" w:rsidRDefault="006F0AE4" w:rsidP="006F0AE4">
      <w:pPr>
        <w:pStyle w:val="EndNoteBibliography"/>
        <w:spacing w:after="0"/>
        <w:ind w:left="720" w:hanging="720"/>
      </w:pPr>
      <w:r w:rsidRPr="006F0AE4">
        <w:t>8.</w:t>
      </w:r>
      <w:r w:rsidRPr="006F0AE4">
        <w:tab/>
        <w:t>Brito-Zerón P, Kostov B, Fraile G, et al. Characterization and risk estimate of cancer in patients with primary Sjögren syndrome. Journal of hematology &amp; oncology 2017;10:1-12.</w:t>
      </w:r>
    </w:p>
    <w:p w14:paraId="09224718" w14:textId="77777777" w:rsidR="006F0AE4" w:rsidRPr="006F0AE4" w:rsidRDefault="006F0AE4" w:rsidP="006F0AE4">
      <w:pPr>
        <w:pStyle w:val="EndNoteBibliography"/>
        <w:spacing w:after="0"/>
        <w:ind w:left="720" w:hanging="720"/>
      </w:pPr>
      <w:r w:rsidRPr="006F0AE4">
        <w:t>9.</w:t>
      </w:r>
      <w:r w:rsidRPr="006F0AE4">
        <w:tab/>
        <w:t>Chang SH, Park JK, Lee YJ, et al. Comparison of cancer incidence among patients with rheumatic disease: a retrospective cohort study. Arthritis research &amp; therapy 2014;16:1-6.</w:t>
      </w:r>
    </w:p>
    <w:p w14:paraId="4ECAA8C4" w14:textId="77777777" w:rsidR="006F0AE4" w:rsidRPr="006F0AE4" w:rsidRDefault="006F0AE4" w:rsidP="006F0AE4">
      <w:pPr>
        <w:pStyle w:val="EndNoteBibliography"/>
        <w:spacing w:after="0"/>
        <w:ind w:left="720" w:hanging="720"/>
      </w:pPr>
      <w:r w:rsidRPr="006F0AE4">
        <w:t>10.</w:t>
      </w:r>
      <w:r w:rsidRPr="006F0AE4">
        <w:tab/>
        <w:t>Chen Y-K, Lin C-L, Chang Y-J, et al. Cancer risk in patients with Graves' disease: a nationwide cohort study. Thyroid 2013;23:879-884.</w:t>
      </w:r>
    </w:p>
    <w:p w14:paraId="66EA4AB8" w14:textId="77777777" w:rsidR="006F0AE4" w:rsidRPr="006F0AE4" w:rsidRDefault="006F0AE4" w:rsidP="006F0AE4">
      <w:pPr>
        <w:pStyle w:val="EndNoteBibliography"/>
        <w:spacing w:after="0"/>
        <w:ind w:left="720" w:hanging="720"/>
      </w:pPr>
      <w:r w:rsidRPr="006F0AE4">
        <w:t>11.</w:t>
      </w:r>
      <w:r w:rsidRPr="006F0AE4">
        <w:tab/>
        <w:t>Collin P, Pukkala E, Reunala T. Malignancy and survival in dermatitis herpetiformis: a comparison with coeliac disease. Gut 1996;38:528-530.</w:t>
      </w:r>
    </w:p>
    <w:p w14:paraId="321D978F" w14:textId="77777777" w:rsidR="006F0AE4" w:rsidRPr="006F0AE4" w:rsidRDefault="006F0AE4" w:rsidP="006F0AE4">
      <w:pPr>
        <w:pStyle w:val="EndNoteBibliography"/>
        <w:spacing w:after="0"/>
        <w:ind w:left="720" w:hanging="720"/>
      </w:pPr>
      <w:r w:rsidRPr="006F0AE4">
        <w:t>12.</w:t>
      </w:r>
      <w:r w:rsidRPr="006F0AE4">
        <w:tab/>
        <w:t>Dreyer L, Faurschou M, Mogensen M, Jacobsen S. High incidence of potentially virus‐induced malignancies in systemic lupus erythematosus: a long‐term followup study in a Danish cohort. Arthritis &amp; Rheumatism 2011;63:3032-3037.</w:t>
      </w:r>
    </w:p>
    <w:p w14:paraId="66679DB9" w14:textId="77777777" w:rsidR="006F0AE4" w:rsidRPr="006F0AE4" w:rsidRDefault="006F0AE4" w:rsidP="006F0AE4">
      <w:pPr>
        <w:pStyle w:val="EndNoteBibliography"/>
        <w:spacing w:after="0"/>
        <w:ind w:left="720" w:hanging="720"/>
      </w:pPr>
      <w:r w:rsidRPr="006F0AE4">
        <w:t>13.</w:t>
      </w:r>
      <w:r w:rsidRPr="006F0AE4">
        <w:tab/>
        <w:t>Goldacre MJ, Wotton CJ, Yeates D, Seagroatt V, Collier J. Liver cirrhosis, other liver diseases, pancreatitis and subsequent cancer: record linkage study. European journal of gastroenterology &amp; hepatology 2008;20:384-392.</w:t>
      </w:r>
    </w:p>
    <w:p w14:paraId="0CC97185" w14:textId="77777777" w:rsidR="006F0AE4" w:rsidRPr="006F0AE4" w:rsidRDefault="006F0AE4" w:rsidP="006F0AE4">
      <w:pPr>
        <w:pStyle w:val="EndNoteBibliography"/>
        <w:spacing w:after="0"/>
        <w:ind w:left="720" w:hanging="720"/>
      </w:pPr>
      <w:r w:rsidRPr="006F0AE4">
        <w:t>14.</w:t>
      </w:r>
      <w:r w:rsidRPr="006F0AE4">
        <w:tab/>
        <w:t>Gridley G, McLaughlin JK, Ekbom A, et al. Incidence of cancer among patients with rheumatoid arthritis. JNCI: Journal of the National Cancer Institute 1993;85:307-311.</w:t>
      </w:r>
    </w:p>
    <w:p w14:paraId="12E62CC0" w14:textId="77777777" w:rsidR="006F0AE4" w:rsidRPr="006F0AE4" w:rsidRDefault="006F0AE4" w:rsidP="006F0AE4">
      <w:pPr>
        <w:pStyle w:val="EndNoteBibliography"/>
        <w:spacing w:after="0"/>
        <w:ind w:left="720" w:hanging="720"/>
      </w:pPr>
      <w:r w:rsidRPr="006F0AE4">
        <w:t>15.</w:t>
      </w:r>
      <w:r w:rsidRPr="006F0AE4">
        <w:tab/>
        <w:t>Harding JL, Shaw JE, Peeters A, Cartensen B, Magliano DJ. Cancer risk among people with type 1 and type 2 diabetes: disentangling true associations, detection bias, and reverse causation. Diabetes care 2015;38:264-270.</w:t>
      </w:r>
    </w:p>
    <w:p w14:paraId="1608DDCA" w14:textId="77777777" w:rsidR="006F0AE4" w:rsidRPr="006F0AE4" w:rsidRDefault="006F0AE4" w:rsidP="006F0AE4">
      <w:pPr>
        <w:pStyle w:val="EndNoteBibliography"/>
        <w:spacing w:after="0"/>
        <w:ind w:left="720" w:hanging="720"/>
      </w:pPr>
      <w:r w:rsidRPr="006F0AE4">
        <w:t>16.</w:t>
      </w:r>
      <w:r w:rsidRPr="006F0AE4">
        <w:tab/>
        <w:t>Hashimoto A, Arinuma Y, Nagai T, et al. Incidence and the risk factor of malignancy in Japanese patients with systemic sclerosis. Internal Medicine 2012;51:1683-1688.</w:t>
      </w:r>
    </w:p>
    <w:p w14:paraId="7F739F84" w14:textId="77777777" w:rsidR="006F0AE4" w:rsidRPr="006F0AE4" w:rsidRDefault="006F0AE4" w:rsidP="006F0AE4">
      <w:pPr>
        <w:pStyle w:val="EndNoteBibliography"/>
        <w:spacing w:after="0"/>
        <w:ind w:left="720" w:hanging="720"/>
      </w:pPr>
      <w:r w:rsidRPr="006F0AE4">
        <w:t>17.</w:t>
      </w:r>
      <w:r w:rsidRPr="006F0AE4">
        <w:tab/>
        <w:t>Hashimoto A, Chiba N, Tsuno H, et al. Incidence of malignancy and the risk of lymphoma in Japanese patients with rheumatoid arthritis compared to the general population. The Journal of rheumatology 2015;42:564-571.</w:t>
      </w:r>
    </w:p>
    <w:p w14:paraId="5F751647" w14:textId="77777777" w:rsidR="006F0AE4" w:rsidRPr="006F0AE4" w:rsidRDefault="006F0AE4" w:rsidP="006F0AE4">
      <w:pPr>
        <w:pStyle w:val="EndNoteBibliography"/>
        <w:spacing w:after="0"/>
        <w:ind w:left="720" w:hanging="720"/>
      </w:pPr>
      <w:r w:rsidRPr="006F0AE4">
        <w:t>18.</w:t>
      </w:r>
      <w:r w:rsidRPr="006F0AE4">
        <w:tab/>
        <w:t>Hemminki K, Liu X, Ji J, Sundquist J, Sundquist K. Autoimmune disease and subsequent digestive tract cancer by histology. Annals of oncology 2012;23:927-933.</w:t>
      </w:r>
    </w:p>
    <w:p w14:paraId="03E968B2" w14:textId="77777777" w:rsidR="006F0AE4" w:rsidRPr="006F0AE4" w:rsidRDefault="006F0AE4" w:rsidP="006F0AE4">
      <w:pPr>
        <w:pStyle w:val="EndNoteBibliography"/>
        <w:spacing w:after="0"/>
        <w:ind w:left="720" w:hanging="720"/>
      </w:pPr>
      <w:r w:rsidRPr="006F0AE4">
        <w:t>19.</w:t>
      </w:r>
      <w:r w:rsidRPr="006F0AE4">
        <w:tab/>
        <w:t>Hill CL, Zhang Y, Sigurgeirsson B, et al. Frequency of specific cancer types in dermatomyositis and polymyositis: a population-based study. The Lancet 2001;357:96-100.</w:t>
      </w:r>
    </w:p>
    <w:p w14:paraId="5EFF1E24" w14:textId="77777777" w:rsidR="006F0AE4" w:rsidRPr="006F0AE4" w:rsidRDefault="006F0AE4" w:rsidP="006F0AE4">
      <w:pPr>
        <w:pStyle w:val="EndNoteBibliography"/>
        <w:spacing w:after="0"/>
        <w:ind w:left="720" w:hanging="720"/>
      </w:pPr>
      <w:r w:rsidRPr="006F0AE4">
        <w:t>20.</w:t>
      </w:r>
      <w:r w:rsidRPr="006F0AE4">
        <w:tab/>
        <w:t>Hirano K, Tada M, Sasahira N, et al. Incidence of malignancies in patients with IgG4-related disease. Internal Medicine 2014;53:171-176.</w:t>
      </w:r>
    </w:p>
    <w:p w14:paraId="795367B3" w14:textId="77777777" w:rsidR="006F0AE4" w:rsidRPr="006F0AE4" w:rsidRDefault="006F0AE4" w:rsidP="006F0AE4">
      <w:pPr>
        <w:pStyle w:val="EndNoteBibliography"/>
        <w:spacing w:after="0"/>
        <w:ind w:left="720" w:hanging="720"/>
      </w:pPr>
      <w:r w:rsidRPr="006F0AE4">
        <w:t>21.</w:t>
      </w:r>
      <w:r w:rsidRPr="006F0AE4">
        <w:tab/>
        <w:t>Hsing AW, Hansson LE, McLaughlin JK, et al. Pernicious anemia and subsequent cancer. A population‐based cohort study. Cancer 1993;71:745-750.</w:t>
      </w:r>
    </w:p>
    <w:p w14:paraId="50951933" w14:textId="77777777" w:rsidR="006F0AE4" w:rsidRPr="006F0AE4" w:rsidRDefault="006F0AE4" w:rsidP="006F0AE4">
      <w:pPr>
        <w:pStyle w:val="EndNoteBibliography"/>
        <w:spacing w:after="0"/>
        <w:ind w:left="720" w:hanging="720"/>
      </w:pPr>
      <w:r w:rsidRPr="006F0AE4">
        <w:t>22.</w:t>
      </w:r>
      <w:r w:rsidRPr="006F0AE4">
        <w:tab/>
        <w:t>Hsu P-C, Lin W-H, Kuo T-H, Lee H-M, Kuo C, Li C-Y. A population-based cohort study of all-cause and site-specific cancer incidence among patients with type 1 diabetes mellitus in Taiwan. Journal of epidemiology 2015:JE20140197.</w:t>
      </w:r>
    </w:p>
    <w:p w14:paraId="6A3D4845" w14:textId="77777777" w:rsidR="006F0AE4" w:rsidRPr="006F0AE4" w:rsidRDefault="006F0AE4" w:rsidP="006F0AE4">
      <w:pPr>
        <w:pStyle w:val="EndNoteBibliography"/>
        <w:spacing w:after="0"/>
        <w:ind w:left="720" w:hanging="720"/>
      </w:pPr>
      <w:r w:rsidRPr="006F0AE4">
        <w:lastRenderedPageBreak/>
        <w:t>23.</w:t>
      </w:r>
      <w:r w:rsidRPr="006F0AE4">
        <w:tab/>
        <w:t>Ilus T, Kaukinen K, Virta LJ, Pukkala E, Collin P. Incidence of malignancies in diagnosed celiac patients: a population-based estimate. Official journal of the American College of Gastroenterology| ACG 2014;109:1471-1477.</w:t>
      </w:r>
    </w:p>
    <w:p w14:paraId="1B8F6D65" w14:textId="77777777" w:rsidR="006F0AE4" w:rsidRPr="006F0AE4" w:rsidRDefault="006F0AE4" w:rsidP="006F0AE4">
      <w:pPr>
        <w:pStyle w:val="EndNoteBibliography"/>
        <w:spacing w:after="0"/>
        <w:ind w:left="720" w:hanging="720"/>
      </w:pPr>
      <w:r w:rsidRPr="006F0AE4">
        <w:t>24.</w:t>
      </w:r>
      <w:r w:rsidRPr="006F0AE4">
        <w:tab/>
        <w:t>Ji J, Sundquist J, Sundquist K. Family history of autoimmune diseases and risk of gastric cancer: a national cohort study. European Journal of Cancer Prevention 2018;27:221-226.</w:t>
      </w:r>
    </w:p>
    <w:p w14:paraId="17454B50" w14:textId="77777777" w:rsidR="006F0AE4" w:rsidRPr="006F0AE4" w:rsidRDefault="006F0AE4" w:rsidP="006F0AE4">
      <w:pPr>
        <w:pStyle w:val="EndNoteBibliography"/>
        <w:spacing w:after="0"/>
        <w:ind w:left="720" w:hanging="720"/>
      </w:pPr>
      <w:r w:rsidRPr="006F0AE4">
        <w:t>25.</w:t>
      </w:r>
      <w:r w:rsidRPr="006F0AE4">
        <w:tab/>
        <w:t>Yu K-H, Kuo C-F, Huang LH, Huang W-K, See L-C. Cancer risk in patients with inflammatory systemic autoimmune rheumatic diseases: a nationwide population-based dynamic cohort study in Taiwan. Medicine 2016;95.</w:t>
      </w:r>
    </w:p>
    <w:p w14:paraId="0205BB88" w14:textId="77777777" w:rsidR="006F0AE4" w:rsidRPr="006F0AE4" w:rsidRDefault="006F0AE4" w:rsidP="006F0AE4">
      <w:pPr>
        <w:pStyle w:val="EndNoteBibliography"/>
        <w:spacing w:after="0"/>
        <w:ind w:left="720" w:hanging="720"/>
      </w:pPr>
      <w:r w:rsidRPr="006F0AE4">
        <w:t>26.</w:t>
      </w:r>
      <w:r w:rsidRPr="006F0AE4">
        <w:tab/>
        <w:t>Kang K, Yim H, Kim IJ, et al. Incidence of cancer among patients with systemic sclerosis in Korea: results from a single centre. Scandinavian journal of rheumatology 2009;38:299-303.</w:t>
      </w:r>
    </w:p>
    <w:p w14:paraId="0615E9CA" w14:textId="77777777" w:rsidR="006F0AE4" w:rsidRPr="006F0AE4" w:rsidRDefault="006F0AE4" w:rsidP="006F0AE4">
      <w:pPr>
        <w:pStyle w:val="EndNoteBibliography"/>
        <w:spacing w:after="0"/>
        <w:ind w:left="720" w:hanging="720"/>
      </w:pPr>
      <w:r w:rsidRPr="006F0AE4">
        <w:t>27.</w:t>
      </w:r>
      <w:r w:rsidRPr="006F0AE4">
        <w:tab/>
        <w:t>Kirkegård J, Farkas DK, Jørgensen JOL, Cronin-Fenton DP. Hyperthyroidism or hypothyroidism and gastrointestinal cancer risk: a Danish nationwide cohort study. Endocrine connections 2018;7:1129-1135.</w:t>
      </w:r>
    </w:p>
    <w:p w14:paraId="78D72E22" w14:textId="77777777" w:rsidR="006F0AE4" w:rsidRPr="006F0AE4" w:rsidRDefault="006F0AE4" w:rsidP="006F0AE4">
      <w:pPr>
        <w:pStyle w:val="EndNoteBibliography"/>
        <w:spacing w:after="0"/>
        <w:ind w:left="720" w:hanging="720"/>
      </w:pPr>
      <w:r w:rsidRPr="006F0AE4">
        <w:t>28.</w:t>
      </w:r>
      <w:r w:rsidRPr="006F0AE4">
        <w:tab/>
        <w:t>Koskinen I, Hervonen K, Pukkala E, Reunala T, Kaukinen K, Collin P. Cancer incidence and factors associated with malignancies in coeliac disease during long‐term follow‐up. GastroHep 2021;3:107-115.</w:t>
      </w:r>
    </w:p>
    <w:p w14:paraId="2C373D10" w14:textId="77777777" w:rsidR="006F0AE4" w:rsidRPr="006F0AE4" w:rsidRDefault="006F0AE4" w:rsidP="006F0AE4">
      <w:pPr>
        <w:pStyle w:val="EndNoteBibliography"/>
        <w:spacing w:after="0"/>
        <w:ind w:left="720" w:hanging="720"/>
      </w:pPr>
      <w:r w:rsidRPr="006F0AE4">
        <w:t>29.</w:t>
      </w:r>
      <w:r w:rsidRPr="006F0AE4">
        <w:tab/>
        <w:t>Lee H. The risk of malignancy in korean patients with rheumatoid arthritis. Yonsei medical journal 2019;60:223-229.</w:t>
      </w:r>
    </w:p>
    <w:p w14:paraId="24CF23AC" w14:textId="77777777" w:rsidR="006F0AE4" w:rsidRPr="006F0AE4" w:rsidRDefault="006F0AE4" w:rsidP="006F0AE4">
      <w:pPr>
        <w:pStyle w:val="EndNoteBibliography"/>
        <w:spacing w:after="0"/>
        <w:ind w:left="720" w:hanging="720"/>
      </w:pPr>
      <w:r w:rsidRPr="006F0AE4">
        <w:t>30.</w:t>
      </w:r>
      <w:r w:rsidRPr="006F0AE4">
        <w:tab/>
        <w:t>Lööf L, Adami HO, Sparén P, et al. Cancer risk in primary biliary cirrhosis: a population‐based study from Sweden. Hepatology 1994;20:101-104.</w:t>
      </w:r>
    </w:p>
    <w:p w14:paraId="77164269" w14:textId="77777777" w:rsidR="006F0AE4" w:rsidRPr="006F0AE4" w:rsidRDefault="006F0AE4" w:rsidP="006F0AE4">
      <w:pPr>
        <w:pStyle w:val="EndNoteBibliography"/>
        <w:spacing w:after="0"/>
        <w:ind w:left="720" w:hanging="720"/>
      </w:pPr>
      <w:r w:rsidRPr="006F0AE4">
        <w:t>31.</w:t>
      </w:r>
      <w:r w:rsidRPr="006F0AE4">
        <w:tab/>
        <w:t>Nam B, Kim H, Jang EJ, Cho S-K, Sung Y-K, Kim T-H. Malignancy risk in Korean male patients with ankylosing spondylitis. Rheumatology international 2019;39:1741-1748.</w:t>
      </w:r>
    </w:p>
    <w:p w14:paraId="65C304C9" w14:textId="77777777" w:rsidR="006F0AE4" w:rsidRPr="006F0AE4" w:rsidRDefault="006F0AE4" w:rsidP="006F0AE4">
      <w:pPr>
        <w:pStyle w:val="EndNoteBibliography"/>
        <w:spacing w:after="0"/>
        <w:ind w:left="720" w:hanging="720"/>
      </w:pPr>
      <w:r w:rsidRPr="006F0AE4">
        <w:t>32.</w:t>
      </w:r>
      <w:r w:rsidRPr="006F0AE4">
        <w:tab/>
        <w:t>Park JK, Choi IA, Lee EY, Song YW, Lee EB. Incidence of malignancy in Takayasu arteritis in Korea. Rheumatology international 2014;34:517-521.</w:t>
      </w:r>
    </w:p>
    <w:p w14:paraId="1BD9B641" w14:textId="77777777" w:rsidR="006F0AE4" w:rsidRPr="006F0AE4" w:rsidRDefault="006F0AE4" w:rsidP="006F0AE4">
      <w:pPr>
        <w:pStyle w:val="EndNoteBibliography"/>
        <w:spacing w:after="0"/>
        <w:ind w:left="720" w:hanging="720"/>
      </w:pPr>
      <w:r w:rsidRPr="006F0AE4">
        <w:t>33.</w:t>
      </w:r>
      <w:r w:rsidRPr="006F0AE4">
        <w:tab/>
        <w:t>Shiokawa M, Kodama Y, Yoshimura K, et al. Risk of cancer in patients with autoimmune pancreatitis. Official journal of the American College of Gastroenterology| ACG 2013;108:610-617.</w:t>
      </w:r>
    </w:p>
    <w:p w14:paraId="674C1B17" w14:textId="77777777" w:rsidR="006F0AE4" w:rsidRPr="006F0AE4" w:rsidRDefault="006F0AE4" w:rsidP="006F0AE4">
      <w:pPr>
        <w:pStyle w:val="EndNoteBibliography"/>
        <w:spacing w:after="0"/>
        <w:ind w:left="720" w:hanging="720"/>
      </w:pPr>
      <w:r w:rsidRPr="006F0AE4">
        <w:t>34.</w:t>
      </w:r>
      <w:r w:rsidRPr="006F0AE4">
        <w:tab/>
        <w:t>Shu X, Ji J, Li X, Sundquist J, Sundquist K, Hemminki K. Cancer risk among patients hospitalized for Type 1 diabetes mellitus: a population‐based cohort study in Sweden. Diabetic medicine 2010;27:791-797.</w:t>
      </w:r>
    </w:p>
    <w:p w14:paraId="4E4818AF" w14:textId="77777777" w:rsidR="006F0AE4" w:rsidRPr="006F0AE4" w:rsidRDefault="006F0AE4" w:rsidP="006F0AE4">
      <w:pPr>
        <w:pStyle w:val="EndNoteBibliography"/>
        <w:spacing w:after="0"/>
        <w:ind w:left="720" w:hanging="720"/>
      </w:pPr>
      <w:r w:rsidRPr="006F0AE4">
        <w:t>35.</w:t>
      </w:r>
      <w:r w:rsidRPr="006F0AE4">
        <w:tab/>
        <w:t>Silano M, Volta U, Mecchia AM, Dessì M, Di Benedetto R, De Vincenzi M. Delayed diagnosis of coeliac disease increases cancer risk. BMC gastroenterology 2007;7:1-5.</w:t>
      </w:r>
    </w:p>
    <w:p w14:paraId="07723844" w14:textId="77777777" w:rsidR="006F0AE4" w:rsidRPr="006F0AE4" w:rsidRDefault="006F0AE4" w:rsidP="006F0AE4">
      <w:pPr>
        <w:pStyle w:val="EndNoteBibliography"/>
        <w:spacing w:after="0"/>
        <w:ind w:left="720" w:hanging="720"/>
      </w:pPr>
      <w:r w:rsidRPr="006F0AE4">
        <w:t>36.</w:t>
      </w:r>
      <w:r w:rsidRPr="006F0AE4">
        <w:tab/>
        <w:t>Stockton D, Doherty V, Brewster D. Risk of cancer in patients with dermatomyositis or polymyositis, and follow-up implications: a Scottish population-based cohort study. British journal of cancer 2001;85:41-45.</w:t>
      </w:r>
    </w:p>
    <w:p w14:paraId="0CE55DBC" w14:textId="77777777" w:rsidR="006F0AE4" w:rsidRPr="006F0AE4" w:rsidRDefault="006F0AE4" w:rsidP="006F0AE4">
      <w:pPr>
        <w:pStyle w:val="EndNoteBibliography"/>
        <w:spacing w:after="0"/>
        <w:ind w:left="720" w:hanging="720"/>
      </w:pPr>
      <w:r w:rsidRPr="006F0AE4">
        <w:t>37.</w:t>
      </w:r>
      <w:r w:rsidRPr="006F0AE4">
        <w:tab/>
        <w:t>Swerdlow A, Laing S, Qiao Z, et al. Cancer incidence and mortality in patients with insulin-treated diabetes: a UK cohort study. British journal of cancer 2005;92:2070-2075.</w:t>
      </w:r>
    </w:p>
    <w:p w14:paraId="472F5EF4" w14:textId="77777777" w:rsidR="006F0AE4" w:rsidRPr="006F0AE4" w:rsidRDefault="006F0AE4" w:rsidP="006F0AE4">
      <w:pPr>
        <w:pStyle w:val="EndNoteBibliography"/>
        <w:spacing w:after="0"/>
        <w:ind w:left="720" w:hanging="720"/>
      </w:pPr>
      <w:r w:rsidRPr="006F0AE4">
        <w:t>38.</w:t>
      </w:r>
      <w:r w:rsidRPr="006F0AE4">
        <w:tab/>
        <w:t>Tallbacka K, Pettersson T, Pukkala E. Increased incidence of cancer in systemic lupus erythematosus: a Finnish cohort study with more than 25 years of follow-up. Scandinavian journal of rheumatology 2018;47:461-464.</w:t>
      </w:r>
    </w:p>
    <w:p w14:paraId="519EE242" w14:textId="77777777" w:rsidR="006F0AE4" w:rsidRPr="006F0AE4" w:rsidRDefault="006F0AE4" w:rsidP="006F0AE4">
      <w:pPr>
        <w:pStyle w:val="EndNoteBibliography"/>
        <w:spacing w:after="0"/>
        <w:ind w:left="720" w:hanging="720"/>
      </w:pPr>
      <w:r w:rsidRPr="006F0AE4">
        <w:t>39.</w:t>
      </w:r>
      <w:r w:rsidRPr="006F0AE4">
        <w:tab/>
        <w:t>Thomas E, Brewster DH, Black RJ, Macfarlane GJ. Risk of malignancy among patients with rheumatic conditions. International journal of cancer 2000;88:497-502.</w:t>
      </w:r>
    </w:p>
    <w:p w14:paraId="1F07DD3B" w14:textId="77777777" w:rsidR="006F0AE4" w:rsidRPr="006F0AE4" w:rsidRDefault="006F0AE4" w:rsidP="006F0AE4">
      <w:pPr>
        <w:pStyle w:val="EndNoteBibliography"/>
        <w:spacing w:after="0"/>
        <w:ind w:left="720" w:hanging="720"/>
      </w:pPr>
      <w:r w:rsidRPr="006F0AE4">
        <w:t>40.</w:t>
      </w:r>
      <w:r w:rsidRPr="006F0AE4">
        <w:tab/>
        <w:t>van Daalen EE, Rahmattulla C, Wolterbeek R, Bruijn JA, Bajema IM. Incidence of Malignancy Prior to Antineutrophil Cytoplasmic Antibody–associated Vasculitis Compared to the General Population. The Journal of rheumatology 2017;44:314-318.</w:t>
      </w:r>
    </w:p>
    <w:p w14:paraId="6D86E005" w14:textId="77777777" w:rsidR="006F0AE4" w:rsidRPr="006F0AE4" w:rsidRDefault="006F0AE4" w:rsidP="006F0AE4">
      <w:pPr>
        <w:pStyle w:val="EndNoteBibliography"/>
        <w:spacing w:after="0"/>
        <w:ind w:left="720" w:hanging="720"/>
      </w:pPr>
      <w:r w:rsidRPr="006F0AE4">
        <w:t>41.</w:t>
      </w:r>
      <w:r w:rsidRPr="006F0AE4">
        <w:tab/>
        <w:t>Viljamaa M, Kaukinen K, Pukkala E, Hervonen K, Reunala T, Collin P. Malignancies and mortality in patients with coeliac disease and dermatitis herpetiformis: 30-year population-based study. Digestive and Liver Disease 2006;38:374-380.</w:t>
      </w:r>
    </w:p>
    <w:p w14:paraId="0F31F9A1" w14:textId="77777777" w:rsidR="006F0AE4" w:rsidRPr="006F0AE4" w:rsidRDefault="006F0AE4" w:rsidP="006F0AE4">
      <w:pPr>
        <w:pStyle w:val="EndNoteBibliography"/>
        <w:spacing w:after="0"/>
        <w:ind w:left="720" w:hanging="720"/>
      </w:pPr>
      <w:r w:rsidRPr="006F0AE4">
        <w:t>42.</w:t>
      </w:r>
      <w:r w:rsidRPr="006F0AE4">
        <w:tab/>
        <w:t>Weng M-Y, Huang Y-T, Liu M-F, Lu T-H. Incidence of cancer in a nationwide population cohort of 7852 patients with primary Sjögren's syndrome in Taiwan. Annals of the rheumatic diseases 2012;71:524-527.</w:t>
      </w:r>
    </w:p>
    <w:p w14:paraId="48B80C9D" w14:textId="77777777" w:rsidR="006F0AE4" w:rsidRPr="006F0AE4" w:rsidRDefault="006F0AE4" w:rsidP="006F0AE4">
      <w:pPr>
        <w:pStyle w:val="EndNoteBibliography"/>
        <w:spacing w:after="0"/>
        <w:ind w:left="720" w:hanging="720"/>
      </w:pPr>
      <w:r w:rsidRPr="006F0AE4">
        <w:lastRenderedPageBreak/>
        <w:t>43.</w:t>
      </w:r>
      <w:r w:rsidRPr="006F0AE4">
        <w:tab/>
        <w:t>Lim XR, Xiang W, Tan JWL, et al. Incidence and patterns of malignancies in a multi‐ethnic cohort of rheumatoid arthritis patients. International journal of rheumatic diseases 2019;22:1679-1685.</w:t>
      </w:r>
    </w:p>
    <w:p w14:paraId="217BF1C4" w14:textId="77777777" w:rsidR="006F0AE4" w:rsidRPr="006F0AE4" w:rsidRDefault="006F0AE4" w:rsidP="006F0AE4">
      <w:pPr>
        <w:pStyle w:val="EndNoteBibliography"/>
        <w:spacing w:after="0"/>
        <w:ind w:left="720" w:hanging="720"/>
      </w:pPr>
      <w:r w:rsidRPr="006F0AE4">
        <w:t>44.</w:t>
      </w:r>
      <w:r w:rsidRPr="006F0AE4">
        <w:tab/>
        <w:t>Yamada T, Nakajima A, Inoue E, et al. Incidence of malignancy in Japanese patients with rheumatoid arthritis. Rheumatology international 2011;31:1487-1492.</w:t>
      </w:r>
    </w:p>
    <w:p w14:paraId="56DC33E5" w14:textId="77777777" w:rsidR="006F0AE4" w:rsidRPr="006F0AE4" w:rsidRDefault="006F0AE4" w:rsidP="006F0AE4">
      <w:pPr>
        <w:pStyle w:val="EndNoteBibliography"/>
        <w:ind w:left="720" w:hanging="720"/>
      </w:pPr>
      <w:r w:rsidRPr="006F0AE4">
        <w:t>45.</w:t>
      </w:r>
      <w:r w:rsidRPr="006F0AE4">
        <w:tab/>
        <w:t>Yoo J, Ahn SS, Jung SM, Song JJ, Park Y-B, Lee S-W. Cancer development in Korean patients with ANCA-associated vasculitis: a single centre study. Clin Exp Rheumatol 2018;36:73-77.</w:t>
      </w:r>
    </w:p>
    <w:p w14:paraId="4725AF75" w14:textId="0A086DAF" w:rsidR="00817F3F" w:rsidRPr="00612E43" w:rsidRDefault="003B1798" w:rsidP="00817F3F">
      <w:pPr>
        <w:spacing w:after="200" w:line="276" w:lineRule="auto"/>
        <w:rPr>
          <w:b/>
          <w:bCs/>
        </w:rPr>
      </w:pPr>
      <w:r>
        <w:rPr>
          <w:b/>
          <w:bCs/>
        </w:rPr>
        <w:fldChar w:fldCharType="end"/>
      </w:r>
    </w:p>
    <w:sectPr w:rsidR="00817F3F" w:rsidRPr="00612E43" w:rsidSect="00BA7E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DAB2" w14:textId="77777777" w:rsidR="00421B4A" w:rsidRDefault="00421B4A" w:rsidP="00580B35">
      <w:pPr>
        <w:spacing w:after="0" w:line="240" w:lineRule="auto"/>
      </w:pPr>
      <w:r>
        <w:separator/>
      </w:r>
    </w:p>
  </w:endnote>
  <w:endnote w:type="continuationSeparator" w:id="0">
    <w:p w14:paraId="0E5D2E4D" w14:textId="77777777" w:rsidR="00421B4A" w:rsidRDefault="00421B4A" w:rsidP="00580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141567"/>
      <w:docPartObj>
        <w:docPartGallery w:val="Page Numbers (Bottom of Page)"/>
        <w:docPartUnique/>
      </w:docPartObj>
    </w:sdtPr>
    <w:sdtEndPr/>
    <w:sdtContent>
      <w:p w14:paraId="16F02868" w14:textId="77777777" w:rsidR="00790236" w:rsidRDefault="00790236" w:rsidP="00E82024">
        <w:pPr>
          <w:pStyle w:val="llb"/>
          <w:jc w:val="center"/>
        </w:pPr>
        <w:r>
          <w:fldChar w:fldCharType="begin"/>
        </w:r>
        <w:r>
          <w:instrText>PAGE   \* MERGEFORMAT</w:instrText>
        </w:r>
        <w:r>
          <w:fldChar w:fldCharType="separate"/>
        </w:r>
        <w:r w:rsidRPr="00493F4A">
          <w:rPr>
            <w:noProof/>
            <w:lang w:val="hu-HU"/>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A184C" w14:textId="77777777" w:rsidR="00421B4A" w:rsidRDefault="00421B4A" w:rsidP="00580B35">
      <w:pPr>
        <w:spacing w:after="0" w:line="240" w:lineRule="auto"/>
      </w:pPr>
      <w:r>
        <w:separator/>
      </w:r>
    </w:p>
  </w:footnote>
  <w:footnote w:type="continuationSeparator" w:id="0">
    <w:p w14:paraId="1E86241F" w14:textId="77777777" w:rsidR="00421B4A" w:rsidRDefault="00421B4A" w:rsidP="00580B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yt7A0MDMyMjE0NzZT0lEKTi0uzszPAykwqwUA2VyMISwAAAA="/>
    <w:docVar w:name="EN.InstantFormat" w:val="&lt;ENInstantFormat&gt;&lt;Enabled&gt;1&lt;/Enabled&gt;&lt;ScanUnformatted&gt;1&lt;/ScanUnformatted&gt;&lt;ScanChanges&gt;1&lt;/ScanChanges&gt;&lt;Suspended&gt;0&lt;/Suspended&gt;&lt;/ENInstantFormat&gt;"/>
    <w:docVar w:name="EN.Layout" w:val="&lt;ENLayout&gt;&lt;Style&gt;JNM090608&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t99eazss5sfwe5xt7pw5xhsf009repd0zv&quot;&gt;gastric cancer meta manuscript&lt;record-ids&gt;&lt;item&gt;34&lt;/item&gt;&lt;item&gt;36&lt;/item&gt;&lt;item&gt;37&lt;/item&gt;&lt;item&gt;38&lt;/item&gt;&lt;item&gt;39&lt;/item&gt;&lt;item&gt;40&lt;/item&gt;&lt;item&gt;41&lt;/item&gt;&lt;item&gt;42&lt;/item&gt;&lt;item&gt;43&lt;/item&gt;&lt;item&gt;45&lt;/item&gt;&lt;item&gt;46&lt;/item&gt;&lt;item&gt;47&lt;/item&gt;&lt;item&gt;48&lt;/item&gt;&lt;item&gt;49&lt;/item&gt;&lt;item&gt;50&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record-ids&gt;&lt;/item&gt;&lt;/Libraries&gt;"/>
  </w:docVars>
  <w:rsids>
    <w:rsidRoot w:val="00580B35"/>
    <w:rsid w:val="00005460"/>
    <w:rsid w:val="00045D2C"/>
    <w:rsid w:val="000B4F31"/>
    <w:rsid w:val="000D6A10"/>
    <w:rsid w:val="001A1E5D"/>
    <w:rsid w:val="001F0D47"/>
    <w:rsid w:val="001F4EB2"/>
    <w:rsid w:val="00200683"/>
    <w:rsid w:val="002E3FE8"/>
    <w:rsid w:val="00301E09"/>
    <w:rsid w:val="0032267D"/>
    <w:rsid w:val="003241D0"/>
    <w:rsid w:val="003B0F20"/>
    <w:rsid w:val="003B1798"/>
    <w:rsid w:val="003B5B37"/>
    <w:rsid w:val="003B6CE3"/>
    <w:rsid w:val="003C067C"/>
    <w:rsid w:val="003E6BB6"/>
    <w:rsid w:val="00413B28"/>
    <w:rsid w:val="00421B4A"/>
    <w:rsid w:val="00446E3C"/>
    <w:rsid w:val="004650A9"/>
    <w:rsid w:val="004B30EE"/>
    <w:rsid w:val="004D47C6"/>
    <w:rsid w:val="00580B35"/>
    <w:rsid w:val="00612E43"/>
    <w:rsid w:val="00640294"/>
    <w:rsid w:val="0069033B"/>
    <w:rsid w:val="006A4750"/>
    <w:rsid w:val="006B77C8"/>
    <w:rsid w:val="006C066B"/>
    <w:rsid w:val="006C3461"/>
    <w:rsid w:val="006F0344"/>
    <w:rsid w:val="006F0AE4"/>
    <w:rsid w:val="006F1808"/>
    <w:rsid w:val="00706AD0"/>
    <w:rsid w:val="00776ACF"/>
    <w:rsid w:val="00790236"/>
    <w:rsid w:val="00792AB0"/>
    <w:rsid w:val="007C464C"/>
    <w:rsid w:val="007D6C03"/>
    <w:rsid w:val="007E52D1"/>
    <w:rsid w:val="007F7CD2"/>
    <w:rsid w:val="00803E98"/>
    <w:rsid w:val="00817F3F"/>
    <w:rsid w:val="00835958"/>
    <w:rsid w:val="008437F1"/>
    <w:rsid w:val="008602CC"/>
    <w:rsid w:val="0087067D"/>
    <w:rsid w:val="0094267A"/>
    <w:rsid w:val="0099521C"/>
    <w:rsid w:val="00B213F4"/>
    <w:rsid w:val="00B60DB2"/>
    <w:rsid w:val="00BA7E35"/>
    <w:rsid w:val="00BF2E36"/>
    <w:rsid w:val="00C603E0"/>
    <w:rsid w:val="00CE4B5E"/>
    <w:rsid w:val="00D45729"/>
    <w:rsid w:val="00D93035"/>
    <w:rsid w:val="00E26D32"/>
    <w:rsid w:val="00E55C3B"/>
    <w:rsid w:val="00E82024"/>
    <w:rsid w:val="00EB16B5"/>
    <w:rsid w:val="00EF664A"/>
    <w:rsid w:val="00F31E17"/>
    <w:rsid w:val="00F964FA"/>
    <w:rsid w:val="00FE7220"/>
    <w:rsid w:val="00FF79A7"/>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593A"/>
  <w15:chartTrackingRefBased/>
  <w15:docId w15:val="{FAF0B1B2-CA58-4A20-A567-494758CC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80B35"/>
    <w:pPr>
      <w:spacing w:after="160" w:line="259" w:lineRule="auto"/>
    </w:pPr>
    <w:rPr>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80B35"/>
    <w:pPr>
      <w:tabs>
        <w:tab w:val="center" w:pos="4680"/>
        <w:tab w:val="right" w:pos="9360"/>
      </w:tabs>
      <w:spacing w:after="0" w:line="240" w:lineRule="auto"/>
    </w:pPr>
  </w:style>
  <w:style w:type="character" w:customStyle="1" w:styleId="lfejChar">
    <w:name w:val="Élőfej Char"/>
    <w:basedOn w:val="Bekezdsalapbettpusa"/>
    <w:link w:val="lfej"/>
    <w:uiPriority w:val="99"/>
    <w:rsid w:val="00580B35"/>
    <w:rPr>
      <w:lang w:val="en-US"/>
    </w:rPr>
  </w:style>
  <w:style w:type="paragraph" w:styleId="Szvegtrzs">
    <w:name w:val="Body Text"/>
    <w:basedOn w:val="Norml"/>
    <w:link w:val="SzvegtrzsChar"/>
    <w:uiPriority w:val="1"/>
    <w:qFormat/>
    <w:rsid w:val="00580B35"/>
    <w:pPr>
      <w:widowControl w:val="0"/>
      <w:autoSpaceDE w:val="0"/>
      <w:autoSpaceDN w:val="0"/>
      <w:spacing w:before="3" w:after="0" w:line="240" w:lineRule="auto"/>
      <w:ind w:left="101"/>
    </w:pPr>
    <w:rPr>
      <w:rFonts w:ascii="Times New Roman" w:eastAsia="Times New Roman" w:hAnsi="Times New Roman" w:cs="Times New Roman"/>
      <w:sz w:val="20"/>
      <w:szCs w:val="20"/>
      <w:lang w:bidi="en-US"/>
    </w:rPr>
  </w:style>
  <w:style w:type="character" w:customStyle="1" w:styleId="SzvegtrzsChar">
    <w:name w:val="Szövegtörzs Char"/>
    <w:basedOn w:val="Bekezdsalapbettpusa"/>
    <w:link w:val="Szvegtrzs"/>
    <w:uiPriority w:val="1"/>
    <w:rsid w:val="00580B35"/>
    <w:rPr>
      <w:rFonts w:ascii="Times New Roman" w:eastAsia="Times New Roman" w:hAnsi="Times New Roman" w:cs="Times New Roman"/>
      <w:sz w:val="20"/>
      <w:szCs w:val="20"/>
      <w:lang w:val="en-US" w:bidi="en-US"/>
    </w:rPr>
  </w:style>
  <w:style w:type="paragraph" w:styleId="Cm">
    <w:name w:val="Title"/>
    <w:basedOn w:val="Norml"/>
    <w:link w:val="CmChar"/>
    <w:qFormat/>
    <w:rsid w:val="00580B35"/>
    <w:pPr>
      <w:widowControl w:val="0"/>
      <w:autoSpaceDE w:val="0"/>
      <w:autoSpaceDN w:val="0"/>
      <w:spacing w:before="1" w:after="0" w:line="240" w:lineRule="auto"/>
      <w:ind w:left="437" w:right="440" w:hanging="25"/>
      <w:jc w:val="center"/>
    </w:pPr>
    <w:rPr>
      <w:rFonts w:ascii="Times New Roman" w:eastAsia="Times New Roman" w:hAnsi="Times New Roman" w:cs="Times New Roman"/>
      <w:b/>
      <w:bCs/>
      <w:sz w:val="56"/>
      <w:szCs w:val="56"/>
    </w:rPr>
  </w:style>
  <w:style w:type="character" w:customStyle="1" w:styleId="CmChar">
    <w:name w:val="Cím Char"/>
    <w:basedOn w:val="Bekezdsalapbettpusa"/>
    <w:link w:val="Cm"/>
    <w:rsid w:val="00580B35"/>
    <w:rPr>
      <w:rFonts w:ascii="Times New Roman" w:eastAsia="Times New Roman" w:hAnsi="Times New Roman" w:cs="Times New Roman"/>
      <w:b/>
      <w:bCs/>
      <w:sz w:val="56"/>
      <w:szCs w:val="56"/>
      <w:lang w:val="en-US"/>
    </w:rPr>
  </w:style>
  <w:style w:type="paragraph" w:styleId="llb">
    <w:name w:val="footer"/>
    <w:basedOn w:val="Norml"/>
    <w:link w:val="llbChar"/>
    <w:uiPriority w:val="99"/>
    <w:unhideWhenUsed/>
    <w:rsid w:val="00580B35"/>
    <w:pPr>
      <w:tabs>
        <w:tab w:val="center" w:pos="4536"/>
        <w:tab w:val="right" w:pos="9072"/>
      </w:tabs>
      <w:spacing w:after="0" w:line="240" w:lineRule="auto"/>
    </w:pPr>
  </w:style>
  <w:style w:type="character" w:customStyle="1" w:styleId="llbChar">
    <w:name w:val="Élőláb Char"/>
    <w:basedOn w:val="Bekezdsalapbettpusa"/>
    <w:link w:val="llb"/>
    <w:uiPriority w:val="99"/>
    <w:rsid w:val="00580B35"/>
    <w:rPr>
      <w:lang w:val="en-US"/>
    </w:rPr>
  </w:style>
  <w:style w:type="paragraph" w:styleId="Buborkszveg">
    <w:name w:val="Balloon Text"/>
    <w:basedOn w:val="Norml"/>
    <w:link w:val="BuborkszvegChar"/>
    <w:uiPriority w:val="99"/>
    <w:semiHidden/>
    <w:unhideWhenUsed/>
    <w:rsid w:val="00580B3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80B35"/>
    <w:rPr>
      <w:rFonts w:ascii="Segoe UI" w:hAnsi="Segoe UI" w:cs="Segoe UI"/>
      <w:sz w:val="18"/>
      <w:szCs w:val="18"/>
      <w:lang w:val="en-US"/>
    </w:rPr>
  </w:style>
  <w:style w:type="paragraph" w:customStyle="1" w:styleId="Default">
    <w:name w:val="Default"/>
    <w:rsid w:val="001A1E5D"/>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Kpalrs">
    <w:name w:val="caption"/>
    <w:basedOn w:val="Norml"/>
    <w:next w:val="Norml"/>
    <w:uiPriority w:val="35"/>
    <w:unhideWhenUsed/>
    <w:qFormat/>
    <w:rsid w:val="00BA7E35"/>
    <w:pPr>
      <w:spacing w:after="200" w:line="240" w:lineRule="auto"/>
    </w:pPr>
    <w:rPr>
      <w:i/>
      <w:iCs/>
      <w:color w:val="1F497D" w:themeColor="text2"/>
      <w:sz w:val="18"/>
      <w:szCs w:val="18"/>
      <w:lang w:val="hu-HU"/>
    </w:rPr>
  </w:style>
  <w:style w:type="character" w:styleId="Jegyzethivatkozs">
    <w:name w:val="annotation reference"/>
    <w:basedOn w:val="Bekezdsalapbettpusa"/>
    <w:uiPriority w:val="99"/>
    <w:semiHidden/>
    <w:unhideWhenUsed/>
    <w:rsid w:val="00640294"/>
    <w:rPr>
      <w:sz w:val="16"/>
      <w:szCs w:val="16"/>
    </w:rPr>
  </w:style>
  <w:style w:type="paragraph" w:styleId="Jegyzetszveg">
    <w:name w:val="annotation text"/>
    <w:basedOn w:val="Norml"/>
    <w:link w:val="JegyzetszvegChar"/>
    <w:uiPriority w:val="99"/>
    <w:semiHidden/>
    <w:unhideWhenUsed/>
    <w:rsid w:val="00640294"/>
    <w:pPr>
      <w:spacing w:line="240" w:lineRule="auto"/>
    </w:pPr>
    <w:rPr>
      <w:sz w:val="20"/>
      <w:szCs w:val="20"/>
    </w:rPr>
  </w:style>
  <w:style w:type="character" w:customStyle="1" w:styleId="JegyzetszvegChar">
    <w:name w:val="Jegyzetszöveg Char"/>
    <w:basedOn w:val="Bekezdsalapbettpusa"/>
    <w:link w:val="Jegyzetszveg"/>
    <w:uiPriority w:val="99"/>
    <w:semiHidden/>
    <w:rsid w:val="00640294"/>
    <w:rPr>
      <w:sz w:val="20"/>
      <w:szCs w:val="20"/>
      <w:lang w:val="en-US"/>
    </w:rPr>
  </w:style>
  <w:style w:type="paragraph" w:styleId="Megjegyzstrgya">
    <w:name w:val="annotation subject"/>
    <w:basedOn w:val="Jegyzetszveg"/>
    <w:next w:val="Jegyzetszveg"/>
    <w:link w:val="MegjegyzstrgyaChar"/>
    <w:uiPriority w:val="99"/>
    <w:semiHidden/>
    <w:unhideWhenUsed/>
    <w:rsid w:val="00640294"/>
    <w:rPr>
      <w:b/>
      <w:bCs/>
    </w:rPr>
  </w:style>
  <w:style w:type="character" w:customStyle="1" w:styleId="MegjegyzstrgyaChar">
    <w:name w:val="Megjegyzés tárgya Char"/>
    <w:basedOn w:val="JegyzetszvegChar"/>
    <w:link w:val="Megjegyzstrgya"/>
    <w:uiPriority w:val="99"/>
    <w:semiHidden/>
    <w:rsid w:val="00640294"/>
    <w:rPr>
      <w:b/>
      <w:bCs/>
      <w:sz w:val="20"/>
      <w:szCs w:val="20"/>
      <w:lang w:val="en-US"/>
    </w:rPr>
  </w:style>
  <w:style w:type="paragraph" w:customStyle="1" w:styleId="CM1">
    <w:name w:val="CM1"/>
    <w:basedOn w:val="Default"/>
    <w:next w:val="Default"/>
    <w:rsid w:val="002E3FE8"/>
    <w:rPr>
      <w:rFonts w:cs="Times New Roman"/>
      <w:color w:val="auto"/>
    </w:rPr>
  </w:style>
  <w:style w:type="character" w:styleId="Hiperhivatkozs">
    <w:name w:val="Hyperlink"/>
    <w:uiPriority w:val="99"/>
    <w:rsid w:val="002E3FE8"/>
    <w:rPr>
      <w:color w:val="0563C1"/>
      <w:u w:val="single"/>
    </w:rPr>
  </w:style>
  <w:style w:type="paragraph" w:customStyle="1" w:styleId="EndNoteBibliographyTitle">
    <w:name w:val="EndNote Bibliography Title"/>
    <w:basedOn w:val="Norml"/>
    <w:link w:val="EndNoteBibliographyTitleChar"/>
    <w:rsid w:val="003B1798"/>
    <w:pPr>
      <w:spacing w:after="0"/>
      <w:jc w:val="center"/>
    </w:pPr>
    <w:rPr>
      <w:rFonts w:ascii="Calibri" w:hAnsi="Calibri" w:cs="Calibri"/>
      <w:noProof/>
    </w:rPr>
  </w:style>
  <w:style w:type="character" w:customStyle="1" w:styleId="EndNoteBibliographyTitleChar">
    <w:name w:val="EndNote Bibliography Title Char"/>
    <w:basedOn w:val="Bekezdsalapbettpusa"/>
    <w:link w:val="EndNoteBibliographyTitle"/>
    <w:rsid w:val="003B1798"/>
    <w:rPr>
      <w:rFonts w:ascii="Calibri" w:hAnsi="Calibri" w:cs="Calibri"/>
      <w:noProof/>
      <w:lang w:val="en-US"/>
    </w:rPr>
  </w:style>
  <w:style w:type="paragraph" w:customStyle="1" w:styleId="EndNoteBibliography">
    <w:name w:val="EndNote Bibliography"/>
    <w:basedOn w:val="Norml"/>
    <w:link w:val="EndNoteBibliographyChar"/>
    <w:rsid w:val="003B1798"/>
    <w:pPr>
      <w:spacing w:line="240" w:lineRule="auto"/>
    </w:pPr>
    <w:rPr>
      <w:rFonts w:ascii="Calibri" w:hAnsi="Calibri" w:cs="Calibri"/>
      <w:noProof/>
    </w:rPr>
  </w:style>
  <w:style w:type="character" w:customStyle="1" w:styleId="EndNoteBibliographyChar">
    <w:name w:val="EndNote Bibliography Char"/>
    <w:basedOn w:val="Bekezdsalapbettpusa"/>
    <w:link w:val="EndNoteBibliography"/>
    <w:rsid w:val="003B1798"/>
    <w:rPr>
      <w:rFonts w:ascii="Calibri" w:hAnsi="Calibri" w:cs="Calibri"/>
      <w:noProof/>
      <w:lang w:val="en-US"/>
    </w:rPr>
  </w:style>
  <w:style w:type="paragraph" w:customStyle="1" w:styleId="AuthorList">
    <w:name w:val="Author List"/>
    <w:aliases w:val="Keywords,Abstract"/>
    <w:basedOn w:val="Alcm"/>
    <w:next w:val="Norml"/>
    <w:uiPriority w:val="1"/>
    <w:qFormat/>
    <w:rsid w:val="00200683"/>
    <w:pPr>
      <w:numPr>
        <w:ilvl w:val="0"/>
      </w:numPr>
      <w:spacing w:before="240" w:after="240" w:line="240" w:lineRule="auto"/>
    </w:pPr>
    <w:rPr>
      <w:rFonts w:ascii="Times New Roman" w:eastAsiaTheme="minorHAnsi" w:hAnsi="Times New Roman" w:cs="Times New Roman"/>
      <w:b/>
      <w:color w:val="auto"/>
      <w:spacing w:val="0"/>
      <w:sz w:val="24"/>
      <w:szCs w:val="24"/>
    </w:rPr>
  </w:style>
  <w:style w:type="paragraph" w:customStyle="1" w:styleId="SupplementaryMaterial">
    <w:name w:val="Supplementary Material"/>
    <w:basedOn w:val="Cm"/>
    <w:next w:val="Cm"/>
    <w:qFormat/>
    <w:rsid w:val="00200683"/>
    <w:pPr>
      <w:widowControl/>
      <w:suppressLineNumbers/>
      <w:autoSpaceDE/>
      <w:autoSpaceDN/>
      <w:spacing w:before="240" w:after="120"/>
      <w:ind w:left="0" w:right="0" w:firstLine="0"/>
    </w:pPr>
    <w:rPr>
      <w:rFonts w:eastAsiaTheme="minorHAnsi"/>
      <w:bCs w:val="0"/>
      <w:i/>
      <w:sz w:val="32"/>
      <w:szCs w:val="32"/>
    </w:rPr>
  </w:style>
  <w:style w:type="paragraph" w:styleId="Alcm">
    <w:name w:val="Subtitle"/>
    <w:basedOn w:val="Norml"/>
    <w:next w:val="Norml"/>
    <w:link w:val="AlcmChar"/>
    <w:uiPriority w:val="11"/>
    <w:qFormat/>
    <w:rsid w:val="00200683"/>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200683"/>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7794">
      <w:bodyDiv w:val="1"/>
      <w:marLeft w:val="0"/>
      <w:marRight w:val="0"/>
      <w:marTop w:val="0"/>
      <w:marBottom w:val="0"/>
      <w:divBdr>
        <w:top w:val="none" w:sz="0" w:space="0" w:color="auto"/>
        <w:left w:val="none" w:sz="0" w:space="0" w:color="auto"/>
        <w:bottom w:val="none" w:sz="0" w:space="0" w:color="auto"/>
        <w:right w:val="none" w:sz="0" w:space="0" w:color="auto"/>
      </w:divBdr>
    </w:div>
    <w:div w:id="262153812">
      <w:bodyDiv w:val="1"/>
      <w:marLeft w:val="0"/>
      <w:marRight w:val="0"/>
      <w:marTop w:val="0"/>
      <w:marBottom w:val="0"/>
      <w:divBdr>
        <w:top w:val="none" w:sz="0" w:space="0" w:color="auto"/>
        <w:left w:val="none" w:sz="0" w:space="0" w:color="auto"/>
        <w:bottom w:val="none" w:sz="0" w:space="0" w:color="auto"/>
        <w:right w:val="none" w:sz="0" w:space="0" w:color="auto"/>
      </w:divBdr>
    </w:div>
    <w:div w:id="626275032">
      <w:bodyDiv w:val="1"/>
      <w:marLeft w:val="0"/>
      <w:marRight w:val="0"/>
      <w:marTop w:val="0"/>
      <w:marBottom w:val="0"/>
      <w:divBdr>
        <w:top w:val="none" w:sz="0" w:space="0" w:color="auto"/>
        <w:left w:val="none" w:sz="0" w:space="0" w:color="auto"/>
        <w:bottom w:val="none" w:sz="0" w:space="0" w:color="auto"/>
        <w:right w:val="none" w:sz="0" w:space="0" w:color="auto"/>
      </w:divBdr>
    </w:div>
    <w:div w:id="1447193112">
      <w:bodyDiv w:val="1"/>
      <w:marLeft w:val="0"/>
      <w:marRight w:val="0"/>
      <w:marTop w:val="0"/>
      <w:marBottom w:val="0"/>
      <w:divBdr>
        <w:top w:val="none" w:sz="0" w:space="0" w:color="auto"/>
        <w:left w:val="none" w:sz="0" w:space="0" w:color="auto"/>
        <w:bottom w:val="none" w:sz="0" w:space="0" w:color="auto"/>
        <w:right w:val="none" w:sz="0" w:space="0" w:color="auto"/>
      </w:divBdr>
    </w:div>
    <w:div w:id="1463840529">
      <w:bodyDiv w:val="1"/>
      <w:marLeft w:val="0"/>
      <w:marRight w:val="0"/>
      <w:marTop w:val="0"/>
      <w:marBottom w:val="0"/>
      <w:divBdr>
        <w:top w:val="none" w:sz="0" w:space="0" w:color="auto"/>
        <w:left w:val="none" w:sz="0" w:space="0" w:color="auto"/>
        <w:bottom w:val="none" w:sz="0" w:space="0" w:color="auto"/>
        <w:right w:val="none" w:sz="0" w:space="0" w:color="auto"/>
      </w:divBdr>
    </w:div>
    <w:div w:id="1764379478">
      <w:bodyDiv w:val="1"/>
      <w:marLeft w:val="0"/>
      <w:marRight w:val="0"/>
      <w:marTop w:val="0"/>
      <w:marBottom w:val="0"/>
      <w:divBdr>
        <w:top w:val="none" w:sz="0" w:space="0" w:color="auto"/>
        <w:left w:val="none" w:sz="0" w:space="0" w:color="auto"/>
        <w:bottom w:val="none" w:sz="0" w:space="0" w:color="auto"/>
        <w:right w:val="none" w:sz="0" w:space="0" w:color="auto"/>
      </w:divBdr>
    </w:div>
    <w:div w:id="206112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hyperlink" Target="mailto:info@pte.hu"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0BA57-07D6-4C51-BE05-68ADE239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10919</Words>
  <Characters>75347</Characters>
  <Application>Microsoft Office Word</Application>
  <DocSecurity>0</DocSecurity>
  <Lines>627</Lines>
  <Paragraphs>172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Zádori Noémi</dc:creator>
  <cp:keywords/>
  <dc:description/>
  <cp:lastModifiedBy>Dr. Zádori Noémi</cp:lastModifiedBy>
  <cp:revision>11</cp:revision>
  <dcterms:created xsi:type="dcterms:W3CDTF">2021-10-26T16:25:00Z</dcterms:created>
  <dcterms:modified xsi:type="dcterms:W3CDTF">2021-11-16T20:59:00Z</dcterms:modified>
</cp:coreProperties>
</file>