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6BE2" w14:textId="77777777" w:rsidR="00A917C9" w:rsidRPr="00AE1F80" w:rsidRDefault="00B94491" w:rsidP="00A9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AE1F80">
        <w:rPr>
          <w:rFonts w:ascii="Cambria" w:hAnsi="Cambria" w:cs="Times New Roman"/>
          <w:b/>
          <w:bCs/>
          <w:sz w:val="32"/>
          <w:szCs w:val="32"/>
        </w:rPr>
        <w:t>Supplemental Material</w:t>
      </w:r>
      <w:r w:rsidR="00A917C9" w:rsidRPr="00AE1F80">
        <w:rPr>
          <w:rFonts w:ascii="Cambria" w:hAnsi="Cambria" w:cs="Times New Roman"/>
          <w:b/>
          <w:bCs/>
          <w:sz w:val="32"/>
          <w:szCs w:val="32"/>
        </w:rPr>
        <w:t xml:space="preserve"> </w:t>
      </w:r>
    </w:p>
    <w:p w14:paraId="4C217692" w14:textId="77777777" w:rsidR="003B4556" w:rsidRPr="00AE1F80" w:rsidRDefault="003B4556" w:rsidP="00B94B56">
      <w:pPr>
        <w:spacing w:line="480" w:lineRule="auto"/>
        <w:jc w:val="left"/>
        <w:rPr>
          <w:rFonts w:ascii="Cambria" w:hAnsi="Cambria" w:cs="Times New Roman"/>
          <w:b/>
          <w:bCs/>
          <w:sz w:val="28"/>
          <w:szCs w:val="28"/>
        </w:rPr>
      </w:pPr>
    </w:p>
    <w:p w14:paraId="2F5921F2" w14:textId="77777777" w:rsidR="00AE1F80" w:rsidRPr="00AE1F80" w:rsidRDefault="00AE1F80" w:rsidP="006B0C6F">
      <w:pPr>
        <w:adjustRightInd w:val="0"/>
        <w:snapToGrid w:val="0"/>
        <w:spacing w:line="480" w:lineRule="auto"/>
        <w:jc w:val="left"/>
        <w:rPr>
          <w:rFonts w:ascii="Cambria" w:hAnsi="Cambria" w:cs="Times New Roman"/>
          <w:b/>
          <w:bCs/>
          <w:sz w:val="28"/>
          <w:szCs w:val="28"/>
        </w:rPr>
      </w:pPr>
      <w:bookmarkStart w:id="0" w:name="_Hlk55242035"/>
      <w:r w:rsidRPr="00AE1F80">
        <w:rPr>
          <w:rFonts w:ascii="Cambria" w:hAnsi="Cambria" w:cs="Times New Roman"/>
          <w:b/>
          <w:bCs/>
          <w:sz w:val="28"/>
          <w:szCs w:val="28"/>
        </w:rPr>
        <w:t>Validity of ESC risk assessment in idiopathic pulmonary arterial hypertension in China</w:t>
      </w:r>
    </w:p>
    <w:p w14:paraId="0977FD03" w14:textId="77777777" w:rsidR="00AE1F80" w:rsidRPr="00AE1F80" w:rsidRDefault="00AE1F80" w:rsidP="006B0C6F">
      <w:pPr>
        <w:adjustRightInd w:val="0"/>
        <w:snapToGrid w:val="0"/>
        <w:spacing w:line="480" w:lineRule="auto"/>
        <w:jc w:val="left"/>
        <w:rPr>
          <w:rFonts w:ascii="Cambria" w:hAnsi="Cambria" w:cs="Times New Roman"/>
          <w:b/>
          <w:bCs/>
          <w:sz w:val="24"/>
          <w:szCs w:val="24"/>
        </w:rPr>
      </w:pPr>
    </w:p>
    <w:p w14:paraId="601D5984" w14:textId="77777777" w:rsidR="00176175" w:rsidRPr="00870B97" w:rsidRDefault="00176175" w:rsidP="00176175">
      <w:pPr>
        <w:spacing w:line="480" w:lineRule="auto"/>
        <w:jc w:val="left"/>
        <w:rPr>
          <w:rFonts w:ascii="Cambria" w:hAnsi="Cambria" w:cs="Times New Roman"/>
          <w:iCs/>
          <w:sz w:val="24"/>
          <w:szCs w:val="24"/>
        </w:rPr>
      </w:pPr>
      <w:proofErr w:type="spellStart"/>
      <w:r w:rsidRPr="00870B97">
        <w:rPr>
          <w:rFonts w:ascii="Cambria" w:hAnsi="Cambria" w:cs="Times New Roman"/>
          <w:iCs/>
          <w:sz w:val="24"/>
          <w:szCs w:val="24"/>
        </w:rPr>
        <w:t>Su</w:t>
      </w:r>
      <w:proofErr w:type="spellEnd"/>
      <w:r w:rsidRPr="00870B97">
        <w:rPr>
          <w:rFonts w:ascii="Cambria" w:hAnsi="Cambria" w:cs="Times New Roman"/>
          <w:iCs/>
          <w:sz w:val="24"/>
          <w:szCs w:val="24"/>
        </w:rPr>
        <w:t>-Gang Gong</w:t>
      </w:r>
      <w:r w:rsidRPr="00870B97">
        <w:rPr>
          <w:rFonts w:ascii="Cambria" w:hAnsi="Cambria" w:cs="Times New Roman"/>
          <w:iCs/>
          <w:sz w:val="24"/>
          <w:szCs w:val="24"/>
          <w:vertAlign w:val="superscript"/>
        </w:rPr>
        <w:t>1,</w:t>
      </w:r>
      <w:r w:rsidRPr="00870B97">
        <w:rPr>
          <w:rFonts w:ascii="Cambria" w:hAnsi="Cambria" w:cs="Times New Roman"/>
          <w:sz w:val="24"/>
          <w:szCs w:val="24"/>
          <w:vertAlign w:val="superscript"/>
        </w:rPr>
        <w:t>#</w:t>
      </w:r>
      <w:r w:rsidRPr="00870B97">
        <w:rPr>
          <w:rFonts w:ascii="Cambria" w:hAnsi="Cambria" w:cs="Times New Roman"/>
          <w:iCs/>
          <w:sz w:val="24"/>
          <w:szCs w:val="24"/>
        </w:rPr>
        <w:t>, Wen-Hui Wu</w:t>
      </w:r>
      <w:r w:rsidRPr="00870B97">
        <w:rPr>
          <w:rFonts w:ascii="Cambria" w:hAnsi="Cambria" w:cs="Times New Roman"/>
          <w:iCs/>
          <w:sz w:val="24"/>
          <w:szCs w:val="24"/>
          <w:vertAlign w:val="superscript"/>
        </w:rPr>
        <w:t>1,#</w:t>
      </w:r>
      <w:r w:rsidRPr="00870B97">
        <w:rPr>
          <w:rFonts w:ascii="Cambria" w:hAnsi="Cambria" w:cs="Times New Roman"/>
          <w:iCs/>
          <w:sz w:val="24"/>
          <w:szCs w:val="24"/>
        </w:rPr>
        <w:t>, Chao Li</w:t>
      </w:r>
      <w:r w:rsidRPr="00870B97">
        <w:rPr>
          <w:rFonts w:ascii="Cambria" w:hAnsi="Cambria" w:cs="Times New Roman"/>
          <w:iCs/>
          <w:sz w:val="24"/>
          <w:szCs w:val="24"/>
          <w:vertAlign w:val="superscript"/>
        </w:rPr>
        <w:t>2</w:t>
      </w:r>
      <w:r w:rsidRPr="00870B97">
        <w:rPr>
          <w:rFonts w:ascii="Cambria" w:hAnsi="Cambria" w:cs="Times New Roman"/>
          <w:iCs/>
          <w:sz w:val="24"/>
          <w:szCs w:val="24"/>
        </w:rPr>
        <w:t>, Qin-Hua Zhao</w:t>
      </w:r>
      <w:r w:rsidRPr="00870B97">
        <w:rPr>
          <w:rFonts w:ascii="Cambria" w:hAnsi="Cambria" w:cs="Times New Roman"/>
          <w:iCs/>
          <w:sz w:val="24"/>
          <w:szCs w:val="24"/>
          <w:vertAlign w:val="superscript"/>
        </w:rPr>
        <w:t>1</w:t>
      </w:r>
      <w:r w:rsidRPr="00870B97">
        <w:rPr>
          <w:rFonts w:ascii="Cambria" w:hAnsi="Cambria" w:cs="Times New Roman"/>
          <w:iCs/>
          <w:sz w:val="24"/>
          <w:szCs w:val="24"/>
        </w:rPr>
        <w:t>, Rong Jiang</w:t>
      </w:r>
      <w:r w:rsidRPr="00870B97">
        <w:rPr>
          <w:rFonts w:ascii="Cambria" w:hAnsi="Cambria" w:cs="Times New Roman"/>
          <w:iCs/>
          <w:sz w:val="24"/>
          <w:szCs w:val="24"/>
          <w:vertAlign w:val="superscript"/>
        </w:rPr>
        <w:t>1</w:t>
      </w:r>
      <w:r w:rsidRPr="00870B97">
        <w:rPr>
          <w:rFonts w:ascii="Cambria" w:hAnsi="Cambria" w:cs="Times New Roman"/>
          <w:iCs/>
          <w:sz w:val="24"/>
          <w:szCs w:val="24"/>
        </w:rPr>
        <w:t>, Ci-Jun Luo</w:t>
      </w:r>
      <w:r w:rsidRPr="00870B97">
        <w:rPr>
          <w:rFonts w:ascii="Cambria" w:hAnsi="Cambria" w:cs="Times New Roman"/>
          <w:iCs/>
          <w:sz w:val="24"/>
          <w:szCs w:val="24"/>
          <w:vertAlign w:val="superscript"/>
        </w:rPr>
        <w:t>1</w:t>
      </w:r>
      <w:r w:rsidRPr="00870B97">
        <w:rPr>
          <w:rFonts w:ascii="Cambria" w:hAnsi="Cambria" w:cs="Times New Roman"/>
          <w:iCs/>
          <w:sz w:val="24"/>
          <w:szCs w:val="24"/>
        </w:rPr>
        <w:t>, Hong-Ling Qiu</w:t>
      </w:r>
      <w:r w:rsidRPr="00870B97">
        <w:rPr>
          <w:rFonts w:ascii="Cambria" w:hAnsi="Cambria" w:cs="Times New Roman"/>
          <w:iCs/>
          <w:sz w:val="24"/>
          <w:szCs w:val="24"/>
          <w:vertAlign w:val="superscript"/>
        </w:rPr>
        <w:t>1</w:t>
      </w:r>
      <w:r w:rsidRPr="00870B97">
        <w:rPr>
          <w:rFonts w:ascii="Cambria" w:hAnsi="Cambria" w:cs="Times New Roman"/>
          <w:iCs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iCs/>
          <w:sz w:val="24"/>
          <w:szCs w:val="24"/>
        </w:rPr>
        <w:t>Jin</w:t>
      </w:r>
      <w:proofErr w:type="spellEnd"/>
      <w:r>
        <w:rPr>
          <w:rFonts w:ascii="Cambria" w:hAnsi="Cambria" w:cs="Times New Roman"/>
          <w:iCs/>
          <w:sz w:val="24"/>
          <w:szCs w:val="24"/>
        </w:rPr>
        <w:t xml:space="preserve">-Ming Liu, </w:t>
      </w:r>
      <w:r w:rsidRPr="00870B97">
        <w:rPr>
          <w:rFonts w:ascii="Cambria" w:hAnsi="Cambria" w:cs="Times New Roman"/>
          <w:iCs/>
          <w:sz w:val="24"/>
          <w:szCs w:val="24"/>
        </w:rPr>
        <w:t>Lan Wang</w:t>
      </w:r>
      <w:r w:rsidRPr="00870B97">
        <w:rPr>
          <w:rFonts w:ascii="Cambria" w:hAnsi="Cambria" w:cs="Times New Roman"/>
          <w:iCs/>
          <w:sz w:val="24"/>
          <w:szCs w:val="24"/>
          <w:vertAlign w:val="superscript"/>
        </w:rPr>
        <w:t>1,*</w:t>
      </w:r>
      <w:r w:rsidRPr="00870B97">
        <w:rPr>
          <w:rFonts w:ascii="Cambria" w:hAnsi="Cambria" w:cs="Times New Roman"/>
          <w:sz w:val="24"/>
          <w:szCs w:val="24"/>
        </w:rPr>
        <w:t xml:space="preserve"> </w:t>
      </w:r>
      <w:r w:rsidRPr="00870B97">
        <w:rPr>
          <w:rFonts w:ascii="Cambria" w:hAnsi="Cambria" w:cs="Times New Roman"/>
          <w:iCs/>
          <w:sz w:val="24"/>
          <w:szCs w:val="24"/>
        </w:rPr>
        <w:t>Rui Zhang</w:t>
      </w:r>
      <w:r w:rsidRPr="00870B97">
        <w:rPr>
          <w:rFonts w:ascii="Cambria" w:hAnsi="Cambria" w:cs="Times New Roman"/>
          <w:iCs/>
          <w:sz w:val="24"/>
          <w:szCs w:val="24"/>
          <w:vertAlign w:val="superscript"/>
        </w:rPr>
        <w:t>1,*</w:t>
      </w:r>
    </w:p>
    <w:p w14:paraId="28AED4D1" w14:textId="77777777" w:rsidR="00AE1F80" w:rsidRPr="00176175" w:rsidRDefault="00AE1F80" w:rsidP="006B0C6F">
      <w:pPr>
        <w:adjustRightInd w:val="0"/>
        <w:snapToGrid w:val="0"/>
        <w:spacing w:line="480" w:lineRule="auto"/>
        <w:jc w:val="left"/>
        <w:rPr>
          <w:rFonts w:ascii="Cambria" w:hAnsi="Cambria" w:cs="Times New Roman"/>
          <w:sz w:val="24"/>
          <w:szCs w:val="24"/>
        </w:rPr>
      </w:pPr>
    </w:p>
    <w:p w14:paraId="562728DF" w14:textId="77777777" w:rsidR="00AE1F80" w:rsidRPr="00AE1F80" w:rsidRDefault="00AE1F80" w:rsidP="006B0C6F">
      <w:pPr>
        <w:adjustRightInd w:val="0"/>
        <w:snapToGrid w:val="0"/>
        <w:spacing w:line="480" w:lineRule="auto"/>
        <w:jc w:val="left"/>
        <w:rPr>
          <w:rFonts w:ascii="Cambria" w:hAnsi="Cambria" w:cs="Times New Roman"/>
          <w:iCs/>
          <w:sz w:val="24"/>
          <w:szCs w:val="24"/>
        </w:rPr>
      </w:pPr>
      <w:bookmarkStart w:id="1" w:name="OLE_LINK22"/>
      <w:bookmarkStart w:id="2" w:name="OLE_LINK23"/>
      <w:r w:rsidRPr="00AE1F80">
        <w:rPr>
          <w:rFonts w:ascii="Cambria" w:hAnsi="Cambria" w:cs="Times New Roman"/>
          <w:iCs/>
          <w:sz w:val="24"/>
          <w:szCs w:val="24"/>
          <w:vertAlign w:val="superscript"/>
        </w:rPr>
        <w:t>1</w:t>
      </w:r>
      <w:r w:rsidRPr="00AE1F80">
        <w:rPr>
          <w:rFonts w:ascii="Cambria" w:hAnsi="Cambria" w:cs="Times New Roman"/>
          <w:iCs/>
          <w:sz w:val="24"/>
          <w:szCs w:val="24"/>
        </w:rPr>
        <w:t>Department of Pulmonary Circulation, Shanghai Pulmonary Hospital, Tongji University School of Medicine</w:t>
      </w:r>
      <w:bookmarkEnd w:id="1"/>
      <w:bookmarkEnd w:id="2"/>
      <w:r w:rsidRPr="00AE1F80">
        <w:rPr>
          <w:rFonts w:ascii="Cambria" w:hAnsi="Cambria" w:cs="Times New Roman"/>
          <w:iCs/>
          <w:sz w:val="24"/>
          <w:szCs w:val="24"/>
        </w:rPr>
        <w:t>, Shanghai, 200433, China</w:t>
      </w:r>
    </w:p>
    <w:p w14:paraId="3757CFC6" w14:textId="77777777" w:rsidR="00AE1F80" w:rsidRPr="00AE1F80" w:rsidRDefault="00AE1F80" w:rsidP="006B0C6F">
      <w:pPr>
        <w:adjustRightInd w:val="0"/>
        <w:snapToGrid w:val="0"/>
        <w:spacing w:line="480" w:lineRule="auto"/>
        <w:jc w:val="left"/>
        <w:rPr>
          <w:rFonts w:ascii="Cambria" w:hAnsi="Cambria" w:cs="Times New Roman"/>
          <w:iCs/>
          <w:sz w:val="24"/>
        </w:rPr>
      </w:pPr>
      <w:r w:rsidRPr="00AE1F80">
        <w:rPr>
          <w:rFonts w:ascii="Cambria" w:hAnsi="Cambria" w:cs="Times New Roman"/>
          <w:iCs/>
          <w:sz w:val="24"/>
          <w:szCs w:val="24"/>
          <w:vertAlign w:val="superscript"/>
        </w:rPr>
        <w:t>2</w:t>
      </w:r>
      <w:r w:rsidRPr="00AE1F80">
        <w:rPr>
          <w:rFonts w:ascii="Cambria" w:hAnsi="Cambria" w:cs="Times New Roman"/>
          <w:iCs/>
          <w:sz w:val="24"/>
        </w:rPr>
        <w:t>Tongji University School of Medicine, Shanghai, 200092, China</w:t>
      </w:r>
    </w:p>
    <w:p w14:paraId="3ECAB3D3" w14:textId="77777777" w:rsidR="00AE1F80" w:rsidRPr="00AE1F80" w:rsidRDefault="00AE1F80" w:rsidP="006B0C6F">
      <w:pPr>
        <w:adjustRightInd w:val="0"/>
        <w:snapToGrid w:val="0"/>
        <w:spacing w:line="480" w:lineRule="auto"/>
        <w:jc w:val="left"/>
        <w:rPr>
          <w:rFonts w:ascii="Cambria" w:hAnsi="Cambria" w:cs="Times New Roman"/>
          <w:iCs/>
          <w:sz w:val="24"/>
          <w:szCs w:val="24"/>
        </w:rPr>
      </w:pPr>
    </w:p>
    <w:p w14:paraId="016177C7" w14:textId="77777777" w:rsidR="00AE1F80" w:rsidRPr="00AE1F80" w:rsidRDefault="00AE1F80" w:rsidP="006B0C6F">
      <w:pPr>
        <w:adjustRightInd w:val="0"/>
        <w:snapToGrid w:val="0"/>
        <w:spacing w:line="480" w:lineRule="auto"/>
        <w:jc w:val="left"/>
        <w:rPr>
          <w:rFonts w:ascii="Cambria" w:hAnsi="Cambria" w:cs="Times New Roman"/>
          <w:b/>
          <w:bCs/>
          <w:iCs/>
          <w:sz w:val="24"/>
          <w:szCs w:val="24"/>
        </w:rPr>
      </w:pPr>
      <w:r w:rsidRPr="00AE1F80">
        <w:rPr>
          <w:rFonts w:ascii="Cambria" w:hAnsi="Cambria" w:cs="Times New Roman"/>
          <w:b/>
          <w:bCs/>
          <w:iCs/>
          <w:sz w:val="24"/>
          <w:szCs w:val="24"/>
          <w:vertAlign w:val="superscript"/>
        </w:rPr>
        <w:t>#</w:t>
      </w:r>
      <w:r w:rsidRPr="00AE1F80">
        <w:rPr>
          <w:rFonts w:ascii="Cambria" w:hAnsi="Cambria" w:cs="Times New Roman"/>
          <w:b/>
          <w:bCs/>
          <w:iCs/>
          <w:sz w:val="24"/>
          <w:szCs w:val="24"/>
        </w:rPr>
        <w:t xml:space="preserve">Drs </w:t>
      </w:r>
      <w:proofErr w:type="spellStart"/>
      <w:r w:rsidRPr="00AE1F80">
        <w:rPr>
          <w:rFonts w:ascii="Cambria" w:hAnsi="Cambria" w:cs="Times New Roman"/>
          <w:b/>
          <w:bCs/>
          <w:iCs/>
          <w:sz w:val="24"/>
          <w:szCs w:val="24"/>
        </w:rPr>
        <w:t>Su</w:t>
      </w:r>
      <w:proofErr w:type="spellEnd"/>
      <w:r w:rsidRPr="00AE1F80">
        <w:rPr>
          <w:rFonts w:ascii="Cambria" w:hAnsi="Cambria" w:cs="Times New Roman"/>
          <w:b/>
          <w:bCs/>
          <w:iCs/>
          <w:sz w:val="24"/>
          <w:szCs w:val="24"/>
        </w:rPr>
        <w:t>-Gang Gong and Wen-Hui Wu contributed equally to this article.</w:t>
      </w:r>
    </w:p>
    <w:p w14:paraId="1D2F1212" w14:textId="77777777" w:rsidR="00AE1F80" w:rsidRPr="00AE1F80" w:rsidRDefault="00AE1F80" w:rsidP="006B0C6F">
      <w:pPr>
        <w:adjustRightInd w:val="0"/>
        <w:snapToGrid w:val="0"/>
        <w:spacing w:line="480" w:lineRule="auto"/>
        <w:jc w:val="left"/>
        <w:rPr>
          <w:rFonts w:ascii="Cambria" w:hAnsi="Cambria" w:cs="Times New Roman"/>
          <w:bCs/>
          <w:i/>
          <w:sz w:val="24"/>
        </w:rPr>
      </w:pPr>
    </w:p>
    <w:p w14:paraId="31D4EFAE" w14:textId="77777777" w:rsidR="00AE1F80" w:rsidRPr="00AE1F80" w:rsidRDefault="00AE1F80" w:rsidP="006B0C6F">
      <w:pPr>
        <w:adjustRightInd w:val="0"/>
        <w:snapToGrid w:val="0"/>
        <w:spacing w:line="480" w:lineRule="auto"/>
        <w:jc w:val="left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AE1F80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*Co-correspondence:</w:t>
      </w:r>
    </w:p>
    <w:p w14:paraId="50FBABB5" w14:textId="77777777" w:rsidR="00AE1F80" w:rsidRPr="00AE1F80" w:rsidRDefault="00AE1F80" w:rsidP="006B0C6F">
      <w:pPr>
        <w:adjustRightInd w:val="0"/>
        <w:snapToGrid w:val="0"/>
        <w:spacing w:line="480" w:lineRule="auto"/>
        <w:jc w:val="left"/>
        <w:rPr>
          <w:rStyle w:val="aa"/>
          <w:rFonts w:ascii="Cambria" w:hAnsi="Cambria" w:cs="Times New Roman"/>
          <w:bCs/>
          <w:color w:val="000000" w:themeColor="text1"/>
          <w:sz w:val="24"/>
          <w:szCs w:val="24"/>
          <w:u w:val="none"/>
        </w:rPr>
      </w:pPr>
      <w:r w:rsidRPr="00AE1F80">
        <w:rPr>
          <w:rStyle w:val="aa"/>
          <w:rFonts w:ascii="Cambria" w:hAnsi="Cambria" w:cs="Times New Roman"/>
          <w:bCs/>
          <w:color w:val="000000" w:themeColor="text1"/>
          <w:sz w:val="24"/>
          <w:szCs w:val="24"/>
          <w:u w:val="none"/>
        </w:rPr>
        <w:t xml:space="preserve">Dr. Rui Zhang, MD, E-mail: </w:t>
      </w:r>
      <w:hyperlink r:id="rId7" w:history="1">
        <w:r w:rsidRPr="00AE1F80">
          <w:rPr>
            <w:rStyle w:val="aa"/>
            <w:rFonts w:ascii="Cambria" w:hAnsi="Cambria" w:cs="Times New Roman"/>
            <w:bCs/>
            <w:color w:val="000000" w:themeColor="text1"/>
            <w:sz w:val="24"/>
            <w:szCs w:val="24"/>
            <w:u w:val="none"/>
          </w:rPr>
          <w:t>zhangrui@tongji.edu.cn</w:t>
        </w:r>
      </w:hyperlink>
      <w:r w:rsidRPr="00AE1F80">
        <w:rPr>
          <w:rStyle w:val="aa"/>
          <w:rFonts w:ascii="Cambria" w:hAnsi="Cambria" w:cs="Times New Roman"/>
          <w:bCs/>
          <w:color w:val="000000" w:themeColor="text1"/>
          <w:sz w:val="24"/>
          <w:szCs w:val="24"/>
          <w:u w:val="none"/>
        </w:rPr>
        <w:t>;</w:t>
      </w:r>
    </w:p>
    <w:p w14:paraId="61F71781" w14:textId="77777777" w:rsidR="00AE1F80" w:rsidRPr="00AE1F80" w:rsidRDefault="00AE1F80" w:rsidP="006B0C6F">
      <w:pPr>
        <w:adjustRightInd w:val="0"/>
        <w:snapToGrid w:val="0"/>
        <w:spacing w:line="480" w:lineRule="auto"/>
        <w:jc w:val="left"/>
        <w:rPr>
          <w:rStyle w:val="aa"/>
          <w:rFonts w:ascii="Cambria" w:hAnsi="Cambria" w:cs="Times New Roman"/>
          <w:bCs/>
          <w:color w:val="000000" w:themeColor="text1"/>
          <w:sz w:val="24"/>
          <w:szCs w:val="24"/>
          <w:u w:val="none"/>
        </w:rPr>
      </w:pPr>
      <w:r w:rsidRPr="00AE1F80">
        <w:rPr>
          <w:rStyle w:val="aa"/>
          <w:rFonts w:ascii="Cambria" w:hAnsi="Cambria" w:cs="Times New Roman"/>
          <w:bCs/>
          <w:color w:val="000000" w:themeColor="text1"/>
          <w:sz w:val="24"/>
          <w:szCs w:val="24"/>
          <w:u w:val="none"/>
        </w:rPr>
        <w:t xml:space="preserve">and Dr. Lan Wang, E-mail: </w:t>
      </w:r>
      <w:hyperlink r:id="rId8" w:history="1">
        <w:r w:rsidRPr="00AE1F80">
          <w:rPr>
            <w:rStyle w:val="aa"/>
            <w:rFonts w:ascii="Cambria" w:hAnsi="Cambria" w:cs="Times New Roman"/>
            <w:bCs/>
            <w:color w:val="000000" w:themeColor="text1"/>
            <w:sz w:val="24"/>
            <w:szCs w:val="24"/>
            <w:u w:val="none"/>
          </w:rPr>
          <w:t>wanglan198212@163.com</w:t>
        </w:r>
      </w:hyperlink>
      <w:r w:rsidRPr="00AE1F80">
        <w:rPr>
          <w:rStyle w:val="aa"/>
          <w:rFonts w:ascii="Cambria" w:hAnsi="Cambria" w:cs="Times New Roman"/>
          <w:bCs/>
          <w:color w:val="000000" w:themeColor="text1"/>
          <w:sz w:val="24"/>
          <w:szCs w:val="24"/>
          <w:u w:val="none"/>
        </w:rPr>
        <w:t>;</w:t>
      </w:r>
    </w:p>
    <w:p w14:paraId="5F4DA2CD" w14:textId="77777777" w:rsidR="00AE1F80" w:rsidRPr="00AE1F80" w:rsidRDefault="00AE1F80" w:rsidP="006B0C6F">
      <w:pPr>
        <w:adjustRightInd w:val="0"/>
        <w:snapToGrid w:val="0"/>
        <w:spacing w:line="480" w:lineRule="auto"/>
        <w:jc w:val="left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  <w:r w:rsidRPr="00AE1F80">
        <w:rPr>
          <w:rStyle w:val="aa"/>
          <w:rFonts w:ascii="Cambria" w:hAnsi="Cambria" w:cs="Times New Roman"/>
          <w:bCs/>
          <w:color w:val="000000" w:themeColor="text1"/>
          <w:sz w:val="24"/>
          <w:szCs w:val="24"/>
          <w:u w:val="none"/>
        </w:rPr>
        <w:t xml:space="preserve">Department of Pulmonary Circulation, Shanghai Pulmonary Hospital, Tongji University School of Medicine, No. 507 </w:t>
      </w:r>
      <w:proofErr w:type="spellStart"/>
      <w:r w:rsidRPr="00AE1F80">
        <w:rPr>
          <w:rStyle w:val="aa"/>
          <w:rFonts w:ascii="Cambria" w:hAnsi="Cambria" w:cs="Times New Roman"/>
          <w:bCs/>
          <w:color w:val="000000" w:themeColor="text1"/>
          <w:sz w:val="24"/>
          <w:szCs w:val="24"/>
          <w:u w:val="none"/>
        </w:rPr>
        <w:t>Zhengmin</w:t>
      </w:r>
      <w:proofErr w:type="spellEnd"/>
      <w:r w:rsidRPr="00AE1F80">
        <w:rPr>
          <w:rStyle w:val="aa"/>
          <w:rFonts w:ascii="Cambria" w:hAnsi="Cambria" w:cs="Times New Roman"/>
          <w:bCs/>
          <w:color w:val="000000" w:themeColor="text1"/>
          <w:sz w:val="24"/>
          <w:szCs w:val="24"/>
          <w:u w:val="none"/>
        </w:rPr>
        <w:t xml:space="preserve"> Road, Shanghai, 200433, China; Telephone: +86-21-65115006, Fax: +86-21-65115018</w:t>
      </w:r>
      <w:r w:rsidRPr="00AE1F80">
        <w:rPr>
          <w:rFonts w:ascii="Cambria" w:hAnsi="Cambria"/>
          <w:color w:val="000000" w:themeColor="text1"/>
        </w:rPr>
        <w:t>;</w:t>
      </w:r>
      <w:r w:rsidRPr="00AE1F80">
        <w:rPr>
          <w:rStyle w:val="aa"/>
          <w:rFonts w:ascii="Cambria" w:hAnsi="Cambria" w:cs="Times New Roman"/>
          <w:bCs/>
          <w:color w:val="000000" w:themeColor="text1"/>
          <w:sz w:val="24"/>
          <w:szCs w:val="24"/>
          <w:u w:val="none"/>
        </w:rPr>
        <w:t xml:space="preserve"> </w:t>
      </w:r>
    </w:p>
    <w:bookmarkEnd w:id="0"/>
    <w:p w14:paraId="6F8A57F6" w14:textId="77777777" w:rsidR="001D2668" w:rsidRPr="00AE1F80" w:rsidRDefault="0063572A" w:rsidP="006B0C6F">
      <w:pPr>
        <w:widowControl/>
        <w:adjustRightInd w:val="0"/>
        <w:snapToGrid w:val="0"/>
        <w:spacing w:line="480" w:lineRule="auto"/>
        <w:jc w:val="left"/>
        <w:rPr>
          <w:rFonts w:ascii="Cambria" w:hAnsi="Cambria" w:cs="Times New Roman"/>
          <w:color w:val="009999"/>
          <w:sz w:val="24"/>
          <w:szCs w:val="24"/>
          <w:vertAlign w:val="superscript"/>
        </w:rPr>
      </w:pPr>
      <w:r w:rsidRPr="00AE1F80">
        <w:rPr>
          <w:rFonts w:ascii="Cambria" w:hAnsi="Cambria" w:cs="Times New Roman"/>
          <w:color w:val="009999"/>
          <w:sz w:val="24"/>
          <w:szCs w:val="24"/>
          <w:vertAlign w:val="superscript"/>
        </w:rPr>
        <w:br w:type="page"/>
      </w:r>
    </w:p>
    <w:p w14:paraId="295D7413" w14:textId="77777777" w:rsidR="00A02884" w:rsidRPr="00AE1F80" w:rsidRDefault="00A02884" w:rsidP="00A02884">
      <w:pPr>
        <w:jc w:val="center"/>
        <w:rPr>
          <w:rFonts w:ascii="Cambria" w:hAnsi="Cambria" w:cs="Times New Roman"/>
        </w:rPr>
      </w:pPr>
      <w:r w:rsidRPr="00AE1F80">
        <w:rPr>
          <w:rFonts w:ascii="Cambria" w:hAnsi="Cambria" w:cs="Times New Roman"/>
          <w:noProof/>
        </w:rPr>
        <w:lastRenderedPageBreak/>
        <w:drawing>
          <wp:inline distT="0" distB="0" distL="0" distR="0" wp14:anchorId="2F9361EF" wp14:editId="4420C8CB">
            <wp:extent cx="4260850" cy="3253091"/>
            <wp:effectExtent l="0" t="0" r="635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87" cy="328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9DA00" w14:textId="77777777" w:rsidR="00AE1F80" w:rsidRDefault="00AE1F80" w:rsidP="00EF2DA2">
      <w:pPr>
        <w:rPr>
          <w:rFonts w:ascii="Cambria" w:hAnsi="Cambria" w:cs="Times New Roman"/>
          <w:b/>
          <w:bCs/>
          <w:sz w:val="28"/>
          <w:szCs w:val="28"/>
        </w:rPr>
      </w:pPr>
    </w:p>
    <w:p w14:paraId="013AD28D" w14:textId="2917E389" w:rsidR="0063572A" w:rsidRPr="00AE1F80" w:rsidRDefault="006B0C6F" w:rsidP="006B0C6F">
      <w:pPr>
        <w:adjustRightInd w:val="0"/>
        <w:snapToGrid w:val="0"/>
        <w:spacing w:line="360" w:lineRule="auto"/>
        <w:jc w:val="lef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 w:hint="eastAsia"/>
          <w:b/>
          <w:bCs/>
          <w:sz w:val="24"/>
          <w:szCs w:val="24"/>
        </w:rPr>
        <w:t>Supplementary</w:t>
      </w:r>
      <w:r w:rsidR="007E6FE8" w:rsidRPr="00AE1F80">
        <w:rPr>
          <w:rFonts w:ascii="Cambria" w:hAnsi="Cambria" w:cs="Times New Roman"/>
          <w:b/>
          <w:bCs/>
          <w:sz w:val="24"/>
          <w:szCs w:val="24"/>
        </w:rPr>
        <w:t xml:space="preserve"> Fig</w:t>
      </w:r>
      <w:r>
        <w:rPr>
          <w:rFonts w:ascii="Cambria" w:hAnsi="Cambria" w:cs="Times New Roman" w:hint="eastAsia"/>
          <w:b/>
          <w:bCs/>
          <w:sz w:val="24"/>
          <w:szCs w:val="24"/>
        </w:rPr>
        <w:t>ure</w:t>
      </w:r>
      <w:r w:rsidR="007E6FE8" w:rsidRPr="00AE1F80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5B1D84">
        <w:rPr>
          <w:rFonts w:ascii="Cambria" w:hAnsi="Cambria" w:cs="Times New Roman" w:hint="eastAsia"/>
          <w:b/>
          <w:bCs/>
          <w:sz w:val="24"/>
          <w:szCs w:val="24"/>
        </w:rPr>
        <w:t>S</w:t>
      </w:r>
      <w:r w:rsidR="00EF2DA2" w:rsidRPr="00AE1F80">
        <w:rPr>
          <w:rFonts w:ascii="Cambria" w:hAnsi="Cambria" w:cs="Times New Roman"/>
          <w:b/>
          <w:bCs/>
          <w:sz w:val="24"/>
          <w:szCs w:val="24"/>
        </w:rPr>
        <w:t xml:space="preserve">1. </w:t>
      </w:r>
      <w:r w:rsidR="00EF2DA2" w:rsidRPr="00AE1F80">
        <w:rPr>
          <w:rFonts w:ascii="Cambria" w:hAnsi="Cambria" w:cs="Times New Roman"/>
          <w:sz w:val="24"/>
          <w:szCs w:val="24"/>
        </w:rPr>
        <w:t>Kaplan-Meier survival estimates of all patients with IPAH at baseline.</w:t>
      </w:r>
    </w:p>
    <w:p w14:paraId="48AC0FF0" w14:textId="77777777" w:rsidR="0063572A" w:rsidRPr="00AE1F80" w:rsidRDefault="0063572A" w:rsidP="00A02884">
      <w:pPr>
        <w:jc w:val="center"/>
        <w:rPr>
          <w:rFonts w:ascii="Cambria" w:hAnsi="Cambria" w:cs="Times New Roman"/>
        </w:rPr>
      </w:pPr>
    </w:p>
    <w:p w14:paraId="0BEC442E" w14:textId="77777777" w:rsidR="007A2AF9" w:rsidRPr="00AE1F80" w:rsidRDefault="0063572A">
      <w:pPr>
        <w:widowControl/>
        <w:jc w:val="left"/>
        <w:rPr>
          <w:rFonts w:ascii="Cambria" w:hAnsi="Cambria" w:cs="Times New Roman"/>
        </w:rPr>
      </w:pPr>
      <w:r w:rsidRPr="00AE1F80">
        <w:rPr>
          <w:rFonts w:ascii="Cambria" w:hAnsi="Cambria" w:cs="Times New Roman"/>
        </w:rPr>
        <w:br w:type="page"/>
      </w:r>
    </w:p>
    <w:p w14:paraId="02005D6D" w14:textId="4C03F310" w:rsidR="007A2AF9" w:rsidRPr="00AE1F80" w:rsidRDefault="0091629E" w:rsidP="00CD4727">
      <w:pPr>
        <w:widowControl/>
        <w:ind w:firstLineChars="500" w:firstLine="1050"/>
        <w:jc w:val="left"/>
        <w:rPr>
          <w:rFonts w:ascii="Cambria" w:hAnsi="Cambria" w:cs="Times New Roman"/>
          <w:noProof/>
        </w:rPr>
      </w:pPr>
      <w:r w:rsidRPr="00AE1F80">
        <w:rPr>
          <w:rFonts w:ascii="Cambria" w:hAnsi="Cambria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DD4D30" wp14:editId="3BB73706">
            <wp:simplePos x="0" y="0"/>
            <wp:positionH relativeFrom="column">
              <wp:posOffset>665480</wp:posOffset>
            </wp:positionH>
            <wp:positionV relativeFrom="paragraph">
              <wp:posOffset>225425</wp:posOffset>
            </wp:positionV>
            <wp:extent cx="4554220" cy="2472055"/>
            <wp:effectExtent l="0" t="0" r="0" b="444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22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0F225" w14:textId="4C95E6A9" w:rsidR="00BB6C54" w:rsidRPr="00AE1F80" w:rsidRDefault="00BB6C54" w:rsidP="00CD4727">
      <w:pPr>
        <w:widowControl/>
        <w:ind w:firstLineChars="500" w:firstLine="1050"/>
        <w:jc w:val="left"/>
        <w:rPr>
          <w:rFonts w:ascii="Cambria" w:hAnsi="Cambria" w:cs="Times New Roman"/>
          <w:noProof/>
        </w:rPr>
      </w:pPr>
    </w:p>
    <w:p w14:paraId="5BB8B537" w14:textId="1480CAAD" w:rsidR="00AE1F80" w:rsidRDefault="006B0C6F" w:rsidP="006B0C6F">
      <w:pPr>
        <w:adjustRightInd w:val="0"/>
        <w:snapToGrid w:val="0"/>
        <w:spacing w:line="360" w:lineRule="auto"/>
        <w:jc w:val="left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 w:hint="eastAsia"/>
          <w:b/>
          <w:sz w:val="24"/>
          <w:szCs w:val="24"/>
        </w:rPr>
        <w:t>Supplementary</w:t>
      </w:r>
      <w:r w:rsidR="007E6FE8" w:rsidRPr="00AE1F80">
        <w:rPr>
          <w:rFonts w:ascii="Cambria" w:hAnsi="Cambria" w:cs="Times New Roman"/>
          <w:b/>
          <w:sz w:val="24"/>
          <w:szCs w:val="24"/>
        </w:rPr>
        <w:t xml:space="preserve"> </w:t>
      </w:r>
      <w:r w:rsidR="007E6FE8" w:rsidRPr="00AE1F80">
        <w:rPr>
          <w:rFonts w:ascii="Cambria" w:hAnsi="Cambria" w:cs="Times New Roman"/>
          <w:b/>
          <w:bCs/>
          <w:sz w:val="24"/>
          <w:szCs w:val="24"/>
        </w:rPr>
        <w:t>Fig</w:t>
      </w:r>
      <w:r>
        <w:rPr>
          <w:rFonts w:ascii="Cambria" w:hAnsi="Cambria" w:cs="Times New Roman" w:hint="eastAsia"/>
          <w:b/>
          <w:bCs/>
          <w:sz w:val="24"/>
          <w:szCs w:val="24"/>
        </w:rPr>
        <w:t>ure</w:t>
      </w:r>
      <w:r w:rsidR="007E6FE8" w:rsidRPr="00AE1F80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5B1D84">
        <w:rPr>
          <w:rFonts w:ascii="Cambria" w:hAnsi="Cambria" w:cs="Times New Roman"/>
          <w:b/>
          <w:bCs/>
          <w:sz w:val="24"/>
          <w:szCs w:val="24"/>
        </w:rPr>
        <w:t>S</w:t>
      </w:r>
      <w:r w:rsidR="00E61B4C" w:rsidRPr="00AE1F80">
        <w:rPr>
          <w:rFonts w:ascii="Cambria" w:hAnsi="Cambria" w:cs="Times New Roman"/>
          <w:b/>
          <w:bCs/>
          <w:sz w:val="24"/>
          <w:szCs w:val="24"/>
        </w:rPr>
        <w:t>2</w:t>
      </w:r>
      <w:r w:rsidR="00EF2DA2" w:rsidRPr="00AE1F80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EF2DA2" w:rsidRPr="00AE1F80">
        <w:rPr>
          <w:rFonts w:ascii="Cambria" w:hAnsi="Cambria" w:cs="Times New Roman"/>
          <w:bCs/>
          <w:sz w:val="24"/>
          <w:szCs w:val="24"/>
        </w:rPr>
        <w:t>Patient selection flow chart.</w:t>
      </w:r>
      <w:r w:rsidR="00AE1F80">
        <w:rPr>
          <w:rFonts w:ascii="Cambria" w:hAnsi="Cambria" w:cs="Times New Roman"/>
          <w:bCs/>
          <w:sz w:val="24"/>
          <w:szCs w:val="24"/>
        </w:rPr>
        <w:t xml:space="preserve"> </w:t>
      </w:r>
    </w:p>
    <w:p w14:paraId="630CC15D" w14:textId="4DB2B438" w:rsidR="005A7C3A" w:rsidRPr="00AE1F80" w:rsidRDefault="005A7C3A" w:rsidP="006B0C6F">
      <w:pPr>
        <w:adjustRightInd w:val="0"/>
        <w:snapToGrid w:val="0"/>
        <w:spacing w:line="360" w:lineRule="auto"/>
        <w:jc w:val="left"/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AE1F80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BNP: brain natriuretic peptide; </w:t>
      </w:r>
      <w:r w:rsidRPr="00AE1F80">
        <w:rPr>
          <w:rFonts w:ascii="Cambria" w:hAnsi="Cambria" w:cs="Times New Roman"/>
          <w:sz w:val="24"/>
          <w:szCs w:val="24"/>
        </w:rPr>
        <w:t xml:space="preserve">IPAH: idiopathic pulmonary hypertension; </w:t>
      </w:r>
      <w:r w:rsidRPr="00AE1F80">
        <w:rPr>
          <w:rFonts w:ascii="Cambria" w:hAnsi="Cambria" w:cs="Times New Roman"/>
          <w:bCs/>
          <w:color w:val="000000" w:themeColor="text1"/>
          <w:sz w:val="24"/>
          <w:szCs w:val="24"/>
        </w:rPr>
        <w:t>6MWD: 6-minute walking distance; NT-</w:t>
      </w:r>
      <w:proofErr w:type="spellStart"/>
      <w:r w:rsidRPr="00AE1F80">
        <w:rPr>
          <w:rFonts w:ascii="Cambria" w:hAnsi="Cambria" w:cs="Times New Roman"/>
          <w:bCs/>
          <w:color w:val="000000" w:themeColor="text1"/>
          <w:sz w:val="24"/>
          <w:szCs w:val="24"/>
        </w:rPr>
        <w:t>proBNP</w:t>
      </w:r>
      <w:proofErr w:type="spellEnd"/>
      <w:r w:rsidRPr="00AE1F80">
        <w:rPr>
          <w:rFonts w:ascii="Cambria" w:hAnsi="Cambria" w:cs="Times New Roman"/>
          <w:bCs/>
          <w:color w:val="000000" w:themeColor="text1"/>
          <w:sz w:val="24"/>
          <w:szCs w:val="24"/>
        </w:rPr>
        <w:t>: N-terminal fragmental of pro-brain natriuretic peptide; RA: right atrium; VE/VCO</w:t>
      </w:r>
      <w:r w:rsidRPr="00AE1F80">
        <w:rPr>
          <w:rFonts w:ascii="Cambria" w:hAnsi="Cambria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AE1F80">
        <w:rPr>
          <w:rFonts w:ascii="Cambria" w:hAnsi="Cambria" w:cs="Times New Roman"/>
          <w:bCs/>
          <w:color w:val="000000" w:themeColor="text1"/>
          <w:sz w:val="24"/>
          <w:szCs w:val="24"/>
        </w:rPr>
        <w:t>: ventilatory equivalents for carbon dioxide; VO</w:t>
      </w:r>
      <w:r w:rsidRPr="00AE1F80">
        <w:rPr>
          <w:rFonts w:ascii="Cambria" w:hAnsi="Cambria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AE1F80">
        <w:rPr>
          <w:rFonts w:ascii="Cambria" w:hAnsi="Cambria" w:cs="Times New Roman"/>
          <w:bCs/>
          <w:color w:val="000000" w:themeColor="text1"/>
          <w:sz w:val="24"/>
          <w:szCs w:val="24"/>
        </w:rPr>
        <w:t>: oxygen consumption; WHO FC: World Health</w:t>
      </w:r>
      <w:r w:rsidR="007A2AF9" w:rsidRPr="00AE1F80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 Organization functional class.</w:t>
      </w:r>
    </w:p>
    <w:p w14:paraId="7B62F16A" w14:textId="77777777" w:rsidR="00EF2DA2" w:rsidRPr="00AE1F80" w:rsidRDefault="00EF2DA2" w:rsidP="00044F58">
      <w:pPr>
        <w:jc w:val="left"/>
        <w:rPr>
          <w:rFonts w:ascii="Cambria" w:hAnsi="Cambria" w:cs="Times New Roman"/>
          <w:bCs/>
          <w:color w:val="000000" w:themeColor="text1"/>
          <w:sz w:val="24"/>
          <w:szCs w:val="24"/>
        </w:rPr>
      </w:pPr>
    </w:p>
    <w:p w14:paraId="1DD45E2E" w14:textId="77777777" w:rsidR="0063572A" w:rsidRPr="00AE1F80" w:rsidRDefault="007A2AF9" w:rsidP="00B67E53">
      <w:pPr>
        <w:jc w:val="left"/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AE1F80">
        <w:rPr>
          <w:rFonts w:ascii="Cambria" w:hAnsi="Cambria" w:cs="Times New Roman"/>
          <w:bCs/>
          <w:color w:val="000000" w:themeColor="text1"/>
          <w:sz w:val="24"/>
          <w:szCs w:val="24"/>
        </w:rPr>
        <w:br w:type="page"/>
      </w:r>
    </w:p>
    <w:p w14:paraId="32C51B5F" w14:textId="369A8D7D" w:rsidR="00AE1F80" w:rsidRDefault="00AE1F80" w:rsidP="00EF2DA2">
      <w:pPr>
        <w:rPr>
          <w:rFonts w:ascii="Cambria" w:hAnsi="Cambria" w:cs="Times New Roman"/>
          <w:b/>
          <w:bCs/>
          <w:sz w:val="28"/>
          <w:szCs w:val="28"/>
        </w:rPr>
      </w:pPr>
      <w:r w:rsidRPr="00AE1F80">
        <w:rPr>
          <w:rFonts w:ascii="Cambria" w:hAnsi="Cambria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A1B7E61" wp14:editId="45723815">
            <wp:simplePos x="0" y="0"/>
            <wp:positionH relativeFrom="column">
              <wp:posOffset>107950</wp:posOffset>
            </wp:positionH>
            <wp:positionV relativeFrom="paragraph">
              <wp:posOffset>311150</wp:posOffset>
            </wp:positionV>
            <wp:extent cx="5086350" cy="2829560"/>
            <wp:effectExtent l="0" t="0" r="0" b="889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S3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71CDA" w14:textId="18274BFB" w:rsidR="00AE1F80" w:rsidRDefault="00AE1F80" w:rsidP="00EF2DA2">
      <w:pPr>
        <w:rPr>
          <w:rFonts w:ascii="Cambria" w:hAnsi="Cambria" w:cs="Times New Roman"/>
          <w:b/>
          <w:bCs/>
          <w:sz w:val="28"/>
          <w:szCs w:val="28"/>
        </w:rPr>
      </w:pPr>
    </w:p>
    <w:p w14:paraId="5C299833" w14:textId="331A3860" w:rsidR="00AE1F80" w:rsidRDefault="00AE1F80" w:rsidP="00EF2DA2">
      <w:pPr>
        <w:rPr>
          <w:rFonts w:ascii="Cambria" w:hAnsi="Cambria" w:cs="Times New Roman"/>
          <w:b/>
          <w:bCs/>
          <w:sz w:val="28"/>
          <w:szCs w:val="28"/>
        </w:rPr>
      </w:pPr>
    </w:p>
    <w:p w14:paraId="7A68348B" w14:textId="11B1E236" w:rsidR="00AE1F80" w:rsidRDefault="00AE1F80" w:rsidP="00EF2DA2">
      <w:pPr>
        <w:rPr>
          <w:rFonts w:ascii="Cambria" w:hAnsi="Cambria" w:cs="Times New Roman"/>
          <w:b/>
          <w:bCs/>
          <w:sz w:val="28"/>
          <w:szCs w:val="28"/>
        </w:rPr>
      </w:pPr>
    </w:p>
    <w:p w14:paraId="527798D7" w14:textId="4EE6F102" w:rsidR="00AE1F80" w:rsidRDefault="00AE1F80" w:rsidP="00EF2DA2">
      <w:pPr>
        <w:rPr>
          <w:rFonts w:ascii="Cambria" w:hAnsi="Cambria" w:cs="Times New Roman"/>
          <w:b/>
          <w:bCs/>
          <w:sz w:val="28"/>
          <w:szCs w:val="28"/>
        </w:rPr>
      </w:pPr>
    </w:p>
    <w:p w14:paraId="1E54392A" w14:textId="5AA95908" w:rsidR="00AE1F80" w:rsidRDefault="00AE1F80" w:rsidP="00EF2DA2">
      <w:pPr>
        <w:rPr>
          <w:rFonts w:ascii="Cambria" w:hAnsi="Cambria" w:cs="Times New Roman"/>
          <w:b/>
          <w:bCs/>
          <w:sz w:val="28"/>
          <w:szCs w:val="28"/>
        </w:rPr>
      </w:pPr>
    </w:p>
    <w:p w14:paraId="4C9C2F8F" w14:textId="79A9213B" w:rsidR="00AE1F80" w:rsidRDefault="00AE1F80" w:rsidP="00EF2DA2">
      <w:pPr>
        <w:rPr>
          <w:rFonts w:ascii="Cambria" w:hAnsi="Cambria" w:cs="Times New Roman"/>
          <w:b/>
          <w:bCs/>
          <w:sz w:val="28"/>
          <w:szCs w:val="28"/>
        </w:rPr>
      </w:pPr>
    </w:p>
    <w:p w14:paraId="11520205" w14:textId="6232BBD1" w:rsidR="00AE1F80" w:rsidRDefault="00AE1F80" w:rsidP="00EF2DA2">
      <w:pPr>
        <w:rPr>
          <w:rFonts w:ascii="Cambria" w:hAnsi="Cambria" w:cs="Times New Roman"/>
          <w:b/>
          <w:bCs/>
          <w:sz w:val="28"/>
          <w:szCs w:val="28"/>
        </w:rPr>
      </w:pPr>
    </w:p>
    <w:p w14:paraId="4F5C1EBC" w14:textId="77777777" w:rsidR="00AE1F80" w:rsidRDefault="00AE1F80" w:rsidP="00EF2DA2">
      <w:pPr>
        <w:rPr>
          <w:rFonts w:ascii="Cambria" w:hAnsi="Cambria" w:cs="Times New Roman"/>
          <w:b/>
          <w:bCs/>
          <w:sz w:val="28"/>
          <w:szCs w:val="28"/>
        </w:rPr>
      </w:pPr>
    </w:p>
    <w:p w14:paraId="772DC920" w14:textId="2BEC0266" w:rsidR="00EF2DA2" w:rsidRPr="00AE1F80" w:rsidRDefault="006B0C6F" w:rsidP="006B0C6F">
      <w:pPr>
        <w:spacing w:line="360" w:lineRule="auto"/>
        <w:jc w:val="lef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 w:hint="eastAsia"/>
          <w:b/>
          <w:bCs/>
          <w:sz w:val="24"/>
          <w:szCs w:val="24"/>
        </w:rPr>
        <w:t>Supplementary</w:t>
      </w:r>
      <w:r w:rsidR="007E6FE8" w:rsidRPr="00AE1F80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B94491" w:rsidRPr="00AE1F80">
        <w:rPr>
          <w:rFonts w:ascii="Cambria" w:hAnsi="Cambria" w:cs="Times New Roman"/>
          <w:b/>
          <w:bCs/>
          <w:sz w:val="24"/>
          <w:szCs w:val="24"/>
        </w:rPr>
        <w:t>Fig</w:t>
      </w:r>
      <w:r>
        <w:rPr>
          <w:rFonts w:ascii="Cambria" w:hAnsi="Cambria" w:cs="Times New Roman" w:hint="eastAsia"/>
          <w:b/>
          <w:bCs/>
          <w:sz w:val="24"/>
          <w:szCs w:val="24"/>
        </w:rPr>
        <w:t>ure</w:t>
      </w:r>
      <w:r w:rsidR="00EF2DA2" w:rsidRPr="00AE1F80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5B1D84">
        <w:rPr>
          <w:rFonts w:ascii="Cambria" w:hAnsi="Cambria" w:cs="Times New Roman"/>
          <w:b/>
          <w:bCs/>
          <w:sz w:val="24"/>
          <w:szCs w:val="24"/>
        </w:rPr>
        <w:t>S</w:t>
      </w:r>
      <w:r w:rsidR="00E61B4C" w:rsidRPr="00AE1F80">
        <w:rPr>
          <w:rFonts w:ascii="Cambria" w:hAnsi="Cambria" w:cs="Times New Roman"/>
          <w:b/>
          <w:bCs/>
          <w:sz w:val="24"/>
          <w:szCs w:val="24"/>
        </w:rPr>
        <w:t>3</w:t>
      </w:r>
      <w:r w:rsidR="00B94491" w:rsidRPr="00AE1F80">
        <w:rPr>
          <w:rFonts w:ascii="Cambria" w:hAnsi="Cambria" w:cs="Times New Roman"/>
          <w:b/>
          <w:bCs/>
          <w:sz w:val="24"/>
          <w:szCs w:val="24"/>
        </w:rPr>
        <w:t>.</w:t>
      </w:r>
      <w:r w:rsidR="00EF2DA2" w:rsidRPr="00AE1F80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EF2DA2" w:rsidRPr="00AE1F80">
        <w:rPr>
          <w:rFonts w:ascii="Cambria" w:hAnsi="Cambria" w:cs="Times New Roman"/>
          <w:sz w:val="24"/>
          <w:szCs w:val="24"/>
        </w:rPr>
        <w:t xml:space="preserve">Forest plot based on the prognostic values of 6-min walking distance (6MWD), World Health Organization (WHO) function class (FC), brain natriuretic peptide (BNP) or N-terminal fragment of </w:t>
      </w:r>
      <w:proofErr w:type="spellStart"/>
      <w:r w:rsidR="00EF2DA2" w:rsidRPr="00AE1F80">
        <w:rPr>
          <w:rFonts w:ascii="Cambria" w:hAnsi="Cambria" w:cs="Times New Roman"/>
          <w:sz w:val="24"/>
          <w:szCs w:val="24"/>
        </w:rPr>
        <w:t>proBNP</w:t>
      </w:r>
      <w:proofErr w:type="spellEnd"/>
      <w:r w:rsidR="00EF2DA2" w:rsidRPr="00AE1F80">
        <w:rPr>
          <w:rFonts w:ascii="Cambria" w:hAnsi="Cambria" w:cs="Times New Roman"/>
          <w:sz w:val="24"/>
          <w:szCs w:val="24"/>
        </w:rPr>
        <w:t xml:space="preserve"> (NT-</w:t>
      </w:r>
      <w:proofErr w:type="spellStart"/>
      <w:r w:rsidR="00EF2DA2" w:rsidRPr="00AE1F80">
        <w:rPr>
          <w:rFonts w:ascii="Cambria" w:hAnsi="Cambria" w:cs="Times New Roman"/>
          <w:sz w:val="24"/>
          <w:szCs w:val="24"/>
        </w:rPr>
        <w:t>proBNP</w:t>
      </w:r>
      <w:proofErr w:type="spellEnd"/>
      <w:r w:rsidR="00EF2DA2" w:rsidRPr="00AE1F80">
        <w:rPr>
          <w:rFonts w:ascii="Cambria" w:hAnsi="Cambria" w:cs="Times New Roman"/>
          <w:sz w:val="24"/>
          <w:szCs w:val="24"/>
        </w:rPr>
        <w:t>), right arterial pressure (RAP), cardiac index (CI) and mixed venous oxygen saturation (S</w:t>
      </w:r>
      <w:r w:rsidR="00EF2DA2" w:rsidRPr="00AE1F80">
        <w:rPr>
          <w:rFonts w:ascii="Cambria" w:hAnsi="Cambria" w:cs="Times New Roman"/>
          <w:sz w:val="24"/>
          <w:szCs w:val="24"/>
          <w:vertAlign w:val="subscript"/>
        </w:rPr>
        <w:t>V</w:t>
      </w:r>
      <w:r w:rsidR="00EF2DA2" w:rsidRPr="00AE1F80">
        <w:rPr>
          <w:rFonts w:ascii="Cambria" w:hAnsi="Cambria" w:cs="Times New Roman"/>
          <w:sz w:val="24"/>
          <w:szCs w:val="24"/>
        </w:rPr>
        <w:t>O</w:t>
      </w:r>
      <w:r w:rsidR="00EF2DA2" w:rsidRPr="00AE1F80">
        <w:rPr>
          <w:rFonts w:ascii="Cambria" w:hAnsi="Cambria" w:cs="Times New Roman"/>
          <w:sz w:val="24"/>
          <w:szCs w:val="24"/>
          <w:vertAlign w:val="subscript"/>
        </w:rPr>
        <w:t>2</w:t>
      </w:r>
      <w:r w:rsidR="00EF2DA2" w:rsidRPr="00AE1F80">
        <w:rPr>
          <w:rFonts w:ascii="Cambria" w:hAnsi="Cambria" w:cs="Times New Roman"/>
          <w:sz w:val="24"/>
          <w:szCs w:val="24"/>
        </w:rPr>
        <w:t xml:space="preserve">) in the Intermediate risk (IR) and High risk (HR) groups. Values for the variables were obtained from </w:t>
      </w:r>
      <w:r w:rsidR="00717219" w:rsidRPr="00AE1F80">
        <w:rPr>
          <w:rFonts w:ascii="Cambria" w:hAnsi="Cambria" w:cs="Times New Roman"/>
          <w:sz w:val="24"/>
          <w:szCs w:val="24"/>
        </w:rPr>
        <w:t>re-evaluation</w:t>
      </w:r>
      <w:r w:rsidR="00EF2DA2" w:rsidRPr="00AE1F80">
        <w:rPr>
          <w:rFonts w:ascii="Cambria" w:hAnsi="Cambria" w:cs="Times New Roman"/>
          <w:sz w:val="24"/>
          <w:szCs w:val="24"/>
        </w:rPr>
        <w:t>. The reference value is from t</w:t>
      </w:r>
      <w:r w:rsidR="00717219" w:rsidRPr="00AE1F80">
        <w:rPr>
          <w:rFonts w:ascii="Cambria" w:hAnsi="Cambria" w:cs="Times New Roman"/>
          <w:sz w:val="24"/>
          <w:szCs w:val="24"/>
        </w:rPr>
        <w:t>he respective Low risk group.</w:t>
      </w:r>
    </w:p>
    <w:p w14:paraId="3289B63B" w14:textId="77777777" w:rsidR="005361CC" w:rsidRPr="00AE1F80" w:rsidRDefault="007E6FE8">
      <w:pPr>
        <w:widowControl/>
        <w:jc w:val="left"/>
        <w:rPr>
          <w:rFonts w:ascii="Cambria" w:hAnsi="Cambria" w:cs="Times New Roman"/>
        </w:rPr>
      </w:pPr>
      <w:r w:rsidRPr="00AE1F80">
        <w:rPr>
          <w:rFonts w:ascii="Cambria" w:hAnsi="Cambria" w:cs="Times New Roman"/>
        </w:rPr>
        <w:br w:type="page"/>
      </w:r>
    </w:p>
    <w:tbl>
      <w:tblPr>
        <w:tblStyle w:val="a7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2410"/>
      </w:tblGrid>
      <w:tr w:rsidR="005361CC" w:rsidRPr="00AE1F80" w14:paraId="49BD3024" w14:textId="77777777" w:rsidTr="00CA51F2">
        <w:trPr>
          <w:trHeight w:val="851"/>
        </w:trPr>
        <w:tc>
          <w:tcPr>
            <w:tcW w:w="835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20B499" w14:textId="22A5C047" w:rsidR="005361CC" w:rsidRPr="00AE1F80" w:rsidRDefault="006B0C6F" w:rsidP="00CA51F2">
            <w:pPr>
              <w:jc w:val="left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bookmarkStart w:id="3" w:name="OLE_LINK24"/>
            <w:r>
              <w:rPr>
                <w:rFonts w:ascii="Cambria" w:hAnsi="Cambria" w:cs="Times New Roman" w:hint="eastAsia"/>
                <w:b/>
                <w:bCs/>
                <w:sz w:val="24"/>
                <w:szCs w:val="24"/>
              </w:rPr>
              <w:lastRenderedPageBreak/>
              <w:t>Supplementary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E61B4C"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Table </w:t>
            </w:r>
            <w:r w:rsidR="00C8590C">
              <w:rPr>
                <w:rFonts w:ascii="Cambria" w:hAnsi="Cambria" w:cs="Times New Roman"/>
                <w:b/>
                <w:bCs/>
                <w:sz w:val="24"/>
                <w:szCs w:val="24"/>
              </w:rPr>
              <w:t>S</w:t>
            </w:r>
            <w:r w:rsidR="00E61B4C"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>1</w:t>
            </w:r>
            <w:r w:rsidR="00F1048B"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>.</w:t>
            </w:r>
            <w:r w:rsidR="005361CC"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PAH-targeted treatment initiated within 3 months after PAH diagnosis and re-evaluation</w:t>
            </w:r>
          </w:p>
        </w:tc>
      </w:tr>
      <w:tr w:rsidR="005361CC" w:rsidRPr="00AE1F80" w14:paraId="5552361E" w14:textId="77777777" w:rsidTr="00CA51F2">
        <w:trPr>
          <w:trHeight w:val="534"/>
        </w:trPr>
        <w:tc>
          <w:tcPr>
            <w:tcW w:w="3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ECB7C1" w14:textId="77777777" w:rsidR="005361CC" w:rsidRPr="00AE1F80" w:rsidRDefault="005361CC" w:rsidP="00CA51F2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>Treatment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10B08A" w14:textId="77777777" w:rsidR="006B0C6F" w:rsidRDefault="005361CC" w:rsidP="00CA51F2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Baseline </w:t>
            </w:r>
          </w:p>
          <w:p w14:paraId="09526FC9" w14:textId="772F9269" w:rsidR="005361CC" w:rsidRPr="00AE1F80" w:rsidRDefault="005361CC" w:rsidP="00CA51F2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>(392)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97317C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>Re-evaluation (286)</w:t>
            </w:r>
          </w:p>
        </w:tc>
      </w:tr>
      <w:tr w:rsidR="005361CC" w:rsidRPr="00AE1F80" w14:paraId="160EC0B0" w14:textId="77777777" w:rsidTr="00CA51F2">
        <w:trPr>
          <w:trHeight w:val="366"/>
        </w:trPr>
        <w:tc>
          <w:tcPr>
            <w:tcW w:w="36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F2EF18" w14:textId="77777777" w:rsidR="005361CC" w:rsidRPr="00AE1F80" w:rsidRDefault="005361CC" w:rsidP="00CA51F2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>Monotherapy, n (%)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CB4F85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B69F6C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361CC" w:rsidRPr="00AE1F80" w14:paraId="7AE4AF1E" w14:textId="77777777" w:rsidTr="00CA51F2">
        <w:trPr>
          <w:trHeight w:val="366"/>
        </w:trPr>
        <w:tc>
          <w:tcPr>
            <w:tcW w:w="3681" w:type="dxa"/>
            <w:shd w:val="clear" w:color="auto" w:fill="auto"/>
            <w:vAlign w:val="center"/>
          </w:tcPr>
          <w:p w14:paraId="4F02DA3B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ERA</w:t>
            </w:r>
            <w:r w:rsidRPr="00AE1F80">
              <w:rPr>
                <w:rFonts w:ascii="Cambria" w:hAnsi="Cambria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7AEF69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56 (14)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3F7126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38 (13)</w:t>
            </w:r>
          </w:p>
        </w:tc>
      </w:tr>
      <w:tr w:rsidR="005361CC" w:rsidRPr="00AE1F80" w14:paraId="038E6D5A" w14:textId="77777777" w:rsidTr="00CA51F2">
        <w:trPr>
          <w:trHeight w:val="366"/>
        </w:trPr>
        <w:tc>
          <w:tcPr>
            <w:tcW w:w="3681" w:type="dxa"/>
            <w:shd w:val="clear" w:color="auto" w:fill="auto"/>
            <w:vAlign w:val="center"/>
          </w:tcPr>
          <w:p w14:paraId="321F1CE4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PDE5-I</w:t>
            </w:r>
            <w:r w:rsidRPr="00AE1F80">
              <w:rPr>
                <w:rFonts w:ascii="Cambria" w:hAnsi="Cambria" w:cs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A42E91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186 (48)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9B656A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107 (37)</w:t>
            </w:r>
          </w:p>
        </w:tc>
      </w:tr>
      <w:tr w:rsidR="005361CC" w:rsidRPr="00AE1F80" w14:paraId="053A635D" w14:textId="77777777" w:rsidTr="00CA51F2">
        <w:trPr>
          <w:trHeight w:val="366"/>
        </w:trPr>
        <w:tc>
          <w:tcPr>
            <w:tcW w:w="3681" w:type="dxa"/>
            <w:shd w:val="clear" w:color="auto" w:fill="auto"/>
            <w:vAlign w:val="center"/>
          </w:tcPr>
          <w:p w14:paraId="0A05C102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AE1F80">
              <w:rPr>
                <w:rFonts w:ascii="Cambria" w:hAnsi="Cambria" w:cs="Times New Roman"/>
                <w:sz w:val="24"/>
                <w:szCs w:val="24"/>
              </w:rPr>
              <w:t>Prostanoid</w:t>
            </w:r>
            <w:proofErr w:type="spellEnd"/>
            <w:r w:rsidRPr="00AE1F80">
              <w:rPr>
                <w:rFonts w:ascii="Cambria" w:hAnsi="Cambria" w:cs="Times New Roman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CA1CC1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16 (4)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BDE656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10 (3)</w:t>
            </w:r>
          </w:p>
        </w:tc>
      </w:tr>
      <w:tr w:rsidR="005361CC" w:rsidRPr="00AE1F80" w14:paraId="251DF1AD" w14:textId="77777777" w:rsidTr="00CA51F2">
        <w:trPr>
          <w:trHeight w:val="366"/>
        </w:trPr>
        <w:tc>
          <w:tcPr>
            <w:tcW w:w="3681" w:type="dxa"/>
            <w:shd w:val="clear" w:color="auto" w:fill="auto"/>
            <w:vAlign w:val="center"/>
          </w:tcPr>
          <w:p w14:paraId="2C028C7A" w14:textId="77777777" w:rsidR="005361CC" w:rsidRPr="00AE1F80" w:rsidRDefault="005361CC" w:rsidP="00CA51F2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Dual combination, n (%)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D3E5CE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240698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361CC" w:rsidRPr="00AE1F80" w14:paraId="36EA5FA0" w14:textId="77777777" w:rsidTr="00CA51F2">
        <w:trPr>
          <w:trHeight w:val="366"/>
        </w:trPr>
        <w:tc>
          <w:tcPr>
            <w:tcW w:w="3681" w:type="dxa"/>
            <w:shd w:val="clear" w:color="auto" w:fill="auto"/>
            <w:vAlign w:val="center"/>
          </w:tcPr>
          <w:p w14:paraId="08CD4873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 xml:space="preserve">  ERA+PDE5-I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612C02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68 (17)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E22677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102 (36)</w:t>
            </w:r>
          </w:p>
        </w:tc>
      </w:tr>
      <w:tr w:rsidR="005361CC" w:rsidRPr="00AE1F80" w14:paraId="7C6C0873" w14:textId="77777777" w:rsidTr="00CA51F2">
        <w:trPr>
          <w:trHeight w:val="366"/>
        </w:trPr>
        <w:tc>
          <w:tcPr>
            <w:tcW w:w="3681" w:type="dxa"/>
            <w:shd w:val="clear" w:color="auto" w:fill="auto"/>
            <w:vAlign w:val="center"/>
          </w:tcPr>
          <w:p w14:paraId="58634009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 xml:space="preserve">  PDE5-I+</w:t>
            </w:r>
            <w:bookmarkStart w:id="4" w:name="OLE_LINK1"/>
            <w:bookmarkStart w:id="5" w:name="OLE_LINK2"/>
            <w:r w:rsidRPr="00AE1F80">
              <w:rPr>
                <w:rFonts w:ascii="Cambria" w:hAnsi="Cambria" w:cs="Times New Roman"/>
                <w:sz w:val="24"/>
                <w:szCs w:val="24"/>
              </w:rPr>
              <w:t>prostanoid</w:t>
            </w:r>
            <w:bookmarkEnd w:id="4"/>
            <w:bookmarkEnd w:id="5"/>
          </w:p>
        </w:tc>
        <w:tc>
          <w:tcPr>
            <w:tcW w:w="2268" w:type="dxa"/>
            <w:shd w:val="clear" w:color="auto" w:fill="auto"/>
            <w:vAlign w:val="center"/>
          </w:tcPr>
          <w:p w14:paraId="729C7AF9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2 (1)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269D43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16 (6)</w:t>
            </w:r>
          </w:p>
        </w:tc>
      </w:tr>
      <w:tr w:rsidR="005361CC" w:rsidRPr="00AE1F80" w14:paraId="0BE367AA" w14:textId="77777777" w:rsidTr="00CA51F2">
        <w:trPr>
          <w:trHeight w:val="366"/>
        </w:trPr>
        <w:tc>
          <w:tcPr>
            <w:tcW w:w="3681" w:type="dxa"/>
            <w:shd w:val="clear" w:color="auto" w:fill="auto"/>
            <w:vAlign w:val="center"/>
          </w:tcPr>
          <w:p w14:paraId="578D2062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  <w:proofErr w:type="spellStart"/>
            <w:r w:rsidRPr="00AE1F80">
              <w:rPr>
                <w:rFonts w:ascii="Cambria" w:hAnsi="Cambria" w:cs="Times New Roman"/>
                <w:sz w:val="24"/>
                <w:szCs w:val="24"/>
              </w:rPr>
              <w:t>ERA+prostanoid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C202C23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31 (8)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4A2111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3 (1)</w:t>
            </w:r>
          </w:p>
        </w:tc>
      </w:tr>
      <w:tr w:rsidR="005361CC" w:rsidRPr="00AE1F80" w14:paraId="2F42E9D8" w14:textId="77777777" w:rsidTr="00CA51F2">
        <w:trPr>
          <w:trHeight w:val="366"/>
        </w:trPr>
        <w:tc>
          <w:tcPr>
            <w:tcW w:w="3681" w:type="dxa"/>
            <w:shd w:val="clear" w:color="auto" w:fill="auto"/>
            <w:vAlign w:val="center"/>
          </w:tcPr>
          <w:p w14:paraId="2E0C9A1C" w14:textId="77777777" w:rsidR="005361CC" w:rsidRPr="00AE1F80" w:rsidRDefault="005361CC" w:rsidP="00CA51F2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>Triple combination, n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80E43D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0 (0)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C0B740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5 (2)</w:t>
            </w:r>
          </w:p>
        </w:tc>
      </w:tr>
      <w:tr w:rsidR="005361CC" w:rsidRPr="00AE1F80" w14:paraId="127B1169" w14:textId="77777777" w:rsidTr="00CA51F2">
        <w:trPr>
          <w:trHeight w:val="366"/>
        </w:trPr>
        <w:tc>
          <w:tcPr>
            <w:tcW w:w="3681" w:type="dxa"/>
            <w:shd w:val="clear" w:color="auto" w:fill="auto"/>
            <w:vAlign w:val="center"/>
          </w:tcPr>
          <w:p w14:paraId="3511C3E8" w14:textId="77777777" w:rsidR="005361CC" w:rsidRPr="00AE1F80" w:rsidRDefault="005361CC" w:rsidP="00CA51F2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>Calcium channel blockers, n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957D37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5 (1)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F169F7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2 (1)</w:t>
            </w:r>
          </w:p>
        </w:tc>
      </w:tr>
      <w:tr w:rsidR="005361CC" w:rsidRPr="00AE1F80" w14:paraId="2070B8F5" w14:textId="77777777" w:rsidTr="00CA51F2">
        <w:trPr>
          <w:trHeight w:val="366"/>
        </w:trPr>
        <w:tc>
          <w:tcPr>
            <w:tcW w:w="36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57931B" w14:textId="77777777" w:rsidR="005361CC" w:rsidRPr="00AE1F80" w:rsidRDefault="005361CC" w:rsidP="00CA51F2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>No treatment, n (%)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B341DC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28 (7)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F26099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3 (1)</w:t>
            </w:r>
          </w:p>
        </w:tc>
      </w:tr>
    </w:tbl>
    <w:p w14:paraId="1F744DA5" w14:textId="77777777" w:rsidR="005361CC" w:rsidRPr="00AE1F80" w:rsidRDefault="005361CC" w:rsidP="006B0C6F">
      <w:pPr>
        <w:adjustRightInd w:val="0"/>
        <w:snapToGrid w:val="0"/>
        <w:spacing w:beforeLines="50" w:before="156" w:line="360" w:lineRule="auto"/>
        <w:jc w:val="left"/>
        <w:rPr>
          <w:rFonts w:ascii="Cambria" w:hAnsi="Cambria" w:cs="Times New Roman"/>
          <w:sz w:val="24"/>
          <w:szCs w:val="24"/>
        </w:rPr>
      </w:pPr>
      <w:r w:rsidRPr="00AE1F80">
        <w:rPr>
          <w:rFonts w:ascii="Cambria" w:hAnsi="Cambria" w:cs="Times New Roman"/>
          <w:color w:val="000000"/>
          <w:sz w:val="24"/>
          <w:szCs w:val="24"/>
        </w:rPr>
        <w:t>ERA: endothelin-receptor antagonist; PDE5-I: phosphodiesterase type-5 inhibitor</w:t>
      </w:r>
    </w:p>
    <w:p w14:paraId="4BD38716" w14:textId="77777777" w:rsidR="005361CC" w:rsidRPr="00AE1F80" w:rsidRDefault="005361CC" w:rsidP="006B0C6F">
      <w:pPr>
        <w:adjustRightInd w:val="0"/>
        <w:snapToGrid w:val="0"/>
        <w:spacing w:line="360" w:lineRule="auto"/>
        <w:jc w:val="left"/>
        <w:rPr>
          <w:rFonts w:ascii="Cambria" w:hAnsi="Cambria" w:cs="Times New Roman"/>
          <w:sz w:val="24"/>
          <w:szCs w:val="24"/>
          <w:vertAlign w:val="superscript"/>
        </w:rPr>
      </w:pPr>
      <w:r w:rsidRPr="00AE1F80">
        <w:rPr>
          <w:rFonts w:ascii="Cambria" w:hAnsi="Cambria" w:cs="Times New Roman"/>
          <w:sz w:val="24"/>
          <w:szCs w:val="24"/>
          <w:vertAlign w:val="superscript"/>
        </w:rPr>
        <w:t>*</w:t>
      </w:r>
      <w:r w:rsidRPr="00AE1F80">
        <w:rPr>
          <w:rFonts w:ascii="Cambria" w:hAnsi="Cambria" w:cs="Times New Roman"/>
          <w:sz w:val="24"/>
          <w:szCs w:val="24"/>
        </w:rPr>
        <w:t xml:space="preserve">ERA treatment included 12 patients in PATENT Trial. </w:t>
      </w:r>
    </w:p>
    <w:p w14:paraId="0CF23029" w14:textId="77777777" w:rsidR="005361CC" w:rsidRPr="00AE1F80" w:rsidRDefault="005361CC" w:rsidP="006B0C6F">
      <w:pPr>
        <w:adjustRightInd w:val="0"/>
        <w:snapToGrid w:val="0"/>
        <w:spacing w:line="360" w:lineRule="auto"/>
        <w:jc w:val="left"/>
        <w:rPr>
          <w:rFonts w:ascii="Cambria" w:hAnsi="Cambria" w:cs="Times New Roman"/>
          <w:sz w:val="24"/>
          <w:szCs w:val="24"/>
          <w:vertAlign w:val="superscript"/>
        </w:rPr>
      </w:pPr>
      <w:r w:rsidRPr="00AE1F80">
        <w:rPr>
          <w:rFonts w:ascii="Cambria" w:hAnsi="Cambria" w:cs="Times New Roman"/>
          <w:sz w:val="24"/>
          <w:szCs w:val="24"/>
          <w:vertAlign w:val="superscript"/>
        </w:rPr>
        <w:t>#</w:t>
      </w:r>
      <w:r w:rsidRPr="00AE1F80">
        <w:rPr>
          <w:rFonts w:ascii="Cambria" w:hAnsi="Cambria" w:cs="Times New Roman"/>
          <w:color w:val="000000"/>
          <w:sz w:val="24"/>
          <w:szCs w:val="24"/>
        </w:rPr>
        <w:t>PDE5-I group included 10 patients in SERAPHIN Trial.</w:t>
      </w:r>
    </w:p>
    <w:p w14:paraId="422E4E37" w14:textId="77777777" w:rsidR="005361CC" w:rsidRPr="00AE1F80" w:rsidRDefault="005361CC" w:rsidP="006B0C6F">
      <w:pPr>
        <w:adjustRightInd w:val="0"/>
        <w:snapToGrid w:val="0"/>
        <w:spacing w:line="360" w:lineRule="auto"/>
        <w:jc w:val="left"/>
        <w:rPr>
          <w:rFonts w:ascii="Cambria" w:hAnsi="Cambria" w:cs="Times New Roman"/>
          <w:sz w:val="24"/>
          <w:szCs w:val="24"/>
          <w:vertAlign w:val="superscript"/>
        </w:rPr>
      </w:pPr>
      <w:r w:rsidRPr="00AE1F80">
        <w:rPr>
          <w:rFonts w:ascii="Cambria" w:hAnsi="Cambria" w:cs="Times New Roman"/>
          <w:sz w:val="24"/>
          <w:szCs w:val="24"/>
          <w:vertAlign w:val="superscript"/>
        </w:rPr>
        <w:t>¶</w:t>
      </w:r>
      <w:proofErr w:type="spellStart"/>
      <w:r w:rsidRPr="00AE1F80">
        <w:rPr>
          <w:rFonts w:ascii="Cambria" w:hAnsi="Cambria" w:cs="Times New Roman"/>
          <w:sz w:val="24"/>
          <w:szCs w:val="24"/>
        </w:rPr>
        <w:t>Prostanoid</w:t>
      </w:r>
      <w:proofErr w:type="spellEnd"/>
      <w:r w:rsidRPr="00AE1F80">
        <w:rPr>
          <w:rFonts w:ascii="Cambria" w:hAnsi="Cambria" w:cs="Times New Roman"/>
          <w:sz w:val="24"/>
          <w:szCs w:val="24"/>
        </w:rPr>
        <w:t xml:space="preserve"> treatment included 11 patients in UT Trial and 3 patients in GRIPHON Trial. </w:t>
      </w:r>
    </w:p>
    <w:p w14:paraId="057B6C1A" w14:textId="77777777" w:rsidR="005361CC" w:rsidRPr="00AE1F80" w:rsidRDefault="005361CC" w:rsidP="005361CC">
      <w:pPr>
        <w:rPr>
          <w:rFonts w:ascii="Cambria" w:hAnsi="Cambria" w:cs="Times New Roman"/>
          <w:sz w:val="24"/>
          <w:szCs w:val="24"/>
          <w:vertAlign w:val="superscript"/>
        </w:rPr>
      </w:pPr>
    </w:p>
    <w:p w14:paraId="6AEEC5EF" w14:textId="77777777" w:rsidR="005361CC" w:rsidRPr="00AE1F80" w:rsidRDefault="005361CC" w:rsidP="005361CC">
      <w:pPr>
        <w:widowControl/>
        <w:jc w:val="left"/>
        <w:rPr>
          <w:rFonts w:ascii="Cambria" w:hAnsi="Cambria" w:cs="Times New Roman"/>
        </w:rPr>
      </w:pPr>
      <w:r w:rsidRPr="00AE1F80">
        <w:rPr>
          <w:rFonts w:ascii="Cambria" w:hAnsi="Cambria" w:cs="Times New Roman"/>
        </w:rPr>
        <w:br w:type="page"/>
      </w:r>
    </w:p>
    <w:tbl>
      <w:tblPr>
        <w:tblStyle w:val="1"/>
        <w:tblW w:w="5563" w:type="pct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1532"/>
        <w:gridCol w:w="1858"/>
        <w:gridCol w:w="2006"/>
        <w:gridCol w:w="1852"/>
      </w:tblGrid>
      <w:tr w:rsidR="005361CC" w:rsidRPr="00AE1F80" w14:paraId="6F9D3C2F" w14:textId="77777777" w:rsidTr="00CA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652C4D45" w14:textId="4BCE1CE3" w:rsidR="005361CC" w:rsidRPr="00AE1F80" w:rsidRDefault="006B0C6F" w:rsidP="00CA51F2">
            <w:pPr>
              <w:jc w:val="left"/>
              <w:rPr>
                <w:rFonts w:ascii="Cambria" w:hAnsi="Cambria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宋体" w:hAnsi="Cambria" w:cs="Times New Roman" w:hint="eastAsia"/>
                <w:color w:val="000000" w:themeColor="text1"/>
                <w:sz w:val="24"/>
                <w:szCs w:val="24"/>
                <w:lang w:eastAsia="zh-CN"/>
              </w:rPr>
              <w:lastRenderedPageBreak/>
              <w:t>Supplementary</w:t>
            </w:r>
            <w:r>
              <w:rPr>
                <w:rFonts w:ascii="Cambria" w:eastAsia="宋体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1B4C" w:rsidRPr="00AE1F80">
              <w:rPr>
                <w:rFonts w:ascii="Cambria" w:eastAsia="宋体" w:hAnsi="Cambria" w:cs="Times New Roman"/>
                <w:color w:val="000000" w:themeColor="text1"/>
                <w:sz w:val="24"/>
                <w:szCs w:val="24"/>
              </w:rPr>
              <w:t xml:space="preserve">Table </w:t>
            </w:r>
            <w:r w:rsidR="00C8590C">
              <w:rPr>
                <w:rFonts w:ascii="Cambria" w:eastAsia="宋体" w:hAnsi="Cambria" w:cs="Times New Roman"/>
                <w:color w:val="000000" w:themeColor="text1"/>
                <w:sz w:val="24"/>
                <w:szCs w:val="24"/>
              </w:rPr>
              <w:t>S</w:t>
            </w:r>
            <w:r w:rsidR="00E61B4C" w:rsidRPr="00AE1F80">
              <w:rPr>
                <w:rFonts w:ascii="Cambria" w:eastAsia="宋体" w:hAnsi="Cambria" w:cs="Times New Roman"/>
                <w:color w:val="000000" w:themeColor="text1"/>
                <w:sz w:val="24"/>
                <w:szCs w:val="24"/>
              </w:rPr>
              <w:t>2</w:t>
            </w:r>
            <w:r w:rsidR="00F1048B" w:rsidRPr="00AE1F80">
              <w:rPr>
                <w:rFonts w:ascii="Cambria" w:eastAsia="宋体" w:hAnsi="Cambria" w:cs="Times New Roman"/>
                <w:color w:val="000000" w:themeColor="text1"/>
                <w:sz w:val="24"/>
                <w:szCs w:val="24"/>
              </w:rPr>
              <w:t>.</w:t>
            </w:r>
            <w:r w:rsidR="005361CC" w:rsidRPr="00AE1F80">
              <w:rPr>
                <w:rFonts w:ascii="Cambria" w:eastAsia="宋体" w:hAnsi="Cambria" w:cs="Times New Roman"/>
                <w:color w:val="000000" w:themeColor="text1"/>
                <w:sz w:val="24"/>
                <w:szCs w:val="24"/>
              </w:rPr>
              <w:t xml:space="preserve"> Characteristics of IPAH patients in baseline risk assessment according to simplified version of 2015 ESC/ERS risk stratification</w:t>
            </w:r>
          </w:p>
        </w:tc>
      </w:tr>
      <w:tr w:rsidR="005361CC" w:rsidRPr="00AE1F80" w14:paraId="4A15C488" w14:textId="77777777" w:rsidTr="00CA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7E1ADB65" w14:textId="77777777" w:rsidR="005361CC" w:rsidRPr="00AE1F80" w:rsidRDefault="005361CC" w:rsidP="00CA51F2">
            <w:pPr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5FA980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b/>
                <w:bCs/>
                <w:color w:val="000000" w:themeColor="text1"/>
                <w:sz w:val="21"/>
                <w:szCs w:val="21"/>
                <w:lang w:eastAsia="zh-CN"/>
              </w:rPr>
              <w:t>Low</w:t>
            </w:r>
            <w:r w:rsidRPr="00AE1F80">
              <w:rPr>
                <w:rFonts w:ascii="Cambria" w:hAnsi="Cambria" w:cs="Times New Roman"/>
                <w:b/>
                <w:bCs/>
                <w:color w:val="000000" w:themeColor="text1"/>
                <w:sz w:val="21"/>
                <w:szCs w:val="21"/>
              </w:rPr>
              <w:t xml:space="preserve"> risk</w:t>
            </w:r>
          </w:p>
        </w:tc>
        <w:tc>
          <w:tcPr>
            <w:tcW w:w="925" w:type="pct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F67E6C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b/>
                <w:bCs/>
                <w:iCs/>
                <w:color w:val="000000" w:themeColor="text1"/>
                <w:sz w:val="21"/>
                <w:szCs w:val="21"/>
              </w:rPr>
              <w:t>Intermediate risk</w:t>
            </w:r>
          </w:p>
        </w:tc>
        <w:tc>
          <w:tcPr>
            <w:tcW w:w="999" w:type="pct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5CD6CB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b/>
                <w:bCs/>
                <w:iCs/>
                <w:color w:val="000000" w:themeColor="text1"/>
                <w:sz w:val="21"/>
                <w:szCs w:val="21"/>
              </w:rPr>
              <w:t>High risk</w:t>
            </w:r>
          </w:p>
        </w:tc>
        <w:tc>
          <w:tcPr>
            <w:tcW w:w="922" w:type="pct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A8F040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b/>
                <w:bCs/>
                <w:iCs/>
                <w:color w:val="000000" w:themeColor="text1"/>
                <w:sz w:val="21"/>
                <w:szCs w:val="21"/>
              </w:rPr>
              <w:t>All</w:t>
            </w:r>
          </w:p>
        </w:tc>
      </w:tr>
      <w:tr w:rsidR="005361CC" w:rsidRPr="00AE1F80" w14:paraId="691C7C8C" w14:textId="77777777" w:rsidTr="00CA51F2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02163DB" w14:textId="77777777" w:rsidR="005361CC" w:rsidRPr="00AE1F80" w:rsidRDefault="005361CC" w:rsidP="00CA51F2">
            <w:pPr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  <w:lang w:eastAsia="zh-CN"/>
              </w:rPr>
              <w:t>Subjects, n (%)</w:t>
            </w:r>
          </w:p>
        </w:tc>
        <w:tc>
          <w:tcPr>
            <w:tcW w:w="7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00A937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76 (24)</w:t>
            </w:r>
          </w:p>
        </w:tc>
        <w:tc>
          <w:tcPr>
            <w:tcW w:w="9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6888F6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207 (64)</w:t>
            </w:r>
          </w:p>
        </w:tc>
        <w:tc>
          <w:tcPr>
            <w:tcW w:w="9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5B0102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39 (12)</w:t>
            </w:r>
          </w:p>
        </w:tc>
        <w:tc>
          <w:tcPr>
            <w:tcW w:w="9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429A0B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322</w:t>
            </w:r>
          </w:p>
        </w:tc>
      </w:tr>
      <w:tr w:rsidR="005361CC" w:rsidRPr="00AE1F80" w14:paraId="09A9E20C" w14:textId="77777777" w:rsidTr="00CA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04E2FE13" w14:textId="77777777" w:rsidR="005361CC" w:rsidRPr="00AE1F80" w:rsidRDefault="005361CC" w:rsidP="00CA51F2">
            <w:pPr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>Age, years</w:t>
            </w:r>
          </w:p>
        </w:tc>
        <w:tc>
          <w:tcPr>
            <w:tcW w:w="7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39D202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36±</w:t>
            </w: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92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3A458F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42±</w:t>
            </w: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9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8B4694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39±14</w:t>
            </w:r>
          </w:p>
        </w:tc>
        <w:tc>
          <w:tcPr>
            <w:tcW w:w="9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1F8E7B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38±14</w:t>
            </w:r>
          </w:p>
        </w:tc>
      </w:tr>
      <w:tr w:rsidR="005361CC" w:rsidRPr="00AE1F80" w14:paraId="1EA3EA98" w14:textId="77777777" w:rsidTr="00CA51F2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auto"/>
            <w:noWrap/>
            <w:vAlign w:val="center"/>
          </w:tcPr>
          <w:p w14:paraId="5551A646" w14:textId="77777777" w:rsidR="005361CC" w:rsidRPr="00AE1F80" w:rsidRDefault="005361CC" w:rsidP="00CA51F2">
            <w:pPr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>Female, n (%)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864A2F2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53 (</w:t>
            </w: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70</w:t>
            </w: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7CBFDC0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143 (69)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37D26E71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19 (49)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1EE3A7AA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 xml:space="preserve">215 </w:t>
            </w: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(67)</w:t>
            </w:r>
          </w:p>
        </w:tc>
      </w:tr>
      <w:tr w:rsidR="005361CC" w:rsidRPr="00AE1F80" w14:paraId="3B8BCBF3" w14:textId="77777777" w:rsidTr="00CA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116B87C9" w14:textId="77777777" w:rsidR="005361CC" w:rsidRPr="00AE1F80" w:rsidRDefault="005361CC" w:rsidP="00CA51F2">
            <w:pPr>
              <w:rPr>
                <w:rFonts w:ascii="Cambria" w:hAnsi="Cambria" w:cs="Times New Roman"/>
                <w:color w:val="000000" w:themeColor="text1"/>
                <w:szCs w:val="21"/>
              </w:rPr>
            </w:pPr>
            <w:r w:rsidRPr="00AE1F80">
              <w:rPr>
                <w:rFonts w:ascii="Cambria" w:hAnsi="Cambria" w:cs="Times New Roman"/>
                <w:bCs w:val="0"/>
                <w:color w:val="000000" w:themeColor="text1"/>
                <w:sz w:val="21"/>
                <w:szCs w:val="21"/>
              </w:rPr>
              <w:t>WHO FC, n (%)</w:t>
            </w:r>
          </w:p>
        </w:tc>
        <w:tc>
          <w:tcPr>
            <w:tcW w:w="7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44F732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Cs w:val="21"/>
              </w:rPr>
            </w:pPr>
          </w:p>
        </w:tc>
        <w:tc>
          <w:tcPr>
            <w:tcW w:w="92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CC1674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Cs w:val="21"/>
              </w:rPr>
            </w:pPr>
          </w:p>
        </w:tc>
        <w:tc>
          <w:tcPr>
            <w:tcW w:w="9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861916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Cs w:val="21"/>
              </w:rPr>
            </w:pPr>
          </w:p>
        </w:tc>
        <w:tc>
          <w:tcPr>
            <w:tcW w:w="9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7D3CA2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Cs w:val="21"/>
              </w:rPr>
            </w:pPr>
          </w:p>
        </w:tc>
      </w:tr>
      <w:tr w:rsidR="005361CC" w:rsidRPr="00AE1F80" w14:paraId="1655F209" w14:textId="77777777" w:rsidTr="00CA51F2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auto"/>
            <w:noWrap/>
            <w:vAlign w:val="center"/>
          </w:tcPr>
          <w:p w14:paraId="7D1BEC7C" w14:textId="77777777" w:rsidR="005361CC" w:rsidRPr="00AE1F80" w:rsidRDefault="005361CC" w:rsidP="00CA51F2">
            <w:pPr>
              <w:ind w:firstLineChars="100" w:firstLine="210"/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>Class I-II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34C4EA1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55 (72)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1713A74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50 (24)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3FDC1DF3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0 (0)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A75DAC0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105 (33)</w:t>
            </w:r>
          </w:p>
        </w:tc>
      </w:tr>
      <w:tr w:rsidR="005361CC" w:rsidRPr="00AE1F80" w14:paraId="00A3D348" w14:textId="77777777" w:rsidTr="00CA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7A330787" w14:textId="77777777" w:rsidR="005361CC" w:rsidRPr="00AE1F80" w:rsidRDefault="005361CC" w:rsidP="00CA51F2">
            <w:pPr>
              <w:ind w:firstLineChars="100" w:firstLine="210"/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>Class III</w:t>
            </w:r>
          </w:p>
        </w:tc>
        <w:tc>
          <w:tcPr>
            <w:tcW w:w="7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B4B218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21 (28)</w:t>
            </w:r>
          </w:p>
        </w:tc>
        <w:tc>
          <w:tcPr>
            <w:tcW w:w="92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20F37F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147 (71)</w:t>
            </w:r>
          </w:p>
        </w:tc>
        <w:tc>
          <w:tcPr>
            <w:tcW w:w="9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2A327E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31 (80)</w:t>
            </w:r>
          </w:p>
        </w:tc>
        <w:tc>
          <w:tcPr>
            <w:tcW w:w="9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DFE012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199 (60)</w:t>
            </w:r>
          </w:p>
        </w:tc>
      </w:tr>
      <w:tr w:rsidR="005361CC" w:rsidRPr="00AE1F80" w14:paraId="6786C60B" w14:textId="77777777" w:rsidTr="00CA51F2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auto"/>
            <w:noWrap/>
            <w:vAlign w:val="center"/>
          </w:tcPr>
          <w:p w14:paraId="27ED223C" w14:textId="77777777" w:rsidR="005361CC" w:rsidRPr="00AE1F80" w:rsidRDefault="005361CC" w:rsidP="00CA51F2">
            <w:pPr>
              <w:ind w:firstLineChars="100" w:firstLine="210"/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>Class IV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F4730AA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0 (0)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7922B911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10 (5)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4422B876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8 (21)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30B674E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18 (6)</w:t>
            </w:r>
          </w:p>
        </w:tc>
      </w:tr>
      <w:tr w:rsidR="005361CC" w:rsidRPr="00AE1F80" w14:paraId="347CAEC5" w14:textId="77777777" w:rsidTr="00CA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3868825E" w14:textId="77777777" w:rsidR="005361CC" w:rsidRPr="00AE1F80" w:rsidRDefault="005361CC" w:rsidP="00CA51F2">
            <w:pPr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>6MWD, meters</w:t>
            </w:r>
          </w:p>
        </w:tc>
        <w:tc>
          <w:tcPr>
            <w:tcW w:w="7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5E2FFC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421±104</w:t>
            </w:r>
          </w:p>
        </w:tc>
        <w:tc>
          <w:tcPr>
            <w:tcW w:w="92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63963C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363±94</w:t>
            </w:r>
          </w:p>
        </w:tc>
        <w:tc>
          <w:tcPr>
            <w:tcW w:w="9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8764C5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257±100</w:t>
            </w:r>
          </w:p>
        </w:tc>
        <w:tc>
          <w:tcPr>
            <w:tcW w:w="9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31C5C3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369±107</w:t>
            </w:r>
          </w:p>
        </w:tc>
      </w:tr>
      <w:tr w:rsidR="005361CC" w:rsidRPr="00AE1F80" w14:paraId="32C7BE01" w14:textId="77777777" w:rsidTr="00CA51F2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auto"/>
            <w:noWrap/>
            <w:vAlign w:val="center"/>
          </w:tcPr>
          <w:p w14:paraId="2E4988D2" w14:textId="77777777" w:rsidR="005361CC" w:rsidRPr="00AE1F80" w:rsidRDefault="005361CC" w:rsidP="00CA51F2">
            <w:pPr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>BNP, ng/L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6129E2E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46 (23, 81)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34B25E7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204 (132, 412)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4F9C492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661 (370, 844)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4CF6CA9D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160 (71, 390)</w:t>
            </w:r>
          </w:p>
        </w:tc>
      </w:tr>
      <w:tr w:rsidR="005361CC" w:rsidRPr="00AE1F80" w14:paraId="5C0CAFF8" w14:textId="77777777" w:rsidTr="00CA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33D10574" w14:textId="77777777" w:rsidR="005361CC" w:rsidRPr="00AE1F80" w:rsidRDefault="005361CC" w:rsidP="00CA51F2">
            <w:pPr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  <w:lang w:eastAsia="zh-CN"/>
              </w:rPr>
              <w:t>NT-</w:t>
            </w:r>
            <w:proofErr w:type="spellStart"/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  <w:lang w:eastAsia="zh-CN"/>
              </w:rPr>
              <w:t>proBNP</w:t>
            </w:r>
            <w:proofErr w:type="spellEnd"/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  <w:lang w:eastAsia="zh-CN"/>
              </w:rPr>
              <w:t>,</w:t>
            </w: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 xml:space="preserve"> ng/L</w:t>
            </w:r>
          </w:p>
        </w:tc>
        <w:tc>
          <w:tcPr>
            <w:tcW w:w="7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CB0BDA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171 (51, 287)</w:t>
            </w:r>
          </w:p>
        </w:tc>
        <w:tc>
          <w:tcPr>
            <w:tcW w:w="92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92ACCC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1154 (560, 1918)</w:t>
            </w:r>
          </w:p>
        </w:tc>
        <w:tc>
          <w:tcPr>
            <w:tcW w:w="9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FBD8AB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2309 (2095, 2703)</w:t>
            </w:r>
          </w:p>
        </w:tc>
        <w:tc>
          <w:tcPr>
            <w:tcW w:w="9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B3C156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1679 (264, 1893)</w:t>
            </w:r>
          </w:p>
        </w:tc>
      </w:tr>
      <w:tr w:rsidR="005361CC" w:rsidRPr="00AE1F80" w14:paraId="2103D1D0" w14:textId="77777777" w:rsidTr="00CA51F2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  <w:noWrap/>
            <w:vAlign w:val="center"/>
          </w:tcPr>
          <w:p w14:paraId="6DC7B1FB" w14:textId="77777777" w:rsidR="005361CC" w:rsidRPr="00AE1F80" w:rsidRDefault="005361CC" w:rsidP="00CA51F2">
            <w:pPr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Hemodynamics</w:t>
            </w:r>
          </w:p>
        </w:tc>
      </w:tr>
      <w:tr w:rsidR="005361CC" w:rsidRPr="00AE1F80" w14:paraId="52E46C3B" w14:textId="77777777" w:rsidTr="00CA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2A94D422" w14:textId="77777777" w:rsidR="005361CC" w:rsidRPr="00AE1F80" w:rsidRDefault="005361CC" w:rsidP="00CA51F2">
            <w:pPr>
              <w:ind w:firstLineChars="100" w:firstLine="210"/>
              <w:jc w:val="left"/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>RAP, mmHg</w:t>
            </w:r>
          </w:p>
        </w:tc>
        <w:tc>
          <w:tcPr>
            <w:tcW w:w="7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9ADF57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5 (3, 6)</w:t>
            </w:r>
          </w:p>
        </w:tc>
        <w:tc>
          <w:tcPr>
            <w:tcW w:w="92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76CEEC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8 (4, 12)</w:t>
            </w:r>
          </w:p>
        </w:tc>
        <w:tc>
          <w:tcPr>
            <w:tcW w:w="9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ECDDB1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15 (10, 22)</w:t>
            </w:r>
          </w:p>
        </w:tc>
        <w:tc>
          <w:tcPr>
            <w:tcW w:w="9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01C4B8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7 (4, 11)</w:t>
            </w:r>
          </w:p>
        </w:tc>
      </w:tr>
      <w:tr w:rsidR="005361CC" w:rsidRPr="00AE1F80" w14:paraId="68E27D5D" w14:textId="77777777" w:rsidTr="00CA51F2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auto"/>
            <w:noWrap/>
            <w:vAlign w:val="center"/>
          </w:tcPr>
          <w:p w14:paraId="201905C7" w14:textId="77777777" w:rsidR="005361CC" w:rsidRPr="00AE1F80" w:rsidRDefault="005361CC" w:rsidP="00CA51F2">
            <w:pPr>
              <w:ind w:firstLineChars="100" w:firstLine="210"/>
              <w:jc w:val="left"/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</w:pPr>
            <w:proofErr w:type="spellStart"/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>mPAP</w:t>
            </w:r>
            <w:proofErr w:type="spellEnd"/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>, mmHg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AFF5DCF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 xml:space="preserve">62 (44, </w:t>
            </w: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65</w:t>
            </w: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1BEC915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62 (52, 70)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7F350045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61 (</w:t>
            </w: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58</w:t>
            </w: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, 81)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F584882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62 (51, 78)</w:t>
            </w:r>
          </w:p>
        </w:tc>
      </w:tr>
      <w:tr w:rsidR="005361CC" w:rsidRPr="00AE1F80" w14:paraId="61B70F86" w14:textId="77777777" w:rsidTr="00CA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53F04654" w14:textId="77777777" w:rsidR="005361CC" w:rsidRPr="00AE1F80" w:rsidRDefault="005361CC" w:rsidP="00CA51F2">
            <w:pPr>
              <w:ind w:firstLineChars="100" w:firstLine="210"/>
              <w:jc w:val="left"/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>PAWP, mmHg</w:t>
            </w:r>
          </w:p>
        </w:tc>
        <w:tc>
          <w:tcPr>
            <w:tcW w:w="7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C6F3C9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7 (5, 10)</w:t>
            </w:r>
          </w:p>
        </w:tc>
        <w:tc>
          <w:tcPr>
            <w:tcW w:w="92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8335BE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7 (5, 10)</w:t>
            </w:r>
          </w:p>
        </w:tc>
        <w:tc>
          <w:tcPr>
            <w:tcW w:w="9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B19E0E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9 (7, 11)</w:t>
            </w:r>
          </w:p>
        </w:tc>
        <w:tc>
          <w:tcPr>
            <w:tcW w:w="9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09455E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9 (6, 11)</w:t>
            </w:r>
          </w:p>
        </w:tc>
      </w:tr>
      <w:tr w:rsidR="005361CC" w:rsidRPr="00AE1F80" w14:paraId="4CAA4EEB" w14:textId="77777777" w:rsidTr="00CA51F2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auto"/>
            <w:noWrap/>
            <w:vAlign w:val="center"/>
          </w:tcPr>
          <w:p w14:paraId="46DB627E" w14:textId="77777777" w:rsidR="005361CC" w:rsidRPr="00AE1F80" w:rsidRDefault="005361CC" w:rsidP="00CA51F2">
            <w:pPr>
              <w:ind w:firstLineChars="100" w:firstLine="210"/>
              <w:jc w:val="left"/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>CI, L/min/m</w:t>
            </w: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95E5B4E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3.1 (2.7, 3.7)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63E1AFE0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2.2 (2.0, 2.4)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64251DD5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1.8 (1.6, 1.9)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7EF65F13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2.4 (2.0, 3.1)</w:t>
            </w:r>
          </w:p>
        </w:tc>
      </w:tr>
      <w:tr w:rsidR="005361CC" w:rsidRPr="00AE1F80" w14:paraId="1B751E9B" w14:textId="77777777" w:rsidTr="00CA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3CA26051" w14:textId="77777777" w:rsidR="005361CC" w:rsidRPr="00AE1F80" w:rsidRDefault="005361CC" w:rsidP="00CA51F2">
            <w:pPr>
              <w:ind w:firstLineChars="100" w:firstLine="210"/>
              <w:jc w:val="left"/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>PVR, Wood units</w:t>
            </w:r>
          </w:p>
        </w:tc>
        <w:tc>
          <w:tcPr>
            <w:tcW w:w="76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55E030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 xml:space="preserve">10 (7, </w:t>
            </w: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12</w:t>
            </w: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2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866655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15 (12, 18)</w:t>
            </w:r>
          </w:p>
        </w:tc>
        <w:tc>
          <w:tcPr>
            <w:tcW w:w="99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109D00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19 (15, 26)</w:t>
            </w:r>
          </w:p>
        </w:tc>
        <w:tc>
          <w:tcPr>
            <w:tcW w:w="92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63E5D7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14 (10, 17)</w:t>
            </w:r>
          </w:p>
        </w:tc>
      </w:tr>
      <w:tr w:rsidR="005361CC" w:rsidRPr="00AE1F80" w14:paraId="121526F8" w14:textId="77777777" w:rsidTr="00CA51F2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auto"/>
            <w:noWrap/>
            <w:vAlign w:val="center"/>
          </w:tcPr>
          <w:p w14:paraId="7723EE4E" w14:textId="77777777" w:rsidR="005361CC" w:rsidRPr="00AE1F80" w:rsidRDefault="005361CC" w:rsidP="00CA51F2">
            <w:pPr>
              <w:ind w:firstLineChars="100" w:firstLine="210"/>
              <w:jc w:val="left"/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>S</w:t>
            </w: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  <w:vertAlign w:val="subscript"/>
              </w:rPr>
              <w:t>V</w:t>
            </w: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>O</w:t>
            </w: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>, %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87A29E9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71 (66, 77)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1A6A7FC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61 (57, 67)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31874E4E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47 (44, 55)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ED3E56C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64 (57, 70)</w:t>
            </w:r>
          </w:p>
        </w:tc>
      </w:tr>
      <w:tr w:rsidR="005361CC" w:rsidRPr="00AE1F80" w14:paraId="0F68B2AD" w14:textId="77777777" w:rsidTr="00CA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5084BD8D" w14:textId="77777777" w:rsidR="005361CC" w:rsidRPr="00AE1F80" w:rsidRDefault="005361CC" w:rsidP="00CA51F2">
            <w:pPr>
              <w:rPr>
                <w:rFonts w:ascii="Cambria" w:hAnsi="Cambria" w:cs="Times New Roman"/>
                <w:color w:val="000000" w:themeColor="text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  <w:t>Initial therapies (within 3 months after diagnosis), n (%)</w:t>
            </w:r>
          </w:p>
        </w:tc>
      </w:tr>
      <w:tr w:rsidR="005361CC" w:rsidRPr="00AE1F80" w14:paraId="6F766BED" w14:textId="77777777" w:rsidTr="00CA51F2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auto"/>
            <w:noWrap/>
            <w:vAlign w:val="center"/>
          </w:tcPr>
          <w:p w14:paraId="3E9B5244" w14:textId="6CC7B6D9" w:rsidR="005361CC" w:rsidRPr="00AE1F80" w:rsidRDefault="005361CC" w:rsidP="00CA51F2">
            <w:pPr>
              <w:ind w:firstLineChars="100" w:firstLine="210"/>
              <w:jc w:val="left"/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  <w:lang w:eastAsia="zh-CN"/>
              </w:rPr>
              <w:t>No specific ther</w:t>
            </w:r>
            <w:r w:rsidR="006B0C6F">
              <w:rPr>
                <w:rFonts w:ascii="Cambria" w:hAnsi="Cambria" w:cs="Times New Roman" w:hint="eastAsia"/>
                <w:b w:val="0"/>
                <w:color w:val="000000" w:themeColor="text1"/>
                <w:sz w:val="21"/>
                <w:szCs w:val="21"/>
                <w:lang w:eastAsia="zh-CN"/>
              </w:rPr>
              <w:t>a</w:t>
            </w: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  <w:lang w:eastAsia="zh-CN"/>
              </w:rPr>
              <w:t>py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7AFD61D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5 (7)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5FB60773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17 (8)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6548BCB6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 (3)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27C8E93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23 (7)</w:t>
            </w:r>
          </w:p>
        </w:tc>
      </w:tr>
      <w:tr w:rsidR="005361CC" w:rsidRPr="00AE1F80" w14:paraId="746D6120" w14:textId="77777777" w:rsidTr="00CA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auto"/>
            <w:noWrap/>
            <w:vAlign w:val="center"/>
          </w:tcPr>
          <w:p w14:paraId="2D174ABA" w14:textId="77777777" w:rsidR="005361CC" w:rsidRPr="00AE1F80" w:rsidRDefault="005361CC" w:rsidP="00CA51F2">
            <w:pPr>
              <w:ind w:firstLineChars="100" w:firstLine="210"/>
              <w:jc w:val="left"/>
              <w:rPr>
                <w:rFonts w:ascii="Cambria" w:hAnsi="Cambria" w:cs="Times New Roman"/>
                <w:color w:val="000000" w:themeColor="text1"/>
                <w:szCs w:val="21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  <w:lang w:eastAsia="zh-CN"/>
              </w:rPr>
              <w:t>CCB therapy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19A7D23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5 (7)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4EBF9110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0 (0)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262CFBA4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0 (0)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6BE7A7A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5 (16)</w:t>
            </w:r>
          </w:p>
        </w:tc>
      </w:tr>
      <w:tr w:rsidR="005361CC" w:rsidRPr="00AE1F80" w14:paraId="5F9B2005" w14:textId="77777777" w:rsidTr="00CA51F2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shd w:val="clear" w:color="auto" w:fill="auto"/>
            <w:noWrap/>
            <w:vAlign w:val="center"/>
          </w:tcPr>
          <w:p w14:paraId="2333FB6B" w14:textId="77777777" w:rsidR="005361CC" w:rsidRPr="00AE1F80" w:rsidRDefault="005361CC" w:rsidP="00CA51F2">
            <w:pPr>
              <w:ind w:firstLineChars="100" w:firstLine="210"/>
              <w:jc w:val="left"/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  <w:lang w:eastAsia="zh-CN"/>
              </w:rPr>
              <w:t>Monotherapy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C40F5D7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55 (72)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323F4E7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120 (58)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1576F373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26 (67)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F6638BB" w14:textId="77777777" w:rsidR="005361CC" w:rsidRPr="00AE1F80" w:rsidRDefault="005361CC" w:rsidP="00CA5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201 (62)</w:t>
            </w:r>
          </w:p>
        </w:tc>
      </w:tr>
      <w:tr w:rsidR="005361CC" w:rsidRPr="00AE1F80" w14:paraId="66BED382" w14:textId="77777777" w:rsidTr="00CA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284199" w14:textId="77777777" w:rsidR="005361CC" w:rsidRPr="00AE1F80" w:rsidRDefault="005361CC" w:rsidP="00CA51F2">
            <w:pPr>
              <w:ind w:firstLineChars="100" w:firstLine="210"/>
              <w:jc w:val="left"/>
              <w:rPr>
                <w:rFonts w:ascii="Cambria" w:hAnsi="Cambria" w:cs="Times New Roman"/>
                <w:color w:val="000000" w:themeColor="text1"/>
                <w:szCs w:val="21"/>
              </w:rPr>
            </w:pPr>
            <w:r w:rsidRPr="00AE1F80">
              <w:rPr>
                <w:rFonts w:ascii="Cambria" w:hAnsi="Cambria" w:cs="Times New Roman"/>
                <w:b w:val="0"/>
                <w:color w:val="000000" w:themeColor="text1"/>
                <w:sz w:val="21"/>
                <w:szCs w:val="21"/>
              </w:rPr>
              <w:t>Combination therapy</w:t>
            </w:r>
          </w:p>
        </w:tc>
        <w:tc>
          <w:tcPr>
            <w:tcW w:w="7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6965FE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11 (15)</w:t>
            </w:r>
          </w:p>
        </w:tc>
        <w:tc>
          <w:tcPr>
            <w:tcW w:w="9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7AB231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70 (34)</w:t>
            </w:r>
          </w:p>
        </w:tc>
        <w:tc>
          <w:tcPr>
            <w:tcW w:w="9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12D173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12 (31)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FA05D6" w14:textId="77777777" w:rsidR="005361CC" w:rsidRPr="00AE1F80" w:rsidRDefault="005361CC" w:rsidP="00CA5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1"/>
                <w:szCs w:val="21"/>
                <w:lang w:eastAsia="zh-CN"/>
              </w:rPr>
              <w:t>93 (29)</w:t>
            </w:r>
          </w:p>
        </w:tc>
      </w:tr>
    </w:tbl>
    <w:p w14:paraId="41C50A3A" w14:textId="77777777" w:rsidR="005361CC" w:rsidRPr="006B0C6F" w:rsidRDefault="005361CC" w:rsidP="006B0C6F">
      <w:pPr>
        <w:adjustRightInd w:val="0"/>
        <w:snapToGrid w:val="0"/>
        <w:spacing w:beforeLines="50" w:before="156" w:line="360" w:lineRule="auto"/>
        <w:jc w:val="left"/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6B0C6F">
        <w:rPr>
          <w:rFonts w:ascii="Cambria" w:hAnsi="Cambria" w:cs="Times New Roman"/>
          <w:color w:val="000000" w:themeColor="text1"/>
          <w:sz w:val="24"/>
          <w:szCs w:val="24"/>
        </w:rPr>
        <w:t>V</w:t>
      </w:r>
      <w:r w:rsidRPr="006B0C6F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alues are expressed as </w:t>
      </w:r>
      <w:proofErr w:type="spellStart"/>
      <w:r w:rsidRPr="006B0C6F">
        <w:rPr>
          <w:rFonts w:ascii="Cambria" w:hAnsi="Cambria" w:cs="Times New Roman"/>
          <w:bCs/>
          <w:color w:val="000000" w:themeColor="text1"/>
          <w:sz w:val="24"/>
          <w:szCs w:val="24"/>
        </w:rPr>
        <w:t>mean±SD</w:t>
      </w:r>
      <w:proofErr w:type="spellEnd"/>
      <w:r w:rsidRPr="006B0C6F">
        <w:rPr>
          <w:rFonts w:ascii="Cambria" w:hAnsi="Cambria" w:cs="Times New Roman"/>
          <w:bCs/>
          <w:color w:val="000000" w:themeColor="text1"/>
          <w:sz w:val="24"/>
          <w:szCs w:val="24"/>
        </w:rPr>
        <w:t>, medians (interquartile range) or n (%), unless otherwise stated. BMI: body mass index;</w:t>
      </w:r>
      <w:r w:rsidRPr="006B0C6F">
        <w:rPr>
          <w:rFonts w:ascii="Cambria" w:hAnsi="Cambria" w:cs="Times New Roman"/>
          <w:bCs/>
          <w:i/>
          <w:color w:val="000000" w:themeColor="text1"/>
          <w:sz w:val="24"/>
          <w:szCs w:val="24"/>
        </w:rPr>
        <w:t xml:space="preserve"> </w:t>
      </w:r>
      <w:r w:rsidRPr="006B0C6F">
        <w:rPr>
          <w:rFonts w:ascii="Cambria" w:hAnsi="Cambria" w:cs="Times New Roman"/>
          <w:bCs/>
          <w:color w:val="000000" w:themeColor="text1"/>
          <w:sz w:val="24"/>
          <w:szCs w:val="24"/>
        </w:rPr>
        <w:t xml:space="preserve">BNP: brain natriuretic peptide; CCB: calcium channel blocker; CI: cardiac index; </w:t>
      </w:r>
      <w:proofErr w:type="spellStart"/>
      <w:r w:rsidRPr="006B0C6F">
        <w:rPr>
          <w:rFonts w:ascii="Cambria" w:hAnsi="Cambria" w:cs="Times New Roman"/>
          <w:bCs/>
          <w:color w:val="000000" w:themeColor="text1"/>
          <w:sz w:val="24"/>
          <w:szCs w:val="24"/>
        </w:rPr>
        <w:t>mPAP</w:t>
      </w:r>
      <w:proofErr w:type="spellEnd"/>
      <w:r w:rsidRPr="006B0C6F">
        <w:rPr>
          <w:rFonts w:ascii="Cambria" w:hAnsi="Cambria" w:cs="Times New Roman"/>
          <w:bCs/>
          <w:color w:val="000000" w:themeColor="text1"/>
          <w:sz w:val="24"/>
          <w:szCs w:val="24"/>
        </w:rPr>
        <w:t>: mean pulmonary arterial pressure; 6MWD: 6-minute walking distance; NT-</w:t>
      </w:r>
      <w:proofErr w:type="spellStart"/>
      <w:r w:rsidRPr="006B0C6F">
        <w:rPr>
          <w:rFonts w:ascii="Cambria" w:hAnsi="Cambria" w:cs="Times New Roman"/>
          <w:bCs/>
          <w:color w:val="000000" w:themeColor="text1"/>
          <w:sz w:val="24"/>
          <w:szCs w:val="24"/>
        </w:rPr>
        <w:t>proBNP</w:t>
      </w:r>
      <w:proofErr w:type="spellEnd"/>
      <w:r w:rsidRPr="006B0C6F">
        <w:rPr>
          <w:rFonts w:ascii="Cambria" w:hAnsi="Cambria" w:cs="Times New Roman"/>
          <w:bCs/>
          <w:color w:val="000000" w:themeColor="text1"/>
          <w:sz w:val="24"/>
          <w:szCs w:val="24"/>
        </w:rPr>
        <w:t>: N-terminal fragmental of pro-brain natriuretic peptide; PAWP: pulmonary artery wedge pressure; PE: pericardial effusion; PVR: pulmonary vascular resistance; RAP: right atrial pressure; SvO</w:t>
      </w:r>
      <w:r w:rsidRPr="006B0C6F">
        <w:rPr>
          <w:rFonts w:ascii="Cambria" w:hAnsi="Cambria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6B0C6F">
        <w:rPr>
          <w:rFonts w:ascii="Cambria" w:hAnsi="Cambria" w:cs="Times New Roman"/>
          <w:bCs/>
          <w:color w:val="000000" w:themeColor="text1"/>
          <w:sz w:val="24"/>
          <w:szCs w:val="24"/>
        </w:rPr>
        <w:t>: mixed venous oxygen saturation; WHO FC: World Health Organization functional class.</w:t>
      </w:r>
    </w:p>
    <w:p w14:paraId="3F263168" w14:textId="77777777" w:rsidR="005361CC" w:rsidRPr="00AE1F80" w:rsidRDefault="005361CC" w:rsidP="005361CC">
      <w:pPr>
        <w:widowControl/>
        <w:jc w:val="left"/>
        <w:rPr>
          <w:rFonts w:ascii="Cambria" w:hAnsi="Cambria" w:cs="Times New Roman"/>
        </w:rPr>
      </w:pPr>
      <w:r w:rsidRPr="00AE1F80">
        <w:rPr>
          <w:rFonts w:ascii="Cambria" w:hAnsi="Cambria" w:cs="Times New Roman"/>
        </w:rPr>
        <w:br w:type="page"/>
      </w:r>
    </w:p>
    <w:tbl>
      <w:tblPr>
        <w:tblStyle w:val="a7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1843"/>
        <w:gridCol w:w="1276"/>
      </w:tblGrid>
      <w:tr w:rsidR="005361CC" w:rsidRPr="00AE1F80" w14:paraId="014DA642" w14:textId="77777777" w:rsidTr="00CA51F2">
        <w:trPr>
          <w:trHeight w:val="567"/>
        </w:trPr>
        <w:tc>
          <w:tcPr>
            <w:tcW w:w="878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42308F" w14:textId="3D371A0A" w:rsidR="005361CC" w:rsidRPr="00AE1F80" w:rsidRDefault="006B0C6F" w:rsidP="007E6FE8">
            <w:pPr>
              <w:jc w:val="left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宋体" w:hAnsi="Cambria" w:cs="Times New Roman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Supplementary</w:t>
            </w:r>
            <w:r w:rsidR="007E6FE8" w:rsidRPr="00AE1F80">
              <w:rPr>
                <w:rFonts w:ascii="Cambria" w:eastAsia="宋体" w:hAnsi="Cambria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361CC" w:rsidRPr="00AE1F80">
              <w:rPr>
                <w:rFonts w:ascii="Cambria" w:eastAsia="宋体" w:hAnsi="Cambria" w:cs="Times New Roman"/>
                <w:b/>
                <w:bCs/>
                <w:color w:val="000000" w:themeColor="text1"/>
                <w:sz w:val="24"/>
                <w:szCs w:val="24"/>
              </w:rPr>
              <w:t xml:space="preserve">Table </w:t>
            </w:r>
            <w:r w:rsidR="00C8590C">
              <w:rPr>
                <w:rFonts w:ascii="Cambria" w:eastAsia="宋体" w:hAnsi="Cambria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E61B4C" w:rsidRPr="00AE1F80">
              <w:rPr>
                <w:rFonts w:ascii="Cambria" w:eastAsia="宋体" w:hAnsi="Cambria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F1048B" w:rsidRPr="00AE1F80">
              <w:rPr>
                <w:rFonts w:ascii="Cambria" w:eastAsia="宋体" w:hAnsi="Cambria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5361CC" w:rsidRPr="00AE1F80">
              <w:rPr>
                <w:rFonts w:ascii="Cambria" w:eastAsia="宋体" w:hAnsi="Cambria" w:cs="Times New Roman"/>
                <w:b/>
                <w:bCs/>
                <w:color w:val="000000" w:themeColor="text1"/>
                <w:sz w:val="24"/>
                <w:szCs w:val="24"/>
              </w:rPr>
              <w:t xml:space="preserve"> Change in variable between baseline and re-evaluation</w:t>
            </w:r>
          </w:p>
        </w:tc>
      </w:tr>
      <w:tr w:rsidR="005361CC" w:rsidRPr="00AE1F80" w14:paraId="4C52E01E" w14:textId="77777777" w:rsidTr="006B0C6F">
        <w:trPr>
          <w:trHeight w:val="489"/>
        </w:trPr>
        <w:tc>
          <w:tcPr>
            <w:tcW w:w="3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EFF052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E33211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>Baseline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045E9B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>Re-evaluation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AE006B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5361CC" w:rsidRPr="00AE1F80" w14:paraId="2848CDC9" w14:textId="77777777" w:rsidTr="00CA51F2">
        <w:trPr>
          <w:trHeight w:val="364"/>
        </w:trPr>
        <w:tc>
          <w:tcPr>
            <w:tcW w:w="36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6CAA47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Subjects, n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CD354B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392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824D60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DF0829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361CC" w:rsidRPr="00AE1F80" w14:paraId="468C49C0" w14:textId="77777777" w:rsidTr="00CA51F2">
        <w:trPr>
          <w:trHeight w:val="364"/>
        </w:trPr>
        <w:tc>
          <w:tcPr>
            <w:tcW w:w="7508" w:type="dxa"/>
            <w:gridSpan w:val="3"/>
            <w:shd w:val="clear" w:color="auto" w:fill="auto"/>
            <w:vAlign w:val="center"/>
          </w:tcPr>
          <w:p w14:paraId="0C0B570A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t>Risk assessment, n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16C4E5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&lt;0.001</w:t>
            </w:r>
          </w:p>
        </w:tc>
      </w:tr>
      <w:tr w:rsidR="005361CC" w:rsidRPr="00AE1F80" w14:paraId="1117960F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0EF62C4F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Low risk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0E9936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96 (25)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85D2B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85 (30)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BB2F6E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361CC" w:rsidRPr="00AE1F80" w14:paraId="013B39A7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50E4841B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Intermediate risk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ACE4A9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267 (68)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CD13F8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159 (56)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3CC23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361CC" w:rsidRPr="00AE1F80" w14:paraId="6586F35F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581F7476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High risk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C3C6EF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29 (7)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38B9F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42 (15)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0059EE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361CC" w:rsidRPr="00AE1F80" w14:paraId="5DC7A8AA" w14:textId="77777777" w:rsidTr="00CA51F2">
        <w:trPr>
          <w:trHeight w:val="364"/>
        </w:trPr>
        <w:tc>
          <w:tcPr>
            <w:tcW w:w="7508" w:type="dxa"/>
            <w:gridSpan w:val="3"/>
            <w:shd w:val="clear" w:color="auto" w:fill="auto"/>
            <w:vAlign w:val="center"/>
          </w:tcPr>
          <w:p w14:paraId="053383A5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t>WHO FC, n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4DF549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&lt;0.001</w:t>
            </w:r>
          </w:p>
        </w:tc>
      </w:tr>
      <w:tr w:rsidR="005361CC" w:rsidRPr="00AE1F80" w14:paraId="0C3FC77F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4F9E75F9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Class I-II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20A0BC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132 (34)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C30684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76 (27)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DDD4F6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5361CC" w:rsidRPr="00AE1F80" w14:paraId="16600DBB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05D51CB8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Class III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BB808E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234 (60)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3FACE4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122 (43)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8707B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5361CC" w:rsidRPr="00AE1F80" w14:paraId="72A5EA19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7DFB79E6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Class IV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806AE3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26 (7)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914388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25 (9)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893AB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5361CC" w:rsidRPr="00AE1F80" w14:paraId="3011C355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6212BF42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6MWD, meter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4042B0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379±107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4B0925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396±120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A948D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0.009</w:t>
            </w:r>
          </w:p>
        </w:tc>
      </w:tr>
      <w:tr w:rsidR="005361CC" w:rsidRPr="00AE1F80" w14:paraId="71BE7C7B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347F731D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BNP, ng/L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6FF435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211 (65, 426)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F85279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184 (64, 453)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0AECB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0.698</w:t>
            </w:r>
          </w:p>
        </w:tc>
      </w:tr>
      <w:tr w:rsidR="005361CC" w:rsidRPr="00AE1F80" w14:paraId="0ECE4A3C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33BA799D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NT-</w:t>
            </w:r>
            <w:proofErr w:type="spellStart"/>
            <w:r w:rsidRPr="00AE1F80">
              <w:rPr>
                <w:rFonts w:ascii="Cambria" w:hAnsi="Cambria" w:cs="Times New Roman"/>
                <w:sz w:val="24"/>
                <w:szCs w:val="24"/>
              </w:rPr>
              <w:t>proBNP</w:t>
            </w:r>
            <w:proofErr w:type="spellEnd"/>
            <w:r w:rsidRPr="00AE1F80">
              <w:rPr>
                <w:rFonts w:ascii="Cambria" w:hAnsi="Cambria" w:cs="Times New Roman"/>
                <w:sz w:val="24"/>
                <w:szCs w:val="24"/>
              </w:rPr>
              <w:t>, ng/L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D84A7D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748 (255, 1679)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AE57B4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806 (146, 2326)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677A5F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0.098</w:t>
            </w:r>
          </w:p>
        </w:tc>
      </w:tr>
      <w:tr w:rsidR="005361CC" w:rsidRPr="00AE1F80" w14:paraId="4B82A57E" w14:textId="77777777" w:rsidTr="00CA51F2">
        <w:trPr>
          <w:trHeight w:val="364"/>
        </w:trPr>
        <w:tc>
          <w:tcPr>
            <w:tcW w:w="8784" w:type="dxa"/>
            <w:gridSpan w:val="4"/>
            <w:shd w:val="clear" w:color="auto" w:fill="auto"/>
            <w:vAlign w:val="center"/>
          </w:tcPr>
          <w:p w14:paraId="1B028A5C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>Haemodynamics</w:t>
            </w:r>
            <w:proofErr w:type="spellEnd"/>
            <w:r w:rsidRPr="00AE1F80">
              <w:rPr>
                <w:rFonts w:ascii="Cambria" w:hAnsi="Cambria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5361CC" w:rsidRPr="00AE1F80" w14:paraId="69BB7898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6E13A3D8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RAP, mmHg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8183D8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6 (3, 10)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AB9803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6 (4, 11)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F37AD0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0.073</w:t>
            </w:r>
          </w:p>
        </w:tc>
      </w:tr>
      <w:tr w:rsidR="005361CC" w:rsidRPr="00AE1F80" w14:paraId="3934F9A7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580E42F2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mPAP</w:t>
            </w:r>
            <w:proofErr w:type="spellEnd"/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, mmHg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2B350D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58 (48, 68)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F0638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57 (40, 65)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E6BA9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0.068</w:t>
            </w:r>
          </w:p>
        </w:tc>
      </w:tr>
      <w:tr w:rsidR="005361CC" w:rsidRPr="00AE1F80" w14:paraId="322B87C1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405A4B8B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PAWP, mmHg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10DF19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8 (6, 10)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4BA67D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10 (7, 11)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3ECC2D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0.069</w:t>
            </w:r>
          </w:p>
        </w:tc>
      </w:tr>
      <w:tr w:rsidR="005361CC" w:rsidRPr="00AE1F80" w14:paraId="5BE6E9CB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4B03D3CD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CI, L/min/m</w:t>
            </w: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E12D65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2.4 (1.9, 3.0)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97784D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2.6 (2.2, 3.4)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ED825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0.009</w:t>
            </w:r>
          </w:p>
        </w:tc>
      </w:tr>
      <w:tr w:rsidR="005361CC" w:rsidRPr="00AE1F80" w14:paraId="737F04C6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44A3EF61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PVR, Wood units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2345E3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14 (9, 18)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3CF3A6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10 (5, 15)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C0D81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0.004</w:t>
            </w:r>
          </w:p>
        </w:tc>
      </w:tr>
      <w:tr w:rsidR="005361CC" w:rsidRPr="00AE1F80" w14:paraId="5F899FCE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6AE703F5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S</w:t>
            </w: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  <w:vertAlign w:val="subscript"/>
              </w:rPr>
              <w:t>V</w:t>
            </w: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O</w:t>
            </w: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8FBABA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62 (56, 69)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FB3AA1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65 (58, 74)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4E9CA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0.038</w:t>
            </w:r>
          </w:p>
        </w:tc>
      </w:tr>
      <w:tr w:rsidR="005361CC" w:rsidRPr="00AE1F80" w14:paraId="38B7ABC4" w14:textId="77777777" w:rsidTr="00CA51F2">
        <w:trPr>
          <w:trHeight w:val="364"/>
        </w:trPr>
        <w:tc>
          <w:tcPr>
            <w:tcW w:w="8784" w:type="dxa"/>
            <w:gridSpan w:val="4"/>
            <w:shd w:val="clear" w:color="auto" w:fill="auto"/>
            <w:vAlign w:val="center"/>
          </w:tcPr>
          <w:p w14:paraId="3DC48F3B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>Imaging (echocardiography)</w:t>
            </w:r>
          </w:p>
        </w:tc>
      </w:tr>
      <w:tr w:rsidR="005361CC" w:rsidRPr="00AE1F80" w14:paraId="5FD1DE37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7945562A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RA area, cm</w:t>
            </w:r>
            <w:r w:rsidRPr="00AE1F80">
              <w:rPr>
                <w:rFonts w:ascii="Cambria" w:hAnsi="Cambria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0792E6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22 (16, 30)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9B7551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23 (17, 34)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096B2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0.224</w:t>
            </w:r>
          </w:p>
        </w:tc>
      </w:tr>
      <w:tr w:rsidR="005361CC" w:rsidRPr="00AE1F80" w14:paraId="1AA74F3E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1146BCA0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Pericardial effusion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BEF507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CB0281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2BFD76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&lt;0.001</w:t>
            </w:r>
          </w:p>
        </w:tc>
      </w:tr>
      <w:tr w:rsidR="005361CC" w:rsidRPr="00AE1F80" w14:paraId="2826ECAF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1F97B9EB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No PE, n (%)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C42F49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260 (66)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56BEDC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170 (67)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E4F8BA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5361CC" w:rsidRPr="00AE1F80" w14:paraId="69207B0B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7852CBBD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Minimal PE, n (%)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5F0D85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89 (25)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966489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73 (29)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B9E9B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5361CC" w:rsidRPr="00AE1F80" w14:paraId="1AC01510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1E1D53ED" w14:textId="77777777" w:rsidR="005361CC" w:rsidRPr="00AE1F80" w:rsidRDefault="005361CC" w:rsidP="00CA51F2">
            <w:pPr>
              <w:ind w:firstLineChars="100" w:firstLine="24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PE, n (%)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297965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8 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2310C6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10 (4)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76A26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5361CC" w:rsidRPr="00AE1F80" w14:paraId="2D08079A" w14:textId="77777777" w:rsidTr="00CA51F2">
        <w:trPr>
          <w:trHeight w:val="364"/>
        </w:trPr>
        <w:tc>
          <w:tcPr>
            <w:tcW w:w="8784" w:type="dxa"/>
            <w:gridSpan w:val="4"/>
            <w:shd w:val="clear" w:color="auto" w:fill="auto"/>
            <w:vAlign w:val="center"/>
          </w:tcPr>
          <w:p w14:paraId="55F4D7CF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>Cardio-pulmonary exercise testing</w:t>
            </w:r>
          </w:p>
        </w:tc>
      </w:tr>
      <w:tr w:rsidR="005361CC" w:rsidRPr="00AE1F80" w14:paraId="16771655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28186BE6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Peak VO</w:t>
            </w:r>
            <w:r w:rsidRPr="00AE1F80">
              <w:rPr>
                <w:rFonts w:ascii="Cambria" w:hAnsi="Cambria" w:cs="Times New Roman"/>
                <w:sz w:val="24"/>
                <w:szCs w:val="24"/>
                <w:vertAlign w:val="subscript"/>
              </w:rPr>
              <w:t>2</w:t>
            </w:r>
            <w:r w:rsidRPr="00AE1F80">
              <w:rPr>
                <w:rFonts w:ascii="Cambria" w:hAnsi="Cambria" w:cs="Times New Roman"/>
                <w:sz w:val="24"/>
                <w:szCs w:val="24"/>
              </w:rPr>
              <w:t>, mL/min/kg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F01EEF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14±4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DFA27F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13±4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69BCA6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0.668</w:t>
            </w:r>
          </w:p>
        </w:tc>
      </w:tr>
      <w:tr w:rsidR="005361CC" w:rsidRPr="00AE1F80" w14:paraId="1DABF034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71A06F40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VE/VCO</w:t>
            </w:r>
            <w:r w:rsidRPr="00AE1F80">
              <w:rPr>
                <w:rFonts w:ascii="Cambria" w:hAnsi="Cambria" w:cs="Times New Roman"/>
                <w:sz w:val="24"/>
                <w:szCs w:val="24"/>
                <w:vertAlign w:val="subscript"/>
              </w:rPr>
              <w:t>2</w:t>
            </w:r>
            <w:r w:rsidRPr="00AE1F80">
              <w:rPr>
                <w:rFonts w:ascii="Cambria" w:hAnsi="Cambria" w:cs="Times New Roman"/>
                <w:sz w:val="24"/>
                <w:szCs w:val="24"/>
              </w:rPr>
              <w:t xml:space="preserve"> slope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D8E92E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56±33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765829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52±28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20FD8D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0.108</w:t>
            </w:r>
          </w:p>
        </w:tc>
      </w:tr>
      <w:tr w:rsidR="005361CC" w:rsidRPr="00AE1F80" w14:paraId="042FF0C4" w14:textId="77777777" w:rsidTr="00CA51F2">
        <w:trPr>
          <w:trHeight w:val="364"/>
        </w:trPr>
        <w:tc>
          <w:tcPr>
            <w:tcW w:w="7508" w:type="dxa"/>
            <w:gridSpan w:val="3"/>
            <w:shd w:val="clear" w:color="auto" w:fill="auto"/>
            <w:vAlign w:val="center"/>
          </w:tcPr>
          <w:p w14:paraId="682AB688" w14:textId="77777777" w:rsidR="005361CC" w:rsidRPr="00AE1F80" w:rsidRDefault="005361CC" w:rsidP="00CA51F2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b/>
                <w:bCs/>
                <w:sz w:val="24"/>
                <w:szCs w:val="24"/>
              </w:rPr>
              <w:t>Therapies, n (%)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96FB9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&lt;0.001</w:t>
            </w:r>
          </w:p>
        </w:tc>
      </w:tr>
      <w:tr w:rsidR="005361CC" w:rsidRPr="00AE1F80" w14:paraId="43EEFD9B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3E34398A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No specific/CCB therapy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902EA8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33 (8)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AE6D4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 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564055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5361CC" w:rsidRPr="00AE1F80" w14:paraId="24CB3088" w14:textId="77777777" w:rsidTr="00CA51F2">
        <w:trPr>
          <w:trHeight w:val="364"/>
        </w:trPr>
        <w:tc>
          <w:tcPr>
            <w:tcW w:w="3681" w:type="dxa"/>
            <w:shd w:val="clear" w:color="auto" w:fill="auto"/>
            <w:vAlign w:val="center"/>
          </w:tcPr>
          <w:p w14:paraId="4283FF8C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Monotherapy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EF6856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258 (66)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829A35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155 (54)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2E3D5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5361CC" w:rsidRPr="00AE1F80" w14:paraId="357B0F72" w14:textId="77777777" w:rsidTr="00CA51F2">
        <w:trPr>
          <w:trHeight w:val="364"/>
        </w:trPr>
        <w:tc>
          <w:tcPr>
            <w:tcW w:w="36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119631" w14:textId="77777777" w:rsidR="005361CC" w:rsidRPr="00AE1F80" w:rsidRDefault="005361CC" w:rsidP="00CA51F2">
            <w:pPr>
              <w:rPr>
                <w:rFonts w:ascii="Cambria" w:hAnsi="Cambria" w:cs="Times New Roman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sz w:val="24"/>
                <w:szCs w:val="24"/>
              </w:rPr>
              <w:t>Combination therapy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BBA5E7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101 (26)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D84911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E1F8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126 (44)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77C2DA" w14:textId="77777777" w:rsidR="005361CC" w:rsidRPr="00AE1F80" w:rsidRDefault="005361CC" w:rsidP="00CA51F2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0C519E" w14:textId="77777777" w:rsidR="005361CC" w:rsidRPr="00AE1F80" w:rsidRDefault="005361CC" w:rsidP="006B0C6F">
      <w:pPr>
        <w:adjustRightInd w:val="0"/>
        <w:snapToGrid w:val="0"/>
        <w:spacing w:beforeLines="50" w:before="156" w:line="360" w:lineRule="auto"/>
        <w:jc w:val="left"/>
        <w:rPr>
          <w:rFonts w:ascii="Cambria" w:hAnsi="Cambria" w:cs="Times New Roman"/>
          <w:sz w:val="24"/>
          <w:szCs w:val="24"/>
        </w:rPr>
      </w:pPr>
      <w:r w:rsidRPr="00AE1F80">
        <w:rPr>
          <w:rFonts w:ascii="Cambria" w:hAnsi="Cambria" w:cs="Times New Roman"/>
          <w:bCs/>
          <w:color w:val="000000" w:themeColor="text1"/>
          <w:sz w:val="24"/>
          <w:vertAlign w:val="superscript"/>
        </w:rPr>
        <w:t>*</w:t>
      </w:r>
      <w:proofErr w:type="spellStart"/>
      <w:r w:rsidRPr="00AE1F80">
        <w:rPr>
          <w:rFonts w:ascii="Cambria" w:hAnsi="Cambria" w:cs="Times New Roman"/>
          <w:bCs/>
          <w:color w:val="000000" w:themeColor="text1"/>
          <w:sz w:val="24"/>
        </w:rPr>
        <w:t>H</w:t>
      </w:r>
      <w:r w:rsidRPr="00AE1F80">
        <w:rPr>
          <w:rFonts w:ascii="Cambria" w:hAnsi="Cambria" w:cs="Times New Roman"/>
          <w:sz w:val="24"/>
          <w:szCs w:val="24"/>
        </w:rPr>
        <w:t>aemodynamics</w:t>
      </w:r>
      <w:proofErr w:type="spellEnd"/>
      <w:r w:rsidRPr="00AE1F80">
        <w:rPr>
          <w:rFonts w:ascii="Cambria" w:hAnsi="Cambria" w:cs="Times New Roman"/>
          <w:sz w:val="24"/>
          <w:szCs w:val="24"/>
        </w:rPr>
        <w:t xml:space="preserve"> of re-evaluation could be successfully measured in 44 patients. </w:t>
      </w:r>
    </w:p>
    <w:p w14:paraId="6CA405FE" w14:textId="77777777" w:rsidR="005361CC" w:rsidRPr="00AE1F80" w:rsidRDefault="005361CC" w:rsidP="006B0C6F">
      <w:pPr>
        <w:adjustRightInd w:val="0"/>
        <w:snapToGrid w:val="0"/>
        <w:spacing w:beforeLines="50" w:before="156" w:line="360" w:lineRule="auto"/>
        <w:jc w:val="left"/>
        <w:rPr>
          <w:rFonts w:ascii="Cambria" w:eastAsia="宋体" w:hAnsi="Cambria" w:cs="Times New Roman"/>
          <w:color w:val="000000" w:themeColor="text1"/>
          <w:sz w:val="24"/>
          <w:szCs w:val="24"/>
        </w:rPr>
      </w:pPr>
      <w:r w:rsidRPr="00AE1F80">
        <w:rPr>
          <w:rFonts w:ascii="Cambria" w:eastAsia="宋体" w:hAnsi="Cambria" w:cs="Times New Roman"/>
          <w:color w:val="000000" w:themeColor="text1"/>
          <w:sz w:val="24"/>
          <w:szCs w:val="24"/>
        </w:rPr>
        <w:lastRenderedPageBreak/>
        <w:t xml:space="preserve">Values are expressed as </w:t>
      </w:r>
      <w:proofErr w:type="spellStart"/>
      <w:r w:rsidRPr="00AE1F80">
        <w:rPr>
          <w:rFonts w:ascii="Cambria" w:eastAsia="宋体" w:hAnsi="Cambria" w:cs="Times New Roman"/>
          <w:color w:val="000000" w:themeColor="text1"/>
          <w:sz w:val="24"/>
          <w:szCs w:val="24"/>
        </w:rPr>
        <w:t>mean±SD</w:t>
      </w:r>
      <w:proofErr w:type="spellEnd"/>
      <w:r w:rsidRPr="00AE1F80">
        <w:rPr>
          <w:rFonts w:ascii="Cambria" w:eastAsia="宋体" w:hAnsi="Cambria" w:cs="Times New Roman"/>
          <w:color w:val="000000" w:themeColor="text1"/>
          <w:sz w:val="24"/>
          <w:szCs w:val="24"/>
        </w:rPr>
        <w:t xml:space="preserve">, medians (interquartile range) or n (%), unless otherwise stated. BNP: brain natriuretic peptide; CCB: calcium channel blocker; CI: cardiac index; </w:t>
      </w:r>
      <w:proofErr w:type="spellStart"/>
      <w:r w:rsidRPr="00AE1F80">
        <w:rPr>
          <w:rFonts w:ascii="Cambria" w:eastAsia="宋体" w:hAnsi="Cambria" w:cs="Times New Roman"/>
          <w:color w:val="000000" w:themeColor="text1"/>
          <w:sz w:val="24"/>
          <w:szCs w:val="24"/>
        </w:rPr>
        <w:t>mPAP</w:t>
      </w:r>
      <w:proofErr w:type="spellEnd"/>
      <w:r w:rsidRPr="00AE1F80">
        <w:rPr>
          <w:rFonts w:ascii="Cambria" w:eastAsia="宋体" w:hAnsi="Cambria" w:cs="Times New Roman"/>
          <w:color w:val="000000" w:themeColor="text1"/>
          <w:sz w:val="24"/>
          <w:szCs w:val="24"/>
        </w:rPr>
        <w:t>: mean pulmonary arterial pressure; 6MWD: 6-minute walking distance; NT-</w:t>
      </w:r>
      <w:proofErr w:type="spellStart"/>
      <w:r w:rsidRPr="00AE1F80">
        <w:rPr>
          <w:rFonts w:ascii="Cambria" w:eastAsia="宋体" w:hAnsi="Cambria" w:cs="Times New Roman"/>
          <w:color w:val="000000" w:themeColor="text1"/>
          <w:sz w:val="24"/>
          <w:szCs w:val="24"/>
        </w:rPr>
        <w:t>proBNP</w:t>
      </w:r>
      <w:proofErr w:type="spellEnd"/>
      <w:r w:rsidRPr="00AE1F80">
        <w:rPr>
          <w:rFonts w:ascii="Cambria" w:eastAsia="宋体" w:hAnsi="Cambria" w:cs="Times New Roman"/>
          <w:color w:val="000000" w:themeColor="text1"/>
          <w:sz w:val="24"/>
          <w:szCs w:val="24"/>
        </w:rPr>
        <w:t>: N-terminal fragmental of pro-brain natriuretic peptide; PAWP: pulmonary artery wedge pressure; PE: pericardial effusion; PVR: pulmonary vascular resistance; RA: right atrium; RAP: right atrial pressure; SvO2: mixed venous oxygen saturation; VE/VCO2: ventilatory equivalents for carbon dioxide; VO2: oxygen consumption; WHO FC: World Health Organization functional class.</w:t>
      </w:r>
    </w:p>
    <w:bookmarkEnd w:id="3"/>
    <w:p w14:paraId="6B86DB2E" w14:textId="77777777" w:rsidR="0063572A" w:rsidRPr="00AE1F80" w:rsidRDefault="0063572A" w:rsidP="00F1048B">
      <w:pPr>
        <w:rPr>
          <w:rFonts w:ascii="Cambria" w:hAnsi="Cambria" w:cs="Times New Roman"/>
          <w:sz w:val="28"/>
          <w:szCs w:val="28"/>
        </w:rPr>
      </w:pPr>
    </w:p>
    <w:sectPr w:rsidR="0063572A" w:rsidRPr="00AE1F80" w:rsidSect="007B3215">
      <w:footerReference w:type="default" r:id="rId12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7610" w14:textId="77777777" w:rsidR="00724B68" w:rsidRDefault="00724B68" w:rsidP="0061042A">
      <w:r>
        <w:separator/>
      </w:r>
    </w:p>
  </w:endnote>
  <w:endnote w:type="continuationSeparator" w:id="0">
    <w:p w14:paraId="4309EC34" w14:textId="77777777" w:rsidR="00724B68" w:rsidRDefault="00724B68" w:rsidP="0061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236610"/>
      <w:docPartObj>
        <w:docPartGallery w:val="Page Numbers (Bottom of Page)"/>
        <w:docPartUnique/>
      </w:docPartObj>
    </w:sdtPr>
    <w:sdtEndPr/>
    <w:sdtContent>
      <w:p w14:paraId="4AE8C7BD" w14:textId="77777777" w:rsidR="005A7C3A" w:rsidRDefault="005A7C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E53" w:rsidRPr="00B67E53">
          <w:rPr>
            <w:noProof/>
            <w:lang w:val="zh-CN"/>
          </w:rPr>
          <w:t>1</w:t>
        </w:r>
        <w:r>
          <w:fldChar w:fldCharType="end"/>
        </w:r>
      </w:p>
    </w:sdtContent>
  </w:sdt>
  <w:p w14:paraId="5F436D4F" w14:textId="77777777" w:rsidR="005A7C3A" w:rsidRDefault="005A7C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8C8A" w14:textId="77777777" w:rsidR="00724B68" w:rsidRDefault="00724B68" w:rsidP="0061042A">
      <w:r>
        <w:separator/>
      </w:r>
    </w:p>
  </w:footnote>
  <w:footnote w:type="continuationSeparator" w:id="0">
    <w:p w14:paraId="3835988E" w14:textId="77777777" w:rsidR="00724B68" w:rsidRDefault="00724B68" w:rsidP="00610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884"/>
    <w:rsid w:val="00044F58"/>
    <w:rsid w:val="000A264C"/>
    <w:rsid w:val="000C49DF"/>
    <w:rsid w:val="000D37EC"/>
    <w:rsid w:val="00176175"/>
    <w:rsid w:val="00181D34"/>
    <w:rsid w:val="001A0A65"/>
    <w:rsid w:val="001C1DE8"/>
    <w:rsid w:val="001D2668"/>
    <w:rsid w:val="001F0085"/>
    <w:rsid w:val="001F7195"/>
    <w:rsid w:val="00240CB9"/>
    <w:rsid w:val="00274AF5"/>
    <w:rsid w:val="002D08A6"/>
    <w:rsid w:val="003B4556"/>
    <w:rsid w:val="00406C27"/>
    <w:rsid w:val="004518E5"/>
    <w:rsid w:val="00467B6D"/>
    <w:rsid w:val="005361CC"/>
    <w:rsid w:val="005812C2"/>
    <w:rsid w:val="005A7C3A"/>
    <w:rsid w:val="005B1D84"/>
    <w:rsid w:val="005E7B92"/>
    <w:rsid w:val="0061042A"/>
    <w:rsid w:val="0063448B"/>
    <w:rsid w:val="0063572A"/>
    <w:rsid w:val="00654017"/>
    <w:rsid w:val="00654E68"/>
    <w:rsid w:val="00656679"/>
    <w:rsid w:val="006B0C6F"/>
    <w:rsid w:val="00717219"/>
    <w:rsid w:val="00724B68"/>
    <w:rsid w:val="007A2AF9"/>
    <w:rsid w:val="007B3215"/>
    <w:rsid w:val="007E6FE8"/>
    <w:rsid w:val="008251F8"/>
    <w:rsid w:val="0088142D"/>
    <w:rsid w:val="008A7BED"/>
    <w:rsid w:val="0091629E"/>
    <w:rsid w:val="00933B98"/>
    <w:rsid w:val="00993B0A"/>
    <w:rsid w:val="009952A1"/>
    <w:rsid w:val="00A02884"/>
    <w:rsid w:val="00A44987"/>
    <w:rsid w:val="00A917C9"/>
    <w:rsid w:val="00AD791E"/>
    <w:rsid w:val="00AE1F80"/>
    <w:rsid w:val="00B22026"/>
    <w:rsid w:val="00B307C9"/>
    <w:rsid w:val="00B67E53"/>
    <w:rsid w:val="00B94491"/>
    <w:rsid w:val="00B94B56"/>
    <w:rsid w:val="00BB6C54"/>
    <w:rsid w:val="00C055D6"/>
    <w:rsid w:val="00C82EB7"/>
    <w:rsid w:val="00C8590C"/>
    <w:rsid w:val="00CA396F"/>
    <w:rsid w:val="00CD4727"/>
    <w:rsid w:val="00D9211A"/>
    <w:rsid w:val="00DA3CAA"/>
    <w:rsid w:val="00E208D7"/>
    <w:rsid w:val="00E534BB"/>
    <w:rsid w:val="00E61B4C"/>
    <w:rsid w:val="00E73EA2"/>
    <w:rsid w:val="00EA3FF8"/>
    <w:rsid w:val="00EB7A50"/>
    <w:rsid w:val="00EC7AD1"/>
    <w:rsid w:val="00EF2DA2"/>
    <w:rsid w:val="00F1048B"/>
    <w:rsid w:val="00F428FF"/>
    <w:rsid w:val="00F640DC"/>
    <w:rsid w:val="00F655FD"/>
    <w:rsid w:val="00F8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AF404"/>
  <w15:chartTrackingRefBased/>
  <w15:docId w15:val="{F0CF4560-3936-44B3-A2D5-4A4F2DF0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4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42A"/>
    <w:rPr>
      <w:sz w:val="18"/>
      <w:szCs w:val="18"/>
    </w:rPr>
  </w:style>
  <w:style w:type="table" w:styleId="a7">
    <w:name w:val="Table Grid"/>
    <w:basedOn w:val="a1"/>
    <w:uiPriority w:val="39"/>
    <w:rsid w:val="00EF2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浅色底纹1"/>
    <w:basedOn w:val="a1"/>
    <w:uiPriority w:val="60"/>
    <w:rsid w:val="00EF2DA2"/>
    <w:rPr>
      <w:color w:val="000000" w:themeColor="text1" w:themeShade="BF"/>
      <w:kern w:val="0"/>
      <w:sz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7B321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3215"/>
    <w:rPr>
      <w:sz w:val="18"/>
      <w:szCs w:val="18"/>
    </w:rPr>
  </w:style>
  <w:style w:type="table" w:customStyle="1" w:styleId="2">
    <w:name w:val="网格型2"/>
    <w:basedOn w:val="a1"/>
    <w:next w:val="a7"/>
    <w:uiPriority w:val="39"/>
    <w:rsid w:val="007E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A3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lan198212@163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rui@tongji.edu.c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3A21-ED75-40F3-8EFE-63CD59F0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锐 张</dc:creator>
  <cp:keywords/>
  <dc:description/>
  <cp:lastModifiedBy>张 锐</cp:lastModifiedBy>
  <cp:revision>7</cp:revision>
  <cp:lastPrinted>2020-03-11T05:04:00Z</cp:lastPrinted>
  <dcterms:created xsi:type="dcterms:W3CDTF">2021-09-09T03:10:00Z</dcterms:created>
  <dcterms:modified xsi:type="dcterms:W3CDTF">2021-09-14T05:49:00Z</dcterms:modified>
</cp:coreProperties>
</file>