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02BD" w14:textId="68086325" w:rsidR="006F52DF" w:rsidRPr="0024404C" w:rsidRDefault="00A95D37" w:rsidP="006F52DF">
      <w:pPr>
        <w:jc w:val="center"/>
        <w:rPr>
          <w:rFonts w:ascii="Times New Roman" w:hAnsi="Times New Roman" w:cs="Times New Roman"/>
          <w:i/>
          <w:iCs/>
          <w:color w:val="000000" w:themeColor="text1"/>
        </w:rPr>
      </w:pPr>
      <w:r w:rsidRPr="0024404C">
        <w:rPr>
          <w:rFonts w:ascii="Times New Roman" w:hAnsi="Times New Roman" w:cs="Times New Roman"/>
          <w:i/>
          <w:iCs/>
          <w:color w:val="000000" w:themeColor="text1"/>
        </w:rPr>
        <w:t>Supplementary Material</w:t>
      </w:r>
    </w:p>
    <w:p w14:paraId="5F7163E1" w14:textId="1C119252" w:rsidR="00A95D37" w:rsidRPr="0024404C" w:rsidRDefault="00A95D37" w:rsidP="005B4365">
      <w:pPr>
        <w:rPr>
          <w:rFonts w:ascii="Times New Roman" w:hAnsi="Times New Roman" w:cs="Times New Roman"/>
          <w:i/>
          <w:iCs/>
          <w:color w:val="000000" w:themeColor="text1"/>
        </w:rPr>
      </w:pPr>
    </w:p>
    <w:p w14:paraId="65FAB4A3" w14:textId="6F2BB73B" w:rsidR="006F52DF" w:rsidRPr="00ED22E5" w:rsidRDefault="00A95D37" w:rsidP="00ED22E5">
      <w:pPr>
        <w:pStyle w:val="Heading1"/>
        <w:rPr>
          <w:color w:val="000000" w:themeColor="text1"/>
        </w:rPr>
      </w:pPr>
      <w:r w:rsidRPr="0024404C">
        <w:t>Introduction to Supplementary Material</w:t>
      </w:r>
    </w:p>
    <w:p w14:paraId="7110C37F" w14:textId="3713AD8F" w:rsidR="00453C40" w:rsidRPr="0024404C" w:rsidRDefault="00453C40" w:rsidP="00ED22E5">
      <w:pPr>
        <w:ind w:firstLine="567"/>
        <w:rPr>
          <w:rFonts w:ascii="Times New Roman" w:hAnsi="Times New Roman" w:cs="Times New Roman"/>
          <w:color w:val="000000" w:themeColor="text1"/>
        </w:rPr>
      </w:pPr>
      <w:r w:rsidRPr="0024404C">
        <w:rPr>
          <w:rFonts w:ascii="Times New Roman" w:hAnsi="Times New Roman" w:cs="Times New Roman"/>
          <w:color w:val="000000" w:themeColor="text1"/>
        </w:rPr>
        <w:t xml:space="preserve">The CLDs derived from FAIR key informant interviews highlighted the integral nature of FAIR treatment strategies across all four FAIR key treatment components. Parent success in each treatment domain </w:t>
      </w:r>
      <w:r w:rsidR="004B54E4">
        <w:rPr>
          <w:rFonts w:ascii="Times New Roman" w:hAnsi="Times New Roman" w:cs="Times New Roman"/>
          <w:color w:val="000000" w:themeColor="text1"/>
        </w:rPr>
        <w:t xml:space="preserve">was perceived to </w:t>
      </w:r>
      <w:r w:rsidRPr="0024404C">
        <w:rPr>
          <w:rFonts w:ascii="Times New Roman" w:hAnsi="Times New Roman" w:cs="Times New Roman"/>
          <w:color w:val="000000" w:themeColor="text1"/>
        </w:rPr>
        <w:t>facilitate short and long-term improvement in other domains</w:t>
      </w:r>
      <w:r w:rsidR="00671C1D" w:rsidRPr="0024404C">
        <w:rPr>
          <w:rFonts w:ascii="Times New Roman" w:hAnsi="Times New Roman" w:cs="Times New Roman"/>
          <w:color w:val="000000" w:themeColor="text1"/>
        </w:rPr>
        <w:t xml:space="preserve"> (Supplementary Section 2)</w:t>
      </w:r>
      <w:r w:rsidRPr="0024404C">
        <w:rPr>
          <w:rFonts w:ascii="Times New Roman" w:hAnsi="Times New Roman" w:cs="Times New Roman"/>
          <w:color w:val="000000" w:themeColor="text1"/>
        </w:rPr>
        <w:t xml:space="preserve">. This finding is consistent with the FAIR logic model, and highlights the need to maintain FAIR’s four treatment </w:t>
      </w:r>
      <w:r w:rsidR="00627512" w:rsidRPr="0024404C">
        <w:rPr>
          <w:rFonts w:ascii="Times New Roman" w:hAnsi="Times New Roman" w:cs="Times New Roman"/>
          <w:color w:val="000000" w:themeColor="text1"/>
        </w:rPr>
        <w:t>domains</w:t>
      </w:r>
      <w:r w:rsidRPr="0024404C">
        <w:rPr>
          <w:rFonts w:ascii="Times New Roman" w:hAnsi="Times New Roman" w:cs="Times New Roman"/>
          <w:color w:val="000000" w:themeColor="text1"/>
        </w:rPr>
        <w:t xml:space="preserve"> in PRE-FAIR (</w:t>
      </w:r>
      <w:r w:rsidR="00627512" w:rsidRPr="0024404C">
        <w:rPr>
          <w:rFonts w:ascii="Times New Roman" w:hAnsi="Times New Roman" w:cs="Times New Roman"/>
          <w:color w:val="000000" w:themeColor="text1"/>
        </w:rPr>
        <w:t xml:space="preserve">substance use, parenting </w:t>
      </w:r>
      <w:r w:rsidR="000159BD">
        <w:rPr>
          <w:rFonts w:ascii="Times New Roman" w:hAnsi="Times New Roman" w:cs="Times New Roman"/>
          <w:color w:val="000000" w:themeColor="text1"/>
        </w:rPr>
        <w:t>skills</w:t>
      </w:r>
      <w:r w:rsidR="00627512" w:rsidRPr="0024404C">
        <w:rPr>
          <w:rFonts w:ascii="Times New Roman" w:hAnsi="Times New Roman" w:cs="Times New Roman"/>
          <w:color w:val="000000" w:themeColor="text1"/>
        </w:rPr>
        <w:t xml:space="preserve">, </w:t>
      </w:r>
      <w:r w:rsidR="000159BD" w:rsidRPr="0024404C">
        <w:rPr>
          <w:rFonts w:ascii="Times New Roman" w:hAnsi="Times New Roman" w:cs="Times New Roman"/>
          <w:color w:val="000000" w:themeColor="text1"/>
        </w:rPr>
        <w:t xml:space="preserve">mental health, </w:t>
      </w:r>
      <w:r w:rsidR="00627512" w:rsidRPr="0024404C">
        <w:rPr>
          <w:rFonts w:ascii="Times New Roman" w:hAnsi="Times New Roman" w:cs="Times New Roman"/>
          <w:color w:val="000000" w:themeColor="text1"/>
        </w:rPr>
        <w:t>ancillary needs</w:t>
      </w:r>
      <w:r w:rsidR="00671C1D" w:rsidRPr="0024404C">
        <w:rPr>
          <w:rFonts w:ascii="Times New Roman" w:hAnsi="Times New Roman" w:cs="Times New Roman"/>
          <w:color w:val="000000" w:themeColor="text1"/>
        </w:rPr>
        <w:t>; Supplementary Section 3</w:t>
      </w:r>
      <w:r w:rsidRPr="0024404C">
        <w:rPr>
          <w:rFonts w:ascii="Times New Roman" w:hAnsi="Times New Roman" w:cs="Times New Roman"/>
          <w:color w:val="000000" w:themeColor="text1"/>
        </w:rPr>
        <w:t xml:space="preserve">). </w:t>
      </w:r>
    </w:p>
    <w:p w14:paraId="0BD58803" w14:textId="144762FE" w:rsidR="0052300A" w:rsidRPr="0024404C" w:rsidRDefault="00453C40" w:rsidP="005B4365">
      <w:pPr>
        <w:ind w:firstLine="567"/>
        <w:rPr>
          <w:rFonts w:ascii="Times New Roman" w:hAnsi="Times New Roman" w:cs="Times New Roman"/>
        </w:rPr>
      </w:pPr>
      <w:r w:rsidRPr="0024404C">
        <w:rPr>
          <w:rFonts w:ascii="Times New Roman" w:hAnsi="Times New Roman" w:cs="Times New Roman"/>
        </w:rPr>
        <w:t>The following feedback loops demonstrate dynamics essential to understanding how FAIR supports parents in making positive choices, including how FAIR’s core treatment domains interact dynamically over time</w:t>
      </w:r>
      <w:r w:rsidR="00671C1D" w:rsidRPr="0024404C">
        <w:rPr>
          <w:rFonts w:ascii="Times New Roman" w:hAnsi="Times New Roman" w:cs="Times New Roman"/>
        </w:rPr>
        <w:t xml:space="preserve"> (Supplementary Section 2)</w:t>
      </w:r>
      <w:r w:rsidRPr="0024404C">
        <w:rPr>
          <w:rFonts w:ascii="Times New Roman" w:hAnsi="Times New Roman" w:cs="Times New Roman"/>
        </w:rPr>
        <w:t xml:space="preserve">. Essential clinical processes that are hypothesized to affect the treatment duration and clinical caseload capacity, such as clinician’s experience level and available time to work with </w:t>
      </w:r>
      <w:r w:rsidR="00863A7F">
        <w:rPr>
          <w:rFonts w:ascii="Times New Roman" w:hAnsi="Times New Roman" w:cs="Times New Roman"/>
        </w:rPr>
        <w:t>parents</w:t>
      </w:r>
      <w:r w:rsidR="006501E6">
        <w:rPr>
          <w:rFonts w:ascii="Times New Roman" w:hAnsi="Times New Roman" w:cs="Times New Roman"/>
        </w:rPr>
        <w:t>,</w:t>
      </w:r>
      <w:r w:rsidRPr="0024404C">
        <w:rPr>
          <w:rFonts w:ascii="Times New Roman" w:hAnsi="Times New Roman" w:cs="Times New Roman"/>
        </w:rPr>
        <w:t xml:space="preserve"> also </w:t>
      </w:r>
      <w:r w:rsidR="009D630C" w:rsidRPr="0024404C">
        <w:rPr>
          <w:rFonts w:ascii="Times New Roman" w:hAnsi="Times New Roman" w:cs="Times New Roman"/>
        </w:rPr>
        <w:t xml:space="preserve">are </w:t>
      </w:r>
      <w:r w:rsidRPr="0024404C">
        <w:rPr>
          <w:rFonts w:ascii="Times New Roman" w:hAnsi="Times New Roman" w:cs="Times New Roman"/>
        </w:rPr>
        <w:t>presented (</w:t>
      </w:r>
      <w:r w:rsidR="00671C1D" w:rsidRPr="0024404C">
        <w:rPr>
          <w:rFonts w:ascii="Times New Roman" w:hAnsi="Times New Roman" w:cs="Times New Roman"/>
        </w:rPr>
        <w:t xml:space="preserve">Supplementary </w:t>
      </w:r>
      <w:r w:rsidRPr="0024404C">
        <w:rPr>
          <w:rFonts w:ascii="Times New Roman" w:hAnsi="Times New Roman" w:cs="Times New Roman"/>
        </w:rPr>
        <w:t xml:space="preserve">Section </w:t>
      </w:r>
      <w:r w:rsidR="00671C1D" w:rsidRPr="0024404C">
        <w:rPr>
          <w:rFonts w:ascii="Times New Roman" w:hAnsi="Times New Roman" w:cs="Times New Roman"/>
        </w:rPr>
        <w:t>4</w:t>
      </w:r>
      <w:r w:rsidRPr="0024404C">
        <w:rPr>
          <w:rFonts w:ascii="Times New Roman" w:hAnsi="Times New Roman" w:cs="Times New Roman"/>
        </w:rPr>
        <w:t xml:space="preserve">). The balancing and feedback loops related to clinician experience and time, in particular, are preliminary insights from the current study and will be tested </w:t>
      </w:r>
      <w:r w:rsidR="009D630C" w:rsidRPr="0024404C">
        <w:rPr>
          <w:rFonts w:ascii="Times New Roman" w:hAnsi="Times New Roman" w:cs="Times New Roman"/>
        </w:rPr>
        <w:t xml:space="preserve">further </w:t>
      </w:r>
      <w:r w:rsidRPr="0024404C">
        <w:rPr>
          <w:rFonts w:ascii="Times New Roman" w:hAnsi="Times New Roman" w:cs="Times New Roman"/>
        </w:rPr>
        <w:t xml:space="preserve">for robustness in the PRE-FAIR Hybrid I </w:t>
      </w:r>
      <w:r w:rsidR="004B54E4">
        <w:rPr>
          <w:rFonts w:ascii="Times New Roman" w:hAnsi="Times New Roman" w:cs="Times New Roman"/>
        </w:rPr>
        <w:t xml:space="preserve">effectiveness-implementation </w:t>
      </w:r>
      <w:r w:rsidRPr="0024404C">
        <w:rPr>
          <w:rFonts w:ascii="Times New Roman" w:hAnsi="Times New Roman" w:cs="Times New Roman"/>
        </w:rPr>
        <w:t>trial</w:t>
      </w:r>
      <w:r w:rsidR="00C41A32">
        <w:rPr>
          <w:rFonts w:ascii="Times New Roman" w:hAnsi="Times New Roman" w:cs="Times New Roman"/>
        </w:rPr>
        <w:t xml:space="preserve"> </w:t>
      </w:r>
      <w:r w:rsidR="004B54E4">
        <w:rPr>
          <w:rFonts w:ascii="Times New Roman" w:hAnsi="Times New Roman" w:cs="Times New Roman"/>
        </w:rPr>
        <w:fldChar w:fldCharType="begin" w:fldLock="1"/>
      </w:r>
      <w:r w:rsidR="00ED22E5">
        <w:rPr>
          <w:rFonts w:ascii="Times New Roman" w:hAnsi="Times New Roman" w:cs="Times New Roman"/>
        </w:rPr>
        <w:instrText>ADDIN CSL_CITATION {"citationItems":[{"id":"ITEM-1","itemData":{"DOI":"10.1097/MLR.0b013e3182408812","ISBN":"1537-1948; 0025-7079","PMID":"22310560","abstract":"OBJECTIVES: This study proposes methods for blending design components of clinical effectiveness and implementation research. Such blending can provide benefits over pursuing these lines of research independently; for example, more rapid translational gains, more effective implementation strategies, and more useful information for decision makers. This study proposes a \"hybrid effectiveness-implementation\" typology, describes a rationale for their use, outlines the design decisions that must be faced, and provides several real-world examples. RESULTS: An effectiveness-implementation hybrid design is one that takes a dual focus a priori in assessing clinical effectiveness and implementation. We propose 3 hybrid types: (1) testing effects of a clinical intervention on relevant outcomes while observing and gathering information on implementation; (2) dual testing of clinical and implementation interventions/strategies; and (3) testing of an implementation strategy while observing and gathering information on the clinical intervention's impact on relevant outcomes. CONCLUSIONS: The hybrid typology proposed herein must be considered a construct still in evolution. Although traditional clinical effectiveness and implementation trials are likely to remain the most common approach to moving a clinical intervention through from efficacy research to public health impact, judicious use of the proposed hybrid designs could speed the translation of research findings into routine practice.","author":[{"dropping-particle":"","family":"Curran","given":"G M","non-dropping-particle":"","parse-names":false,"suffix":""},{"dropping-particle":"","family":"Bauer","given":"M","non-dropping-particle":"","parse-names":false,"suffix":""},{"dropping-particle":"","family":"Mittman","given":"B","non-dropping-particle":"","parse-names":false,"suffix":""},{"dropping-particle":"","family":"Pyne","given":"J M","non-dropping-particle":"","parse-names":false,"suffix":""},{"dropping-particle":"","family":"Stetler","given":"C","non-dropping-particle":"","parse-names":false,"suffix":""}],"container-title":"Medical Care","id":"ITEM-1","issue":"3","issued":{"date-parts":[["2012"]]},"note":"LR: 20131014; GR: K01 DA015102/DA/NIDA NIH HHS/United States; GR: K01 DA15102/DA/NIDA NIH HHS/United States; JID: 0230027; NIHMS480660; OID: NLM: NIHMS480660; OID: NLM: PMC3731143; ppublish","page":"217-226","publisher-place":"United States","title":"Effectiveness-implementation hybrid designs: combining elements of clinical effectiveness and implementation research to enhance public health impact","type":"article-journal","volume":"50"},"uris":["http://www.mendeley.com/documents/?uuid=db82f270-8970-46fd-999b-83dd271cbef5"]}],"mendeley":{"formattedCitation":"(Curran et al. 2012)","plainTextFormattedCitation":"(Curran et al. 2012)","previouslyFormattedCitation":"(Curran et al., 2012)"},"properties":{"noteIndex":0},"schema":"https://github.com/citation-style-language/schema/raw/master/csl-citation.json"}</w:instrText>
      </w:r>
      <w:r w:rsidR="004B54E4">
        <w:rPr>
          <w:rFonts w:ascii="Times New Roman" w:hAnsi="Times New Roman" w:cs="Times New Roman"/>
        </w:rPr>
        <w:fldChar w:fldCharType="separate"/>
      </w:r>
      <w:r w:rsidR="00ED22E5" w:rsidRPr="00ED22E5">
        <w:rPr>
          <w:rFonts w:ascii="Times New Roman" w:hAnsi="Times New Roman" w:cs="Times New Roman"/>
          <w:noProof/>
        </w:rPr>
        <w:t>(Curran et al. 2012)</w:t>
      </w:r>
      <w:r w:rsidR="004B54E4">
        <w:rPr>
          <w:rFonts w:ascii="Times New Roman" w:hAnsi="Times New Roman" w:cs="Times New Roman"/>
        </w:rPr>
        <w:fldChar w:fldCharType="end"/>
      </w:r>
      <w:r w:rsidR="00B17877">
        <w:rPr>
          <w:rFonts w:ascii="Times New Roman" w:hAnsi="Times New Roman" w:cs="Times New Roman"/>
        </w:rPr>
        <w:t>.</w:t>
      </w:r>
      <w:r w:rsidRPr="0024404C">
        <w:rPr>
          <w:rFonts w:ascii="Times New Roman" w:hAnsi="Times New Roman" w:cs="Times New Roman"/>
        </w:rPr>
        <w:t xml:space="preserve"> </w:t>
      </w:r>
    </w:p>
    <w:p w14:paraId="68AFC06F" w14:textId="77777777" w:rsidR="009F7632" w:rsidRPr="0024404C" w:rsidRDefault="009F7632" w:rsidP="00362AC8">
      <w:pPr>
        <w:pStyle w:val="Heading1"/>
      </w:pPr>
      <w:r w:rsidRPr="0024404C">
        <w:t xml:space="preserve">Concurrent (Endogenous) Parent Success Across FAIR’s Four Treatment Components </w:t>
      </w:r>
    </w:p>
    <w:p w14:paraId="39764980" w14:textId="44794ED5" w:rsidR="009F7632" w:rsidRPr="0024404C" w:rsidRDefault="009F7632" w:rsidP="009F7632">
      <w:pPr>
        <w:rPr>
          <w:rFonts w:ascii="Times New Roman" w:hAnsi="Times New Roman" w:cs="Times New Roman"/>
          <w:color w:val="000000" w:themeColor="text1"/>
        </w:rPr>
      </w:pPr>
      <w:r w:rsidRPr="0024404C">
        <w:rPr>
          <w:rFonts w:ascii="Times New Roman" w:hAnsi="Times New Roman" w:cs="Times New Roman"/>
          <w:color w:val="000000" w:themeColor="text1"/>
        </w:rPr>
        <w:tab/>
        <w:t>Engagement strategies directly and indirectly facilitated parent success across FAIR’s four key treatment components (substance use, parenting</w:t>
      </w:r>
      <w:r w:rsidR="000159BD">
        <w:rPr>
          <w:rFonts w:ascii="Times New Roman" w:hAnsi="Times New Roman" w:cs="Times New Roman"/>
          <w:color w:val="000000" w:themeColor="text1"/>
        </w:rPr>
        <w:t xml:space="preserve"> skills</w:t>
      </w:r>
      <w:r w:rsidRPr="0024404C">
        <w:rPr>
          <w:rFonts w:ascii="Times New Roman" w:hAnsi="Times New Roman" w:cs="Times New Roman"/>
          <w:color w:val="000000" w:themeColor="text1"/>
        </w:rPr>
        <w:t xml:space="preserve">, mental health, ancillary needs). </w:t>
      </w:r>
      <w:r w:rsidR="0008704A" w:rsidRPr="0008704A">
        <w:rPr>
          <w:rFonts w:ascii="Times New Roman" w:hAnsi="Times New Roman" w:cs="Times New Roman"/>
          <w:color w:val="000000" w:themeColor="text1"/>
        </w:rPr>
        <w:t>Five key</w:t>
      </w:r>
      <w:r w:rsidRPr="0008704A">
        <w:rPr>
          <w:rFonts w:ascii="Times New Roman" w:hAnsi="Times New Roman" w:cs="Times New Roman"/>
          <w:color w:val="000000" w:themeColor="text1"/>
        </w:rPr>
        <w:t xml:space="preserve"> reinforcing loops characterized how parents reached and maintained positive outcomes (</w:t>
      </w:r>
      <w:r w:rsidR="00671C1D" w:rsidRPr="0008704A">
        <w:rPr>
          <w:rFonts w:ascii="Times New Roman" w:hAnsi="Times New Roman" w:cs="Times New Roman"/>
          <w:color w:val="000000" w:themeColor="text1"/>
        </w:rPr>
        <w:t xml:space="preserve">Supplementary </w:t>
      </w:r>
      <w:r w:rsidRPr="0008704A">
        <w:rPr>
          <w:rFonts w:ascii="Times New Roman" w:hAnsi="Times New Roman" w:cs="Times New Roman"/>
          <w:color w:val="000000" w:themeColor="text1"/>
        </w:rPr>
        <w:t xml:space="preserve">Figure 1 Panels </w:t>
      </w:r>
      <w:r w:rsidR="0008704A" w:rsidRPr="0008704A">
        <w:rPr>
          <w:rFonts w:ascii="Times New Roman" w:hAnsi="Times New Roman" w:cs="Times New Roman"/>
          <w:color w:val="000000" w:themeColor="text1"/>
        </w:rPr>
        <w:t xml:space="preserve">A, </w:t>
      </w:r>
      <w:r w:rsidR="005F1BC1" w:rsidRPr="0008704A">
        <w:rPr>
          <w:rFonts w:ascii="Times New Roman" w:hAnsi="Times New Roman" w:cs="Times New Roman"/>
          <w:color w:val="000000" w:themeColor="text1"/>
        </w:rPr>
        <w:t>B, C, D</w:t>
      </w:r>
      <w:r w:rsidRPr="0008704A">
        <w:rPr>
          <w:rFonts w:ascii="Times New Roman" w:hAnsi="Times New Roman" w:cs="Times New Roman"/>
          <w:color w:val="000000" w:themeColor="text1"/>
        </w:rPr>
        <w:t>).</w:t>
      </w:r>
      <w:r w:rsidRPr="0024404C">
        <w:rPr>
          <w:rFonts w:ascii="Times New Roman" w:hAnsi="Times New Roman" w:cs="Times New Roman"/>
          <w:color w:val="000000" w:themeColor="text1"/>
        </w:rPr>
        <w:t xml:space="preserve"> The relationship between engagement and ancillary needs was described in the context of strengths-based engagement (Figure 1 Panel </w:t>
      </w:r>
      <w:r w:rsidR="0032737B" w:rsidRPr="0024404C">
        <w:rPr>
          <w:rFonts w:ascii="Times New Roman" w:hAnsi="Times New Roman" w:cs="Times New Roman"/>
          <w:color w:val="000000" w:themeColor="text1"/>
        </w:rPr>
        <w:t>A</w:t>
      </w:r>
      <w:r w:rsidRPr="0024404C">
        <w:rPr>
          <w:rFonts w:ascii="Times New Roman" w:hAnsi="Times New Roman" w:cs="Times New Roman"/>
          <w:color w:val="000000" w:themeColor="text1"/>
        </w:rPr>
        <w:t xml:space="preserve">; </w:t>
      </w:r>
      <w:r w:rsidR="0032737B" w:rsidRPr="0024404C">
        <w:rPr>
          <w:rFonts w:ascii="Times New Roman" w:hAnsi="Times New Roman" w:cs="Times New Roman"/>
          <w:color w:val="000000" w:themeColor="text1"/>
        </w:rPr>
        <w:t xml:space="preserve">Manuscript </w:t>
      </w:r>
      <w:r w:rsidR="005F356A">
        <w:rPr>
          <w:rFonts w:ascii="Times New Roman" w:hAnsi="Times New Roman" w:cs="Times New Roman"/>
          <w:color w:val="000000" w:themeColor="text1"/>
        </w:rPr>
        <w:t>S</w:t>
      </w:r>
      <w:r w:rsidRPr="0024404C">
        <w:rPr>
          <w:rFonts w:ascii="Times New Roman" w:hAnsi="Times New Roman" w:cs="Times New Roman"/>
          <w:color w:val="000000" w:themeColor="text1"/>
        </w:rPr>
        <w:t>ection</w:t>
      </w:r>
      <w:r w:rsidR="005F1BC1" w:rsidRPr="0024404C">
        <w:rPr>
          <w:rFonts w:ascii="Times New Roman" w:hAnsi="Times New Roman" w:cs="Times New Roman"/>
          <w:color w:val="000000" w:themeColor="text1"/>
        </w:rPr>
        <w:t xml:space="preserve"> </w:t>
      </w:r>
      <w:r w:rsidRPr="0024404C">
        <w:rPr>
          <w:rFonts w:ascii="Times New Roman" w:hAnsi="Times New Roman" w:cs="Times New Roman"/>
          <w:color w:val="000000" w:themeColor="text1"/>
        </w:rPr>
        <w:t>3.2.5). Two feedback loops in particular highlighted the interdependency of positive parent outcomes across the four primary treatment components and are described below (</w:t>
      </w:r>
      <w:r w:rsidR="00671C1D" w:rsidRPr="0024404C">
        <w:rPr>
          <w:rFonts w:ascii="Times New Roman" w:hAnsi="Times New Roman" w:cs="Times New Roman"/>
          <w:color w:val="000000" w:themeColor="text1"/>
        </w:rPr>
        <w:t>Supplementary Figure</w:t>
      </w:r>
      <w:r w:rsidRPr="0024404C">
        <w:rPr>
          <w:rFonts w:ascii="Times New Roman" w:hAnsi="Times New Roman" w:cs="Times New Roman"/>
          <w:color w:val="000000" w:themeColor="text1"/>
        </w:rPr>
        <w:t xml:space="preserve"> 1 Panels </w:t>
      </w:r>
      <w:r w:rsidR="0032737B" w:rsidRPr="0024404C">
        <w:rPr>
          <w:rFonts w:ascii="Times New Roman" w:hAnsi="Times New Roman" w:cs="Times New Roman"/>
          <w:color w:val="000000" w:themeColor="text1"/>
        </w:rPr>
        <w:t>B, C</w:t>
      </w:r>
      <w:r w:rsidRPr="0024404C">
        <w:rPr>
          <w:rFonts w:ascii="Times New Roman" w:hAnsi="Times New Roman" w:cs="Times New Roman"/>
          <w:color w:val="000000" w:themeColor="text1"/>
        </w:rPr>
        <w:t>).</w:t>
      </w:r>
    </w:p>
    <w:p w14:paraId="09EE91EA" w14:textId="759F245D" w:rsidR="009F7632" w:rsidRPr="0024404C" w:rsidRDefault="009F7632" w:rsidP="00362AC8">
      <w:pPr>
        <w:pStyle w:val="Heading2"/>
      </w:pPr>
      <w:r w:rsidRPr="0024404C">
        <w:t>Mental Health and Sobriety (</w:t>
      </w:r>
      <w:r w:rsidR="00671C1D" w:rsidRPr="0024404C">
        <w:rPr>
          <w:color w:val="000000" w:themeColor="text1"/>
        </w:rPr>
        <w:t>Supplementary</w:t>
      </w:r>
      <w:r w:rsidR="00671C1D" w:rsidRPr="0024404C">
        <w:t xml:space="preserve"> </w:t>
      </w:r>
      <w:r w:rsidRPr="0024404C">
        <w:t xml:space="preserve">Figure 1 Panel </w:t>
      </w:r>
      <w:r w:rsidR="0032737B" w:rsidRPr="0024404C">
        <w:t>B</w:t>
      </w:r>
      <w:r w:rsidRPr="0024404C">
        <w:t>)</w:t>
      </w:r>
    </w:p>
    <w:p w14:paraId="20606C64" w14:textId="40BAA677" w:rsidR="009F7632" w:rsidRPr="0024404C" w:rsidRDefault="009F7632" w:rsidP="009F7632">
      <w:pPr>
        <w:ind w:firstLine="720"/>
        <w:rPr>
          <w:rFonts w:ascii="Times New Roman" w:hAnsi="Times New Roman" w:cs="Times New Roman"/>
          <w:bCs/>
          <w:color w:val="000000" w:themeColor="text1"/>
          <w:shd w:val="clear" w:color="auto" w:fill="FFFFFF"/>
        </w:rPr>
      </w:pPr>
      <w:r w:rsidRPr="0024404C">
        <w:rPr>
          <w:rFonts w:ascii="Times New Roman" w:hAnsi="Times New Roman" w:cs="Times New Roman"/>
          <w:color w:val="000000" w:themeColor="text1"/>
        </w:rPr>
        <w:t xml:space="preserve">As parents felt more empowered and “worthy” of meeting their treatment goals, they felt capable of making additional positive choices, which improved their mental health. Through this sense of empowerment, combined with the sobriety skill building obtained through high-quality treatment, parents increasingly made positive choices about their health, leading to the increased likelihood that they achieved and maintained sobriety. As parents achieved and maintained sobriety, they recognized their success and </w:t>
      </w:r>
      <w:r w:rsidR="009D630C" w:rsidRPr="0024404C">
        <w:rPr>
          <w:rFonts w:ascii="Times New Roman" w:hAnsi="Times New Roman" w:cs="Times New Roman"/>
          <w:color w:val="000000" w:themeColor="text1"/>
        </w:rPr>
        <w:t xml:space="preserve">felt </w:t>
      </w:r>
      <w:r w:rsidRPr="0024404C">
        <w:rPr>
          <w:rFonts w:ascii="Times New Roman" w:hAnsi="Times New Roman" w:cs="Times New Roman"/>
          <w:color w:val="000000" w:themeColor="text1"/>
        </w:rPr>
        <w:t>further empowered to continue making positive choices</w:t>
      </w:r>
      <w:r w:rsidR="00B30F11" w:rsidRPr="0024404C">
        <w:rPr>
          <w:rFonts w:ascii="Times New Roman" w:hAnsi="Times New Roman" w:cs="Times New Roman"/>
          <w:color w:val="000000" w:themeColor="text1"/>
        </w:rPr>
        <w:t xml:space="preserve">. </w:t>
      </w:r>
      <w:r w:rsidR="00362AC8" w:rsidRPr="0024404C">
        <w:rPr>
          <w:rFonts w:ascii="Times New Roman" w:hAnsi="Times New Roman" w:cs="Times New Roman"/>
          <w:color w:val="000000" w:themeColor="text1"/>
        </w:rPr>
        <w:t>E</w:t>
      </w:r>
      <w:r w:rsidRPr="0024404C">
        <w:rPr>
          <w:rFonts w:ascii="Times New Roman" w:hAnsi="Times New Roman" w:cs="Times New Roman"/>
          <w:color w:val="000000" w:themeColor="text1"/>
        </w:rPr>
        <w:t xml:space="preserve">mpowerment was especially important for parents who </w:t>
      </w:r>
      <w:r w:rsidR="004B54E4">
        <w:rPr>
          <w:rFonts w:ascii="Times New Roman" w:hAnsi="Times New Roman" w:cs="Times New Roman"/>
          <w:color w:val="000000" w:themeColor="text1"/>
        </w:rPr>
        <w:t>had recently</w:t>
      </w:r>
      <w:r w:rsidR="004B54E4" w:rsidRPr="0024404C">
        <w:rPr>
          <w:rFonts w:ascii="Times New Roman" w:hAnsi="Times New Roman" w:cs="Times New Roman"/>
          <w:color w:val="000000" w:themeColor="text1"/>
        </w:rPr>
        <w:t xml:space="preserve"> </w:t>
      </w:r>
      <w:r w:rsidRPr="0024404C">
        <w:rPr>
          <w:rFonts w:ascii="Times New Roman" w:hAnsi="Times New Roman" w:cs="Times New Roman"/>
          <w:color w:val="000000" w:themeColor="text1"/>
        </w:rPr>
        <w:t>achiev</w:t>
      </w:r>
      <w:r w:rsidR="004B54E4">
        <w:rPr>
          <w:rFonts w:ascii="Times New Roman" w:hAnsi="Times New Roman" w:cs="Times New Roman"/>
          <w:color w:val="000000" w:themeColor="text1"/>
        </w:rPr>
        <w:t>ed</w:t>
      </w:r>
      <w:r w:rsidRPr="0024404C">
        <w:rPr>
          <w:rFonts w:ascii="Times New Roman" w:hAnsi="Times New Roman" w:cs="Times New Roman"/>
          <w:color w:val="000000" w:themeColor="text1"/>
        </w:rPr>
        <w:t xml:space="preserve"> sobriety: </w:t>
      </w:r>
      <w:r w:rsidRPr="0024404C">
        <w:rPr>
          <w:rFonts w:ascii="Times New Roman" w:hAnsi="Times New Roman" w:cs="Times New Roman"/>
          <w:bCs/>
          <w:color w:val="000000" w:themeColor="text1"/>
          <w:shd w:val="clear" w:color="auto" w:fill="FFFFFF"/>
        </w:rPr>
        <w:t>“Just him congratulating me as well every step of the way was very helpful for me because again, I didn’t have those feelings within myself. Because we always want to be further ahead than we actually, or where we think our life should look like this, but really it’s like this and just being reassured through the steps of my early recovery.”</w:t>
      </w:r>
    </w:p>
    <w:p w14:paraId="2E2AFC84" w14:textId="2861429F" w:rsidR="009F7632" w:rsidRPr="0024404C" w:rsidRDefault="009F7632" w:rsidP="00362AC8">
      <w:pPr>
        <w:pStyle w:val="Heading2"/>
        <w:rPr>
          <w:shd w:val="clear" w:color="auto" w:fill="FFFFFF"/>
        </w:rPr>
      </w:pPr>
      <w:r w:rsidRPr="0024404C">
        <w:rPr>
          <w:shd w:val="clear" w:color="auto" w:fill="FFFFFF"/>
        </w:rPr>
        <w:t>Mental Health and Parenting Practices (</w:t>
      </w:r>
      <w:r w:rsidR="00671C1D" w:rsidRPr="0024404C">
        <w:rPr>
          <w:color w:val="000000" w:themeColor="text1"/>
        </w:rPr>
        <w:t>Supplementary</w:t>
      </w:r>
      <w:r w:rsidR="00671C1D" w:rsidRPr="0024404C">
        <w:rPr>
          <w:shd w:val="clear" w:color="auto" w:fill="FFFFFF"/>
        </w:rPr>
        <w:t xml:space="preserve"> </w:t>
      </w:r>
      <w:r w:rsidRPr="0024404C">
        <w:rPr>
          <w:shd w:val="clear" w:color="auto" w:fill="FFFFFF"/>
        </w:rPr>
        <w:t xml:space="preserve">Figure 1 Panel </w:t>
      </w:r>
      <w:r w:rsidR="0032737B" w:rsidRPr="0024404C">
        <w:rPr>
          <w:shd w:val="clear" w:color="auto" w:fill="FFFFFF"/>
        </w:rPr>
        <w:t>C</w:t>
      </w:r>
      <w:r w:rsidRPr="0024404C">
        <w:rPr>
          <w:shd w:val="clear" w:color="auto" w:fill="FFFFFF"/>
        </w:rPr>
        <w:t>)</w:t>
      </w:r>
    </w:p>
    <w:p w14:paraId="422612AB" w14:textId="5390F7AC" w:rsidR="009F7632" w:rsidRPr="0024404C" w:rsidRDefault="009F7632" w:rsidP="009F7632">
      <w:pPr>
        <w:rPr>
          <w:rFonts w:ascii="Times New Roman" w:hAnsi="Times New Roman" w:cs="Times New Roman"/>
          <w:bCs/>
          <w:color w:val="000000" w:themeColor="text1"/>
          <w:shd w:val="clear" w:color="auto" w:fill="FFFFFF"/>
        </w:rPr>
      </w:pPr>
      <w:r w:rsidRPr="0024404C">
        <w:rPr>
          <w:rFonts w:ascii="Times New Roman" w:hAnsi="Times New Roman" w:cs="Times New Roman"/>
          <w:bCs/>
          <w:color w:val="000000" w:themeColor="text1"/>
          <w:shd w:val="clear" w:color="auto" w:fill="FFFFFF"/>
        </w:rPr>
        <w:lastRenderedPageBreak/>
        <w:tab/>
        <w:t>FAIR teaches and supports parents to use positive parenting practices. As parents saw that they had the skills to employ positive parenting practices, their mental health increased. As parents experienced less stress related to challenging child behaviors, they gained a greater sense of confidence in their capacity to be positive parents: “Mainly, the services I utilized with [c</w:t>
      </w:r>
      <w:r w:rsidR="00863A7F">
        <w:rPr>
          <w:rFonts w:ascii="Times New Roman" w:hAnsi="Times New Roman" w:cs="Times New Roman"/>
          <w:bCs/>
          <w:color w:val="000000" w:themeColor="text1"/>
          <w:shd w:val="clear" w:color="auto" w:fill="FFFFFF"/>
        </w:rPr>
        <w:t>linician</w:t>
      </w:r>
      <w:r w:rsidRPr="0024404C">
        <w:rPr>
          <w:rFonts w:ascii="Times New Roman" w:hAnsi="Times New Roman" w:cs="Times New Roman"/>
          <w:bCs/>
          <w:color w:val="000000" w:themeColor="text1"/>
          <w:shd w:val="clear" w:color="auto" w:fill="FFFFFF"/>
        </w:rPr>
        <w:t xml:space="preserve">] was parenting stuff. We went over a lot of that and mainly just support through just staying clean and knowing that I could do that. I had a lot of self-doubt, so he helped me with feeling more confident and stuff about that.” Clinicians were keenly aware of this feedback loop: </w:t>
      </w:r>
    </w:p>
    <w:p w14:paraId="49A7053C" w14:textId="77777777" w:rsidR="009F7632" w:rsidRPr="0024404C" w:rsidRDefault="009F7632" w:rsidP="009F7632">
      <w:pPr>
        <w:rPr>
          <w:rFonts w:ascii="Times New Roman" w:hAnsi="Times New Roman" w:cs="Times New Roman"/>
          <w:bCs/>
          <w:color w:val="000000" w:themeColor="text1"/>
          <w:shd w:val="clear" w:color="auto" w:fill="FFFFFF"/>
        </w:rPr>
      </w:pPr>
    </w:p>
    <w:p w14:paraId="2780A3D8" w14:textId="77777777" w:rsidR="009F7632" w:rsidRPr="0024404C" w:rsidRDefault="009F7632" w:rsidP="00ED22E5">
      <w:pPr>
        <w:ind w:left="720"/>
        <w:rPr>
          <w:rFonts w:ascii="Times New Roman" w:hAnsi="Times New Roman" w:cs="Times New Roman"/>
          <w:color w:val="000000" w:themeColor="text1"/>
        </w:rPr>
      </w:pPr>
      <w:r w:rsidRPr="0024404C">
        <w:rPr>
          <w:rFonts w:ascii="Times New Roman" w:hAnsi="Times New Roman" w:cs="Times New Roman"/>
          <w:color w:val="000000" w:themeColor="text1"/>
        </w:rPr>
        <w:t>I’ll point out to how it translates back to just other mental health solutions, other parenting solutions. Oftentimes getting these things up and running can feel like work… So, reframing that for them is like: “Yeah, or we can look at this as an opportunity to be creative, or we can look at this as an opportunity to see your self-care as a priority, taking care of yourself as a priority so that you can be an epic mom or be an epic dad.”</w:t>
      </w:r>
    </w:p>
    <w:p w14:paraId="0D1A4F2B" w14:textId="31C00233" w:rsidR="009F7632" w:rsidRPr="0024404C" w:rsidRDefault="009F7632" w:rsidP="009F7632">
      <w:pPr>
        <w:pStyle w:val="Heading2"/>
        <w:rPr>
          <w:color w:val="000000" w:themeColor="text1"/>
        </w:rPr>
      </w:pPr>
      <w:r w:rsidRPr="0024404C">
        <w:rPr>
          <w:color w:val="000000" w:themeColor="text1"/>
        </w:rPr>
        <w:t>Strong Relationships</w:t>
      </w:r>
      <w:r w:rsidR="00362AC8" w:rsidRPr="0024404C">
        <w:rPr>
          <w:color w:val="000000" w:themeColor="text1"/>
        </w:rPr>
        <w:t xml:space="preserve"> and Sobriety</w:t>
      </w:r>
      <w:r w:rsidRPr="0024404C">
        <w:rPr>
          <w:color w:val="000000" w:themeColor="text1"/>
        </w:rPr>
        <w:t xml:space="preserve"> (</w:t>
      </w:r>
      <w:r w:rsidR="00671C1D" w:rsidRPr="0024404C">
        <w:rPr>
          <w:color w:val="000000" w:themeColor="text1"/>
        </w:rPr>
        <w:t xml:space="preserve">Supplementary </w:t>
      </w:r>
      <w:r w:rsidRPr="0024404C">
        <w:rPr>
          <w:color w:val="000000" w:themeColor="text1"/>
        </w:rPr>
        <w:t xml:space="preserve">Figure 1 Panel </w:t>
      </w:r>
      <w:r w:rsidR="00BE070A" w:rsidRPr="0024404C">
        <w:rPr>
          <w:color w:val="000000" w:themeColor="text1"/>
        </w:rPr>
        <w:t>D</w:t>
      </w:r>
      <w:r w:rsidRPr="0024404C">
        <w:rPr>
          <w:color w:val="000000" w:themeColor="text1"/>
        </w:rPr>
        <w:t>)</w:t>
      </w:r>
    </w:p>
    <w:p w14:paraId="455BD2DA" w14:textId="2421C1E2" w:rsidR="009F7632" w:rsidRPr="0024404C" w:rsidRDefault="009F7632" w:rsidP="009F7632">
      <w:pPr>
        <w:rPr>
          <w:rFonts w:ascii="Times New Roman" w:hAnsi="Times New Roman" w:cs="Times New Roman"/>
          <w:color w:val="000000" w:themeColor="text1"/>
        </w:rPr>
      </w:pPr>
      <w:r w:rsidRPr="0024404C">
        <w:rPr>
          <w:rFonts w:ascii="Times New Roman" w:hAnsi="Times New Roman" w:cs="Times New Roman"/>
          <w:color w:val="000000" w:themeColor="text1"/>
        </w:rPr>
        <w:tab/>
        <w:t xml:space="preserve">Both clinicians and parents reported that strong, reliable, and positive social (e.g., friends, family members) and professional (e.g., community mental health clinician, physician) relationships were imperative to parents reaching their treatment goals in each domain. </w:t>
      </w:r>
      <w:r w:rsidR="00671C1D" w:rsidRPr="0024404C">
        <w:rPr>
          <w:rFonts w:ascii="Times New Roman" w:hAnsi="Times New Roman" w:cs="Times New Roman"/>
          <w:color w:val="000000" w:themeColor="text1"/>
        </w:rPr>
        <w:t xml:space="preserve">Supplementary </w:t>
      </w:r>
      <w:r w:rsidRPr="0024404C">
        <w:rPr>
          <w:rFonts w:ascii="Times New Roman" w:hAnsi="Times New Roman" w:cs="Times New Roman"/>
          <w:color w:val="000000" w:themeColor="text1"/>
        </w:rPr>
        <w:t xml:space="preserve">Figure 1 (Panel </w:t>
      </w:r>
      <w:r w:rsidR="00BE070A" w:rsidRPr="0024404C">
        <w:rPr>
          <w:rFonts w:ascii="Times New Roman" w:hAnsi="Times New Roman" w:cs="Times New Roman"/>
          <w:color w:val="000000" w:themeColor="text1"/>
        </w:rPr>
        <w:t>D</w:t>
      </w:r>
      <w:r w:rsidRPr="0024404C">
        <w:rPr>
          <w:rFonts w:ascii="Times New Roman" w:hAnsi="Times New Roman" w:cs="Times New Roman"/>
          <w:color w:val="000000" w:themeColor="text1"/>
        </w:rPr>
        <w:t xml:space="preserve">) and Figure 2 show the integral nature of strong relationships within virtuous feedback loops in which parents achieved and maintained sobriety, improved their mental health, and improved parenting practices. Strong relationships also directly increased the likelihood that parents increasingly acquired ancillary supports, which often provided further opportunities to foster strong peer relationships in long-term community settings (e.g., substance use recovery peer support groups, religious settings). As parents achieved and maintained sobriety, they were more equipped to re-build relationships or acquire relationships that could help them maintain sobriety. Clinicians reported helping parents attune to the need to strengthen relationships, but also followed </w:t>
      </w:r>
      <w:r w:rsidR="00241EA7">
        <w:rPr>
          <w:rFonts w:ascii="Times New Roman" w:hAnsi="Times New Roman" w:cs="Times New Roman"/>
          <w:color w:val="000000" w:themeColor="text1"/>
        </w:rPr>
        <w:t xml:space="preserve">each </w:t>
      </w:r>
      <w:r w:rsidRPr="0024404C">
        <w:rPr>
          <w:rFonts w:ascii="Times New Roman" w:hAnsi="Times New Roman" w:cs="Times New Roman"/>
          <w:color w:val="000000" w:themeColor="text1"/>
        </w:rPr>
        <w:t>parent</w:t>
      </w:r>
      <w:r w:rsidR="00241EA7">
        <w:rPr>
          <w:rFonts w:ascii="Times New Roman" w:hAnsi="Times New Roman" w:cs="Times New Roman"/>
          <w:color w:val="000000" w:themeColor="text1"/>
        </w:rPr>
        <w:t>’</w:t>
      </w:r>
      <w:r w:rsidRPr="0024404C">
        <w:rPr>
          <w:rFonts w:ascii="Times New Roman" w:hAnsi="Times New Roman" w:cs="Times New Roman"/>
          <w:color w:val="000000" w:themeColor="text1"/>
        </w:rPr>
        <w:t xml:space="preserve">s lead about which relationships were priorities to rebuild: </w:t>
      </w:r>
    </w:p>
    <w:p w14:paraId="6EB4D1CE" w14:textId="77777777" w:rsidR="009F7632" w:rsidRPr="0024404C" w:rsidRDefault="009F7632" w:rsidP="009F7632">
      <w:pPr>
        <w:rPr>
          <w:rFonts w:ascii="Times New Roman" w:hAnsi="Times New Roman" w:cs="Times New Roman"/>
          <w:color w:val="000000" w:themeColor="text1"/>
        </w:rPr>
      </w:pPr>
    </w:p>
    <w:p w14:paraId="29E1B928" w14:textId="2D8B75B3" w:rsidR="009F7632" w:rsidRPr="0024404C" w:rsidRDefault="009F7632" w:rsidP="00ED22E5">
      <w:pPr>
        <w:ind w:left="720"/>
        <w:jc w:val="both"/>
        <w:rPr>
          <w:rFonts w:ascii="Times New Roman" w:hAnsi="Times New Roman" w:cs="Times New Roman"/>
          <w:color w:val="000000" w:themeColor="text1"/>
        </w:rPr>
      </w:pPr>
      <w:r w:rsidRPr="0024404C">
        <w:rPr>
          <w:rFonts w:ascii="Times New Roman" w:hAnsi="Times New Roman" w:cs="Times New Roman"/>
          <w:color w:val="000000" w:themeColor="text1"/>
        </w:rPr>
        <w:t>Of course, it’s up to the parent, but the parent sometimes</w:t>
      </w:r>
      <w:r w:rsidR="00947940">
        <w:rPr>
          <w:rFonts w:ascii="Times New Roman" w:hAnsi="Times New Roman" w:cs="Times New Roman"/>
          <w:color w:val="000000" w:themeColor="text1"/>
        </w:rPr>
        <w:t>—</w:t>
      </w:r>
      <w:r w:rsidRPr="0024404C">
        <w:rPr>
          <w:rFonts w:ascii="Times New Roman" w:hAnsi="Times New Roman" w:cs="Times New Roman"/>
          <w:color w:val="000000" w:themeColor="text1"/>
        </w:rPr>
        <w:t>especially</w:t>
      </w:r>
      <w:r w:rsidR="00947940">
        <w:rPr>
          <w:rFonts w:ascii="Times New Roman" w:hAnsi="Times New Roman" w:cs="Times New Roman"/>
          <w:color w:val="000000" w:themeColor="text1"/>
        </w:rPr>
        <w:t xml:space="preserve"> </w:t>
      </w:r>
      <w:r w:rsidRPr="0024404C">
        <w:rPr>
          <w:rFonts w:ascii="Times New Roman" w:hAnsi="Times New Roman" w:cs="Times New Roman"/>
          <w:color w:val="000000" w:themeColor="text1"/>
        </w:rPr>
        <w:t xml:space="preserve">if it’s their first time being engaged, they don’t even know what’s going to be a good fit for them. All the time that we work with our parents from day one, we’re trying to build those supports. That’s what I do. I try to build those supports almost immediately. We ask the question, who is your support? </w:t>
      </w:r>
    </w:p>
    <w:p w14:paraId="53890DF8" w14:textId="77777777" w:rsidR="009F7632" w:rsidRPr="0024404C" w:rsidRDefault="009F7632" w:rsidP="009F7632">
      <w:pPr>
        <w:rPr>
          <w:rFonts w:ascii="Times New Roman" w:hAnsi="Times New Roman" w:cs="Times New Roman"/>
          <w:color w:val="000000" w:themeColor="text1"/>
        </w:rPr>
      </w:pPr>
    </w:p>
    <w:p w14:paraId="4BE9C626" w14:textId="77777777" w:rsidR="009F7632" w:rsidRPr="0024404C" w:rsidRDefault="009F7632" w:rsidP="009F7632">
      <w:pPr>
        <w:rPr>
          <w:rFonts w:ascii="Times New Roman" w:hAnsi="Times New Roman" w:cs="Times New Roman"/>
          <w:color w:val="000000" w:themeColor="text1"/>
        </w:rPr>
      </w:pPr>
      <w:r w:rsidRPr="0024404C">
        <w:rPr>
          <w:rFonts w:ascii="Times New Roman" w:hAnsi="Times New Roman" w:cs="Times New Roman"/>
          <w:color w:val="000000" w:themeColor="text1"/>
        </w:rPr>
        <w:tab/>
        <w:t xml:space="preserve">Parents also reported looking forward to re-building relationships, including relationships with their children, as they achieved sobriety: </w:t>
      </w:r>
    </w:p>
    <w:p w14:paraId="62637E96" w14:textId="77777777" w:rsidR="009F7632" w:rsidRPr="0024404C" w:rsidRDefault="009F7632" w:rsidP="009F7632">
      <w:pPr>
        <w:rPr>
          <w:rFonts w:ascii="Times New Roman" w:hAnsi="Times New Roman" w:cs="Times New Roman"/>
          <w:color w:val="000000" w:themeColor="text1"/>
        </w:rPr>
      </w:pPr>
    </w:p>
    <w:p w14:paraId="1DFC3815" w14:textId="77777777" w:rsidR="009F7632" w:rsidRPr="0024404C" w:rsidRDefault="009F7632" w:rsidP="00ED22E5">
      <w:pPr>
        <w:ind w:left="720"/>
        <w:rPr>
          <w:rFonts w:ascii="Times New Roman" w:hAnsi="Times New Roman" w:cs="Times New Roman"/>
          <w:color w:val="000000" w:themeColor="text1"/>
        </w:rPr>
      </w:pPr>
      <w:r w:rsidRPr="0024404C">
        <w:rPr>
          <w:rFonts w:ascii="Times New Roman" w:hAnsi="Times New Roman" w:cs="Times New Roman"/>
          <w:bCs/>
          <w:color w:val="000000" w:themeColor="text1"/>
          <w:shd w:val="clear" w:color="auto" w:fill="FFFFFF"/>
        </w:rPr>
        <w:t>We went over a lot of stuff with my daughter because she was old enough to understand the stuff that I put her through, and she was living with her grandma nearly coming back into my home so there was a lot of acting out and stuff on her side…She had some anger and stuff like that towards me and towards her grandma… We went over a lot of that kind of stuff, and just how to deal with that in a productive way, and to make our bond and our relationship a little stronger moving forward.</w:t>
      </w:r>
    </w:p>
    <w:p w14:paraId="70002D35" w14:textId="77777777" w:rsidR="009F7632" w:rsidRPr="0024404C" w:rsidRDefault="009F7632" w:rsidP="009F7632">
      <w:pPr>
        <w:rPr>
          <w:rFonts w:ascii="Times New Roman" w:hAnsi="Times New Roman" w:cs="Times New Roman"/>
          <w:color w:val="000000" w:themeColor="text1"/>
        </w:rPr>
      </w:pPr>
    </w:p>
    <w:p w14:paraId="0B2942CE" w14:textId="5A6AA415" w:rsidR="00A63366" w:rsidRPr="0024404C" w:rsidRDefault="009F7632" w:rsidP="00ED22E5">
      <w:pPr>
        <w:rPr>
          <w:rFonts w:ascii="Times New Roman" w:hAnsi="Times New Roman" w:cs="Times New Roman"/>
          <w:color w:val="000000" w:themeColor="text1"/>
        </w:rPr>
      </w:pPr>
      <w:r w:rsidRPr="0024404C">
        <w:rPr>
          <w:rFonts w:ascii="Times New Roman" w:hAnsi="Times New Roman" w:cs="Times New Roman"/>
          <w:color w:val="000000" w:themeColor="text1"/>
        </w:rPr>
        <w:lastRenderedPageBreak/>
        <w:t xml:space="preserve">Graduated FAIR parents recognized the role of relationships in maintaining their sobriety as well. Reflecting on the value of a community-based group for people in recovery, one </w:t>
      </w:r>
      <w:r w:rsidR="00863A7F">
        <w:rPr>
          <w:rFonts w:ascii="Times New Roman" w:hAnsi="Times New Roman" w:cs="Times New Roman"/>
          <w:color w:val="000000" w:themeColor="text1"/>
        </w:rPr>
        <w:t>parent</w:t>
      </w:r>
      <w:r w:rsidR="00863A7F" w:rsidRPr="0024404C">
        <w:rPr>
          <w:rFonts w:ascii="Times New Roman" w:hAnsi="Times New Roman" w:cs="Times New Roman"/>
          <w:color w:val="000000" w:themeColor="text1"/>
        </w:rPr>
        <w:t xml:space="preserve"> </w:t>
      </w:r>
      <w:r w:rsidRPr="0024404C">
        <w:rPr>
          <w:rFonts w:ascii="Times New Roman" w:hAnsi="Times New Roman" w:cs="Times New Roman"/>
          <w:color w:val="000000" w:themeColor="text1"/>
        </w:rPr>
        <w:t>recalled how important those peer relationships were for them to achieve and maintain sobriety: “What I’ve realized is that I can’t do it alone. I need other people in my life that understand where I am today.”</w:t>
      </w:r>
    </w:p>
    <w:p w14:paraId="52627EFC" w14:textId="7CD229C0" w:rsidR="0047250B" w:rsidRPr="0024404C" w:rsidRDefault="009F7632" w:rsidP="005B4365">
      <w:pPr>
        <w:ind w:firstLine="720"/>
        <w:rPr>
          <w:rFonts w:ascii="Times New Roman" w:hAnsi="Times New Roman" w:cs="Times New Roman"/>
          <w:bCs/>
          <w:color w:val="000000" w:themeColor="text1"/>
          <w:shd w:val="clear" w:color="auto" w:fill="FFFFFF"/>
        </w:rPr>
      </w:pPr>
      <w:r w:rsidRPr="0024404C">
        <w:rPr>
          <w:rFonts w:ascii="Times New Roman" w:hAnsi="Times New Roman" w:cs="Times New Roman"/>
          <w:bCs/>
          <w:color w:val="000000" w:themeColor="text1"/>
          <w:shd w:val="clear" w:color="auto" w:fill="FFFFFF"/>
        </w:rPr>
        <w:t xml:space="preserve">Similarly, strong relationships helped parents improve their mental health through reducing stress and improving their sense of confidence. In turn, parents felt empowered to foster and maintain strong relationships.  </w:t>
      </w:r>
    </w:p>
    <w:p w14:paraId="6234CD1D" w14:textId="0C8E1232" w:rsidR="0047250B" w:rsidRPr="0024404C" w:rsidRDefault="0047250B" w:rsidP="00F871FD">
      <w:pPr>
        <w:pStyle w:val="Heading1"/>
      </w:pPr>
      <w:r w:rsidRPr="0024404C">
        <w:t xml:space="preserve">Maintaining the Four FAIR Treatment </w:t>
      </w:r>
      <w:r w:rsidR="00E463A1">
        <w:t>Domains</w:t>
      </w:r>
    </w:p>
    <w:p w14:paraId="0A6F8C53" w14:textId="712EE7F4" w:rsidR="006501E6" w:rsidRPr="00947940" w:rsidRDefault="0047250B" w:rsidP="00661EAC">
      <w:pPr>
        <w:pStyle w:val="ListParagraph"/>
        <w:ind w:left="0" w:firstLine="720"/>
        <w:rPr>
          <w:rFonts w:ascii="Times New Roman" w:hAnsi="Times New Roman" w:cs="Times New Roman"/>
        </w:rPr>
      </w:pPr>
      <w:r w:rsidRPr="0024404C">
        <w:rPr>
          <w:rFonts w:ascii="Times New Roman" w:hAnsi="Times New Roman" w:cs="Times New Roman"/>
          <w:color w:val="000000" w:themeColor="text1"/>
        </w:rPr>
        <w:t xml:space="preserve"> First, the utility of FAIR’s four treatment </w:t>
      </w:r>
      <w:r w:rsidR="00E463A1">
        <w:rPr>
          <w:rFonts w:ascii="Times New Roman" w:hAnsi="Times New Roman" w:cs="Times New Roman"/>
          <w:color w:val="000000" w:themeColor="text1"/>
        </w:rPr>
        <w:t>domain</w:t>
      </w:r>
      <w:r w:rsidRPr="0024404C">
        <w:rPr>
          <w:rFonts w:ascii="Times New Roman" w:hAnsi="Times New Roman" w:cs="Times New Roman"/>
          <w:color w:val="000000" w:themeColor="text1"/>
        </w:rPr>
        <w:t xml:space="preserve">s was </w:t>
      </w:r>
      <w:r w:rsidR="00E5212F">
        <w:rPr>
          <w:rFonts w:ascii="Times New Roman" w:hAnsi="Times New Roman" w:cs="Times New Roman"/>
          <w:color w:val="000000" w:themeColor="text1"/>
        </w:rPr>
        <w:t>validated</w:t>
      </w:r>
      <w:r w:rsidR="00241EA7">
        <w:rPr>
          <w:rFonts w:ascii="Times New Roman" w:hAnsi="Times New Roman" w:cs="Times New Roman"/>
          <w:color w:val="000000" w:themeColor="text1"/>
        </w:rPr>
        <w:t xml:space="preserve"> by perceived interconnections between each component and outcomes such as sobriety and reduced parenting deficits</w:t>
      </w:r>
      <w:r w:rsidRPr="0024404C">
        <w:rPr>
          <w:rFonts w:ascii="Times New Roman" w:hAnsi="Times New Roman" w:cs="Times New Roman"/>
          <w:color w:val="000000" w:themeColor="text1"/>
        </w:rPr>
        <w:t xml:space="preserve">. Successful parent outcomes in one </w:t>
      </w:r>
      <w:r w:rsidR="00E463A1">
        <w:rPr>
          <w:rFonts w:ascii="Times New Roman" w:hAnsi="Times New Roman" w:cs="Times New Roman"/>
          <w:color w:val="000000" w:themeColor="text1"/>
        </w:rPr>
        <w:t>domain</w:t>
      </w:r>
      <w:r w:rsidRPr="0024404C">
        <w:rPr>
          <w:rFonts w:ascii="Times New Roman" w:hAnsi="Times New Roman" w:cs="Times New Roman"/>
          <w:color w:val="000000" w:themeColor="text1"/>
        </w:rPr>
        <w:t xml:space="preserve"> </w:t>
      </w:r>
      <w:r w:rsidR="00241EA7">
        <w:rPr>
          <w:rFonts w:ascii="Times New Roman" w:hAnsi="Times New Roman" w:cs="Times New Roman"/>
          <w:color w:val="000000" w:themeColor="text1"/>
        </w:rPr>
        <w:t xml:space="preserve">were perceived to </w:t>
      </w:r>
      <w:r w:rsidRPr="0024404C">
        <w:rPr>
          <w:rFonts w:ascii="Times New Roman" w:hAnsi="Times New Roman" w:cs="Times New Roman"/>
          <w:color w:val="000000" w:themeColor="text1"/>
        </w:rPr>
        <w:t xml:space="preserve">perpetuate a virtuous (i.e., reinforcing) feedback loop with the other three </w:t>
      </w:r>
      <w:r w:rsidR="00E463A1">
        <w:rPr>
          <w:rFonts w:ascii="Times New Roman" w:hAnsi="Times New Roman" w:cs="Times New Roman"/>
          <w:color w:val="000000" w:themeColor="text1"/>
        </w:rPr>
        <w:t>domain</w:t>
      </w:r>
      <w:r w:rsidRPr="0024404C">
        <w:rPr>
          <w:rFonts w:ascii="Times New Roman" w:hAnsi="Times New Roman" w:cs="Times New Roman"/>
          <w:color w:val="000000" w:themeColor="text1"/>
        </w:rPr>
        <w:t xml:space="preserve">s. The reinforcing nature of the feedback loops </w:t>
      </w:r>
      <w:r w:rsidR="00241EA7">
        <w:rPr>
          <w:rFonts w:ascii="Times New Roman" w:hAnsi="Times New Roman" w:cs="Times New Roman"/>
          <w:color w:val="000000" w:themeColor="text1"/>
        </w:rPr>
        <w:t>suggest</w:t>
      </w:r>
      <w:r w:rsidR="00241EA7" w:rsidRPr="0024404C">
        <w:rPr>
          <w:rFonts w:ascii="Times New Roman" w:hAnsi="Times New Roman" w:cs="Times New Roman"/>
          <w:color w:val="000000" w:themeColor="text1"/>
        </w:rPr>
        <w:t xml:space="preserve">ed </w:t>
      </w:r>
      <w:r w:rsidRPr="0024404C">
        <w:rPr>
          <w:rFonts w:ascii="Times New Roman" w:hAnsi="Times New Roman" w:cs="Times New Roman"/>
          <w:color w:val="000000" w:themeColor="text1"/>
        </w:rPr>
        <w:t xml:space="preserve">that improvement in one domain not only leads to short-term improvements in other domains, but that improvement in each domain can beget long-term maintenance of parents’ overall health and well-being. For example, parents could improve their parenting practices, but without sufficient ancillary supports to reduce stress related to basic needs such as shelter and housing, their mental health is unlikely to improve enough to fully implement their improved parenting practices. These insights are consistent with recent studies based on national data that highlight the importance of parental mental health and social supports in preventing child neglect </w:t>
      </w:r>
      <w:r w:rsidRPr="0024404C">
        <w:rPr>
          <w:rFonts w:ascii="Times New Roman" w:hAnsi="Times New Roman" w:cs="Times New Roman"/>
          <w:color w:val="000000" w:themeColor="text1"/>
        </w:rPr>
        <w:fldChar w:fldCharType="begin" w:fldLock="1"/>
      </w:r>
      <w:r w:rsidR="00ED22E5">
        <w:rPr>
          <w:rFonts w:ascii="Times New Roman" w:hAnsi="Times New Roman" w:cs="Times New Roman"/>
          <w:color w:val="000000" w:themeColor="text1"/>
        </w:rPr>
        <w:instrText>ADDIN CSL_CITATION {"citationItems":[{"id":"ITEM-1","itemData":{"DOI":"https://doi.org/10.1016/j.childyouth.2021.105987","ISSN":"0190-7409","abstract":"Background Parental substance use disorder (SUD) is one of the predominant parental risk factors observed for child neglect. Yet, individual risks do not exist in a vacuum. Objective This study explored the relative importance of parental substance use behaviors based on the presence of key risk (clinical depression) and protective (social support type) factors. Participants and Setting The final analytic sample was composed of 3,545 parents of children aged 2 to 17 years from Wave 4 data collection of the National Survey of Child and Adolescent Well-Being (NSCAW I). Methods Weighted negative binomial regression models examined the interactive relationship between parent self-report of past-year substance use patterns, clinical depression, and social support type for annual neglect frequencies. Results Among parents meeting criteria for clinical depression, parental harmful/risky substance use was associated with lower annual neglect frequency compared to SUD only. In addition, the presence of tangible supports was associated with lower annual neglect frequency while the presence of social companionship was associated with higher annual neglect frequency. For parents not meeting criteria for clinical depression, the study observed an interactive effect where both harmful/risky use behaviors and meeting criteria for SUD significantly contribute to higher average neglect frequencies compared to non-use, depending on social companionship level. Conclusions In order to mitigate neglect risk among substance-using parents, practitioners should look beyond abstinence to address parents’ underlying cognitive/affecting functioning and social settings.","author":[{"dropping-particle":"","family":"Kepple","given":"Nancy J","non-dropping-particle":"","parse-names":false,"suffix":""},{"dropping-particle":"","family":"Parker","given":"Amittia","non-dropping-particle":"","parse-names":false,"suffix":""}],"container-title":"Children and Youth Services Review","id":"ITEM-1","issued":{"date-parts":[["2021"]]},"page":"105987","title":"Examining Unique Substance-related Risk Profiles for Neglectful Behaviors among Parents with and without Clinical Depression","type":"article-journal"},"uris":["http://www.mendeley.com/documents/?uuid=4e2b9d0d-323c-45a5-8d55-f1603dc04228"]}],"mendeley":{"formattedCitation":"(Kepple and Parker 2021)","plainTextFormattedCitation":"(Kepple and Parker 2021)","previouslyFormattedCitation":"(Kepple &amp; Parker, 2021)"},"properties":{"noteIndex":0},"schema":"https://github.com/citation-style-language/schema/raw/master/csl-citation.json"}</w:instrText>
      </w:r>
      <w:r w:rsidRPr="0024404C">
        <w:rPr>
          <w:rFonts w:ascii="Times New Roman" w:hAnsi="Times New Roman" w:cs="Times New Roman"/>
          <w:color w:val="000000" w:themeColor="text1"/>
        </w:rPr>
        <w:fldChar w:fldCharType="separate"/>
      </w:r>
      <w:r w:rsidR="00ED22E5" w:rsidRPr="00ED22E5">
        <w:rPr>
          <w:rFonts w:ascii="Times New Roman" w:hAnsi="Times New Roman" w:cs="Times New Roman"/>
          <w:noProof/>
          <w:color w:val="000000" w:themeColor="text1"/>
        </w:rPr>
        <w:t>(Kepple and Parker 2021)</w:t>
      </w:r>
      <w:r w:rsidRPr="0024404C">
        <w:rPr>
          <w:rFonts w:ascii="Times New Roman" w:hAnsi="Times New Roman" w:cs="Times New Roman"/>
          <w:color w:val="000000" w:themeColor="text1"/>
        </w:rPr>
        <w:fldChar w:fldCharType="end"/>
      </w:r>
      <w:r w:rsidRPr="0024404C">
        <w:rPr>
          <w:rFonts w:ascii="Times New Roman" w:hAnsi="Times New Roman" w:cs="Times New Roman"/>
          <w:color w:val="000000" w:themeColor="text1"/>
        </w:rPr>
        <w:t xml:space="preserve">. </w:t>
      </w:r>
      <w:r w:rsidRPr="0024404C">
        <w:rPr>
          <w:rFonts w:ascii="Times New Roman" w:hAnsi="Times New Roman" w:cs="Times New Roman"/>
          <w:bCs/>
          <w:color w:val="000000" w:themeColor="text1"/>
          <w:shd w:val="clear" w:color="auto" w:fill="FFFFFF"/>
        </w:rPr>
        <w:t xml:space="preserve">The synergy across treatment domains identified in the current study is consistent with research recognizing the potential synergy between parental substance use and parenting practices </w:t>
      </w:r>
      <w:r w:rsidRPr="0024404C">
        <w:rPr>
          <w:rFonts w:ascii="Times New Roman" w:hAnsi="Times New Roman" w:cs="Times New Roman"/>
          <w:bCs/>
          <w:color w:val="000000" w:themeColor="text1"/>
          <w:shd w:val="clear" w:color="auto" w:fill="FFFFFF"/>
        </w:rPr>
        <w:fldChar w:fldCharType="begin" w:fldLock="1"/>
      </w:r>
      <w:r w:rsidR="00ED22E5">
        <w:rPr>
          <w:rFonts w:ascii="Times New Roman" w:hAnsi="Times New Roman" w:cs="Times New Roman"/>
          <w:bCs/>
          <w:color w:val="000000" w:themeColor="text1"/>
          <w:shd w:val="clear" w:color="auto" w:fill="FFFFFF"/>
        </w:rPr>
        <w:instrText>ADDIN CSL_CITATION {"citationItems":[{"id":"ITEM-1","itemData":{"DOI":"10.1016/J.CHILDYOUTH.2019.03.040","ISSN":"0190-7409","abstract":"Families who enter the Child Welfare System (CWS) as a result of a caregiver's substance use fare worse at every stage from investigation to removal to reunification (Marsh et al. 2007). Intervening with caregivers with Substance Use Disorders (SUDs) and their children poses unique challenges related to the structure and focus of the current CWS. Research demonstrates that caregivers with SUDs are at a greater risk for maladaptive parenting practices, including patterns of insecure attachment and difficulties with attunement and responsiveness (Suchman, 2006). Caregivers with SUDs have also often experienced early adversity and trauma. However, traditional addiction services generally offer limited opportunities to focus on parenting or trauma, and traditional parenting programs rarely address the special needs of parents with SUDs. This article details four innovative interventions that integrate trauma-informed addiction treatments with parenting for families involved in the child welfare system. Common mechanisms for change across programs are identified as critical components for intervention. This work suggests the need for a paradigm shift in how cases involving caregivers with substance use disorders are approached in the child welfare system.","author":[{"dropping-particle":"","family":"Bosk","given":"Emily A.","non-dropping-particle":"","parse-names":false,"suffix":""},{"dropping-particle":"","family":"Paris","given":"Ruth","non-dropping-particle":"","parse-names":false,"suffix":""},{"dropping-particle":"","family":"Hanson","given":"Karen E.","non-dropping-particle":"","parse-names":false,"suffix":""},{"dropping-particle":"","family":"Ruisard","given":"Debra","non-dropping-particle":"","parse-names":false,"suffix":""},{"dropping-particle":"","family":"Suchman","given":"Nancy E.","non-dropping-particle":"","parse-names":false,"suffix":""}],"container-title":"Children and Youth Services Review","id":"ITEM-1","issued":{"date-parts":[["2019","3","25"]]},"publisher":"Pergamon","title":"Innovations in child welfare interventions for caregivers with substance use disorders and their children","type":"article-journal"},"uris":["http://www.mendeley.com/documents/?uuid=7358c5e6-fffd-3f69-bbd3-ff6973060ad5"]},{"id":"ITEM-2","itemData":{"DOI":"10.1080/0959523031000154445 [doi]","ISBN":"0959-5236; 0959-5236","abstract":"Twelve families responded to posters displayed in a methadone clinic for inclusion in a pilot study assessing the viability and potential utility of an intensive, multi-component family-focused intervention, the Parents Under Pressure programme. The programme was designed to improve child behaviour, decrease parental stress and improve family functioning in methadone-maintained families by targeting affect regulation, mood, views of self as a parent, drug use and parenting skills. Nine of the families completed the programme delivered in their homes; eight were recontacted at 3 months. Each family reported significant improvements in three domains: parental functioning, parent-child relationship and parental substance use and risk behaviour. In addition to the changes in family functioning, the majority of families reported a decrease in concurrent alcohol use, HIV risk-taking behaviour and maintenance dose of methadone. The families reported high levels of satisfaction with the programme. It is recommended that future studies include independent measures (e.g. behavioural observations) of child outcome and parental functioning. The results were optimistic and provided the impetus to evaluate the treatment programme using a randomized controlled trial.","author":[{"dropping-particle":"","family":"Dawe","given":"S","non-dropping-particle":"","parse-names":false,"suffix":""},{"dropping-particle":"","family":"Harnett","given":"P H","non-dropping-particle":"","parse-names":false,"suffix":""},{"dropping-particle":"","family":"Rendalls","given":"V","non-dropping-particle":"","parse-names":false,"suffix":""},{"dropping-particle":"","family":"Staiger","given":"P","non-dropping-particle":"","parse-names":false,"suffix":""}],"container-title":"Drug and Alcohol Review","id":"ITEM-2","issue":"3","issued":{"date-parts":[["2003"]]},"note":"LR: 20131121; JID: 9015440; 0 (Narcotics); UC6VBE7V1Z (Methadone); ppublish","page":"299-307","publisher-place":"England","title":"Improving family functioning and child outcome in methadone maintained families: the Parents Under Pressure programme","type":"article-journal","volume":"22"},"uris":["http://www.mendeley.com/documents/?uuid=3ea7284e-7ae8-40d8-9975-c17607bfd74c"]}],"mendeley":{"formattedCitation":"(Bosk et al. 2019; Dawe et al. 2003)","plainTextFormattedCitation":"(Bosk et al. 2019; Dawe et al. 2003)","previouslyFormattedCitation":"(Bosk et al., 2019; Dawe et al., 2003)"},"properties":{"noteIndex":0},"schema":"https://github.com/citation-style-language/schema/raw/master/csl-citation.json"}</w:instrText>
      </w:r>
      <w:r w:rsidRPr="0024404C">
        <w:rPr>
          <w:rFonts w:ascii="Times New Roman" w:hAnsi="Times New Roman" w:cs="Times New Roman"/>
          <w:bCs/>
          <w:color w:val="000000" w:themeColor="text1"/>
          <w:shd w:val="clear" w:color="auto" w:fill="FFFFFF"/>
        </w:rPr>
        <w:fldChar w:fldCharType="separate"/>
      </w:r>
      <w:r w:rsidR="00ED22E5" w:rsidRPr="00ED22E5">
        <w:rPr>
          <w:rFonts w:ascii="Times New Roman" w:hAnsi="Times New Roman" w:cs="Times New Roman"/>
          <w:bCs/>
          <w:noProof/>
          <w:color w:val="000000" w:themeColor="text1"/>
          <w:shd w:val="clear" w:color="auto" w:fill="FFFFFF"/>
        </w:rPr>
        <w:t>(Bosk et al. 2019; Dawe et al. 2003)</w:t>
      </w:r>
      <w:r w:rsidRPr="0024404C">
        <w:rPr>
          <w:rFonts w:ascii="Times New Roman" w:hAnsi="Times New Roman" w:cs="Times New Roman"/>
          <w:bCs/>
          <w:color w:val="000000" w:themeColor="text1"/>
          <w:shd w:val="clear" w:color="auto" w:fill="FFFFFF"/>
        </w:rPr>
        <w:fldChar w:fldCharType="end"/>
      </w:r>
      <w:r w:rsidRPr="0024404C">
        <w:rPr>
          <w:rFonts w:ascii="Times New Roman" w:hAnsi="Times New Roman" w:cs="Times New Roman"/>
          <w:bCs/>
          <w:color w:val="000000" w:themeColor="text1"/>
          <w:shd w:val="clear" w:color="auto" w:fill="FFFFFF"/>
        </w:rPr>
        <w:t xml:space="preserve">. </w:t>
      </w:r>
      <w:r w:rsidRPr="00587B41">
        <w:rPr>
          <w:rFonts w:ascii="Times New Roman" w:hAnsi="Times New Roman" w:cs="Times New Roman"/>
        </w:rPr>
        <w:t xml:space="preserve">Results suggest that PRE-FAIR clinicians </w:t>
      </w:r>
      <w:r w:rsidR="00D5614F" w:rsidRPr="00587B41">
        <w:rPr>
          <w:rFonts w:ascii="Times New Roman" w:hAnsi="Times New Roman" w:cs="Times New Roman"/>
        </w:rPr>
        <w:t xml:space="preserve">should </w:t>
      </w:r>
      <w:r w:rsidRPr="00587B41">
        <w:rPr>
          <w:rFonts w:ascii="Times New Roman" w:hAnsi="Times New Roman" w:cs="Times New Roman"/>
        </w:rPr>
        <w:t>maintain fidelity to the FAIR model</w:t>
      </w:r>
      <w:r w:rsidR="00D5614F" w:rsidRPr="00587B41">
        <w:rPr>
          <w:rFonts w:ascii="Times New Roman" w:hAnsi="Times New Roman" w:cs="Times New Roman"/>
        </w:rPr>
        <w:t>,</w:t>
      </w:r>
      <w:r w:rsidRPr="00587B41">
        <w:rPr>
          <w:rFonts w:ascii="Times New Roman" w:hAnsi="Times New Roman" w:cs="Times New Roman"/>
        </w:rPr>
        <w:t xml:space="preserve"> synergistically delivering all four </w:t>
      </w:r>
      <w:r w:rsidR="00D5614F" w:rsidRPr="00587B41">
        <w:rPr>
          <w:rFonts w:ascii="Times New Roman" w:hAnsi="Times New Roman" w:cs="Times New Roman"/>
        </w:rPr>
        <w:t>domain</w:t>
      </w:r>
      <w:r w:rsidRPr="00587B41">
        <w:rPr>
          <w:rFonts w:ascii="Times New Roman" w:hAnsi="Times New Roman" w:cs="Times New Roman"/>
        </w:rPr>
        <w:t>s</w:t>
      </w:r>
      <w:r w:rsidR="00D5614F" w:rsidRPr="00587B41">
        <w:rPr>
          <w:rFonts w:ascii="Times New Roman" w:hAnsi="Times New Roman" w:cs="Times New Roman"/>
        </w:rPr>
        <w:t xml:space="preserve"> to help parents avoid </w:t>
      </w:r>
      <w:r w:rsidRPr="00587B41">
        <w:rPr>
          <w:rFonts w:ascii="Times New Roman" w:hAnsi="Times New Roman" w:cs="Times New Roman"/>
        </w:rPr>
        <w:t xml:space="preserve">initiating vicious cycles that might lead to fewer positive choices about their health and sobriety (e.g., substance use, </w:t>
      </w:r>
      <w:r w:rsidR="00671C1D" w:rsidRPr="00587B41">
        <w:rPr>
          <w:rFonts w:ascii="Times New Roman" w:hAnsi="Times New Roman" w:cs="Times New Roman"/>
          <w:color w:val="000000" w:themeColor="text1"/>
        </w:rPr>
        <w:t>Supplementary</w:t>
      </w:r>
      <w:r w:rsidR="00671C1D" w:rsidRPr="00587B41">
        <w:rPr>
          <w:rFonts w:ascii="Times New Roman" w:hAnsi="Times New Roman" w:cs="Times New Roman"/>
        </w:rPr>
        <w:t xml:space="preserve"> </w:t>
      </w:r>
      <w:r w:rsidRPr="00587B41">
        <w:rPr>
          <w:rFonts w:ascii="Times New Roman" w:hAnsi="Times New Roman" w:cs="Times New Roman"/>
        </w:rPr>
        <w:t>Figure 1</w:t>
      </w:r>
      <w:r w:rsidR="00BE070A" w:rsidRPr="00587B41">
        <w:rPr>
          <w:rFonts w:ascii="Times New Roman" w:hAnsi="Times New Roman" w:cs="Times New Roman"/>
        </w:rPr>
        <w:t xml:space="preserve"> Panel </w:t>
      </w:r>
      <w:r w:rsidR="005F356A" w:rsidRPr="00587B41">
        <w:rPr>
          <w:rFonts w:ascii="Times New Roman" w:hAnsi="Times New Roman" w:cs="Times New Roman"/>
        </w:rPr>
        <w:t>B</w:t>
      </w:r>
      <w:r w:rsidRPr="00587B41">
        <w:rPr>
          <w:rFonts w:ascii="Times New Roman" w:hAnsi="Times New Roman" w:cs="Times New Roman"/>
        </w:rPr>
        <w:t>).</w:t>
      </w:r>
    </w:p>
    <w:p w14:paraId="6B637963" w14:textId="2598ABEE" w:rsidR="0047250B" w:rsidRPr="005B4365" w:rsidRDefault="0047250B" w:rsidP="005B4365">
      <w:pPr>
        <w:pStyle w:val="ListParagraph"/>
        <w:ind w:left="0" w:firstLine="720"/>
        <w:rPr>
          <w:rFonts w:ascii="Times New Roman" w:hAnsi="Times New Roman" w:cs="Times New Roman"/>
          <w:color w:val="000000" w:themeColor="text1"/>
        </w:rPr>
      </w:pPr>
      <w:r w:rsidRPr="0024404C">
        <w:rPr>
          <w:rFonts w:ascii="Times New Roman" w:hAnsi="Times New Roman" w:cs="Times New Roman"/>
          <w:color w:val="000000" w:themeColor="text1"/>
        </w:rPr>
        <w:t xml:space="preserve">The diversity of FAIR’s treatment components helps break the undesirable feedback loop of substance use behaviors. The conceptual model described by the CLDs suggested that PRE-FAIR treatment strategies can provide parents with the supports that prevent initiation of </w:t>
      </w:r>
      <w:r w:rsidR="00241EA7" w:rsidRPr="0024404C">
        <w:rPr>
          <w:rFonts w:ascii="Times New Roman" w:hAnsi="Times New Roman" w:cs="Times New Roman"/>
          <w:color w:val="000000" w:themeColor="text1"/>
        </w:rPr>
        <w:t>th</w:t>
      </w:r>
      <w:r w:rsidR="00241EA7">
        <w:rPr>
          <w:rFonts w:ascii="Times New Roman" w:hAnsi="Times New Roman" w:cs="Times New Roman"/>
          <w:color w:val="000000" w:themeColor="text1"/>
        </w:rPr>
        <w:t xml:space="preserve">is </w:t>
      </w:r>
      <w:r w:rsidRPr="0024404C">
        <w:rPr>
          <w:rFonts w:ascii="Times New Roman" w:hAnsi="Times New Roman" w:cs="Times New Roman"/>
          <w:color w:val="000000" w:themeColor="text1"/>
        </w:rPr>
        <w:t xml:space="preserve">undesirable substance use feedback loop. </w:t>
      </w:r>
      <w:r w:rsidR="00241EA7">
        <w:rPr>
          <w:rFonts w:ascii="Times New Roman" w:hAnsi="Times New Roman" w:cs="Times New Roman"/>
          <w:color w:val="000000" w:themeColor="text1"/>
        </w:rPr>
        <w:t>However, t</w:t>
      </w:r>
      <w:r w:rsidRPr="0024404C">
        <w:rPr>
          <w:rFonts w:ascii="Times New Roman" w:hAnsi="Times New Roman" w:cs="Times New Roman"/>
          <w:color w:val="000000" w:themeColor="text1"/>
        </w:rPr>
        <w:t xml:space="preserve">he ways in which </w:t>
      </w:r>
      <w:r w:rsidR="00241EA7">
        <w:rPr>
          <w:rFonts w:ascii="Times New Roman" w:hAnsi="Times New Roman" w:cs="Times New Roman"/>
          <w:color w:val="000000" w:themeColor="text1"/>
        </w:rPr>
        <w:t xml:space="preserve">these </w:t>
      </w:r>
      <w:r w:rsidRPr="0024404C">
        <w:rPr>
          <w:rFonts w:ascii="Times New Roman" w:hAnsi="Times New Roman" w:cs="Times New Roman"/>
          <w:color w:val="000000" w:themeColor="text1"/>
        </w:rPr>
        <w:t xml:space="preserve">evidence-based treatment </w:t>
      </w:r>
      <w:r w:rsidR="00241EA7">
        <w:rPr>
          <w:rFonts w:ascii="Times New Roman" w:hAnsi="Times New Roman" w:cs="Times New Roman"/>
          <w:color w:val="000000" w:themeColor="text1"/>
        </w:rPr>
        <w:t>strategies</w:t>
      </w:r>
      <w:r w:rsidR="00241EA7" w:rsidRPr="0024404C">
        <w:rPr>
          <w:rFonts w:ascii="Times New Roman" w:hAnsi="Times New Roman" w:cs="Times New Roman"/>
          <w:color w:val="000000" w:themeColor="text1"/>
        </w:rPr>
        <w:t xml:space="preserve"> </w:t>
      </w:r>
      <w:r w:rsidRPr="0024404C">
        <w:rPr>
          <w:rFonts w:ascii="Times New Roman" w:hAnsi="Times New Roman" w:cs="Times New Roman"/>
          <w:color w:val="000000" w:themeColor="text1"/>
        </w:rPr>
        <w:t xml:space="preserve">are delivered and the order of delivery for each strategy might vary in PRE-FAIR compared to FAIR. As one clinician surmised, </w:t>
      </w:r>
      <w:r w:rsidR="00E1333C">
        <w:rPr>
          <w:rFonts w:ascii="Times New Roman" w:hAnsi="Times New Roman" w:cs="Times New Roman"/>
          <w:color w:val="000000" w:themeColor="text1"/>
        </w:rPr>
        <w:t>“</w:t>
      </w:r>
      <w:r w:rsidRPr="0024404C">
        <w:rPr>
          <w:rFonts w:ascii="Times New Roman" w:hAnsi="Times New Roman" w:cs="Times New Roman"/>
          <w:color w:val="000000" w:themeColor="text1"/>
        </w:rPr>
        <w:t>The principles are pretty consistent and stay the same, just how we talk about it and how we shape that language around it is really what changes.</w:t>
      </w:r>
      <w:r w:rsidRPr="0024404C">
        <w:rPr>
          <w:rFonts w:ascii="Times New Roman" w:hAnsi="Times New Roman" w:cs="Times New Roman"/>
          <w:bCs/>
          <w:color w:val="000000" w:themeColor="text1"/>
          <w:shd w:val="clear" w:color="auto" w:fill="FFFFFF"/>
        </w:rPr>
        <w:t xml:space="preserve">” </w:t>
      </w:r>
      <w:r w:rsidRPr="0024404C">
        <w:rPr>
          <w:rFonts w:ascii="Times New Roman" w:hAnsi="Times New Roman" w:cs="Times New Roman"/>
          <w:color w:val="000000" w:themeColor="text1"/>
        </w:rPr>
        <w:t>Similarly, while the types of relationships that PRE-FAIR parents might desire to build or re-build might differ from FAIR parents, clinicians identified relationships to be a crucial factor for substance use prevention: “Prevention is just also getting supports in there. That’s really, really important at the very beginning like, ‘Who are your supports there, and are they appropriate?’</w:t>
      </w:r>
      <w:r w:rsidR="00E1333C">
        <w:rPr>
          <w:rFonts w:ascii="Times New Roman" w:hAnsi="Times New Roman" w:cs="Times New Roman"/>
          <w:color w:val="000000" w:themeColor="text1"/>
        </w:rPr>
        <w:t>”</w:t>
      </w:r>
      <w:r w:rsidRPr="0024404C">
        <w:rPr>
          <w:rFonts w:ascii="Times New Roman" w:hAnsi="Times New Roman" w:cs="Times New Roman"/>
          <w:color w:val="000000" w:themeColor="text1"/>
        </w:rPr>
        <w:t xml:space="preserve"> In short, the inherent flexibility of each treatment activity to tailor delivery for each parent can be carried forward to PRE-FAIR. </w:t>
      </w:r>
    </w:p>
    <w:p w14:paraId="12FAAF3F" w14:textId="720FCB2F" w:rsidR="00F871FD" w:rsidRPr="0024404C" w:rsidRDefault="00317D99" w:rsidP="00317D99">
      <w:pPr>
        <w:pStyle w:val="Heading1"/>
        <w:rPr>
          <w:shd w:val="clear" w:color="auto" w:fill="FFFFFF"/>
        </w:rPr>
      </w:pPr>
      <w:r w:rsidRPr="0024404C">
        <w:rPr>
          <w:shd w:val="clear" w:color="auto" w:fill="FFFFFF"/>
        </w:rPr>
        <w:t>Behaviors Over Time to be Explored in Future Simulations</w:t>
      </w:r>
    </w:p>
    <w:p w14:paraId="3FA413C1" w14:textId="048CA405" w:rsidR="00317D99" w:rsidRDefault="00317D99" w:rsidP="00317D99">
      <w:pPr>
        <w:ind w:firstLine="567"/>
        <w:rPr>
          <w:rFonts w:ascii="Times New Roman" w:hAnsi="Times New Roman" w:cs="Times New Roman"/>
          <w:color w:val="000000" w:themeColor="text1"/>
        </w:rPr>
      </w:pPr>
      <w:r w:rsidRPr="0024404C">
        <w:rPr>
          <w:rFonts w:ascii="Times New Roman" w:hAnsi="Times New Roman" w:cs="Times New Roman"/>
        </w:rPr>
        <w:t xml:space="preserve">Multiple behaviors over time that might </w:t>
      </w:r>
      <w:r w:rsidR="004B368D">
        <w:rPr>
          <w:rFonts w:ascii="Times New Roman" w:hAnsi="Times New Roman" w:cs="Times New Roman"/>
        </w:rPr>
        <w:t xml:space="preserve">facilitate </w:t>
      </w:r>
      <w:r w:rsidRPr="0024404C">
        <w:rPr>
          <w:rFonts w:ascii="Times New Roman" w:hAnsi="Times New Roman" w:cs="Times New Roman"/>
        </w:rPr>
        <w:t xml:space="preserve">PRE-FAIR’s effectiveness will be explored </w:t>
      </w:r>
      <w:r w:rsidR="00BD2962" w:rsidRPr="0024404C">
        <w:rPr>
          <w:rFonts w:ascii="Times New Roman" w:hAnsi="Times New Roman" w:cs="Times New Roman"/>
        </w:rPr>
        <w:t>i</w:t>
      </w:r>
      <w:r w:rsidRPr="0024404C">
        <w:rPr>
          <w:rFonts w:ascii="Times New Roman" w:hAnsi="Times New Roman" w:cs="Times New Roman"/>
        </w:rPr>
        <w:t>n future research</w:t>
      </w:r>
      <w:r w:rsidR="00AE535B">
        <w:rPr>
          <w:rFonts w:ascii="Times New Roman" w:hAnsi="Times New Roman" w:cs="Times New Roman"/>
        </w:rPr>
        <w:t>,</w:t>
      </w:r>
      <w:r w:rsidRPr="0024404C">
        <w:rPr>
          <w:rFonts w:ascii="Times New Roman" w:hAnsi="Times New Roman" w:cs="Times New Roman"/>
        </w:rPr>
        <w:t xml:space="preserve"> including: </w:t>
      </w:r>
      <w:r w:rsidR="00863A7F">
        <w:rPr>
          <w:rFonts w:ascii="Times New Roman" w:hAnsi="Times New Roman" w:cs="Times New Roman"/>
        </w:rPr>
        <w:t>parent’s</w:t>
      </w:r>
      <w:r w:rsidR="00863A7F" w:rsidRPr="0024404C">
        <w:rPr>
          <w:rFonts w:ascii="Times New Roman" w:hAnsi="Times New Roman" w:cs="Times New Roman"/>
        </w:rPr>
        <w:t xml:space="preserve"> </w:t>
      </w:r>
      <w:r w:rsidRPr="0024404C">
        <w:rPr>
          <w:rFonts w:ascii="Times New Roman" w:hAnsi="Times New Roman" w:cs="Times New Roman"/>
        </w:rPr>
        <w:t xml:space="preserve">time in treatment; discontinuation and graduation rates; treatment dosage and duration; parental substance use. For example, </w:t>
      </w:r>
      <w:r w:rsidRPr="0024404C">
        <w:rPr>
          <w:rFonts w:ascii="Times New Roman" w:hAnsi="Times New Roman" w:cs="Times New Roman"/>
          <w:color w:val="000000" w:themeColor="text1"/>
        </w:rPr>
        <w:t xml:space="preserve">insights derived from </w:t>
      </w:r>
      <w:r w:rsidRPr="0024404C">
        <w:rPr>
          <w:rFonts w:ascii="Times New Roman" w:hAnsi="Times New Roman" w:cs="Times New Roman"/>
          <w:color w:val="000000" w:themeColor="text1"/>
        </w:rPr>
        <w:lastRenderedPageBreak/>
        <w:t>FAIR clinician and administrator interviews suggested that parents’ treatment timelines will potentially affect PRE-FAIR billing (e.g., fewer services billed per parent over the course of treatment) and caseloads (e.g., more frequent caseload turnover and thus potentially shorter waitlists). A quantitative system dynamics model is being developed to understand the clinical and administrative impacts of a potentially shorter and less intensive treatment duration on clinical factors such as average caseload and clinician burnout, and administrative factors such as workforce size and clinic costs</w:t>
      </w:r>
      <w:r w:rsidR="008F6C23">
        <w:rPr>
          <w:rFonts w:ascii="Times New Roman" w:hAnsi="Times New Roman" w:cs="Times New Roman"/>
          <w:color w:val="000000" w:themeColor="text1"/>
        </w:rPr>
        <w:t xml:space="preserve">. </w:t>
      </w:r>
      <w:r w:rsidR="00671C1D" w:rsidRPr="0024404C">
        <w:rPr>
          <w:rFonts w:ascii="Times New Roman" w:hAnsi="Times New Roman" w:cs="Times New Roman"/>
          <w:color w:val="000000" w:themeColor="text1"/>
        </w:rPr>
        <w:t xml:space="preserve">Supplementary </w:t>
      </w:r>
      <w:r w:rsidRPr="0024404C">
        <w:rPr>
          <w:rFonts w:ascii="Times New Roman" w:hAnsi="Times New Roman" w:cs="Times New Roman"/>
          <w:color w:val="000000" w:themeColor="text1"/>
        </w:rPr>
        <w:t>Figure 2</w:t>
      </w:r>
      <w:r w:rsidR="008F6C23">
        <w:rPr>
          <w:rFonts w:ascii="Times New Roman" w:hAnsi="Times New Roman" w:cs="Times New Roman"/>
          <w:color w:val="000000" w:themeColor="text1"/>
        </w:rPr>
        <w:t xml:space="preserve"> demonstrates some of the </w:t>
      </w:r>
      <w:r w:rsidR="00244DC2">
        <w:rPr>
          <w:rFonts w:ascii="Times New Roman" w:hAnsi="Times New Roman" w:cs="Times New Roman"/>
          <w:color w:val="000000" w:themeColor="text1"/>
        </w:rPr>
        <w:t xml:space="preserve">clinical workforce </w:t>
      </w:r>
      <w:r w:rsidR="008F6C23">
        <w:rPr>
          <w:rFonts w:ascii="Times New Roman" w:hAnsi="Times New Roman" w:cs="Times New Roman"/>
          <w:color w:val="000000" w:themeColor="text1"/>
        </w:rPr>
        <w:t xml:space="preserve">processes that will be </w:t>
      </w:r>
      <w:r w:rsidR="007E45F8">
        <w:rPr>
          <w:rFonts w:ascii="Times New Roman" w:hAnsi="Times New Roman" w:cs="Times New Roman"/>
          <w:color w:val="000000" w:themeColor="text1"/>
        </w:rPr>
        <w:t>simulated</w:t>
      </w:r>
      <w:r w:rsidRPr="0024404C">
        <w:rPr>
          <w:rFonts w:ascii="Times New Roman" w:hAnsi="Times New Roman" w:cs="Times New Roman"/>
          <w:color w:val="000000" w:themeColor="text1"/>
        </w:rPr>
        <w:t xml:space="preserve">. </w:t>
      </w:r>
    </w:p>
    <w:p w14:paraId="47FCA2F5" w14:textId="42047748" w:rsidR="00ED22E5" w:rsidRDefault="00ED22E5" w:rsidP="00317D99">
      <w:pPr>
        <w:ind w:firstLine="567"/>
        <w:rPr>
          <w:rFonts w:ascii="Times New Roman" w:hAnsi="Times New Roman" w:cs="Times New Roman"/>
          <w:color w:val="000000" w:themeColor="text1"/>
        </w:rPr>
      </w:pPr>
    </w:p>
    <w:p w14:paraId="4060DCAC" w14:textId="5EFE9251" w:rsidR="00ED22E5" w:rsidRDefault="00ED22E5" w:rsidP="00317D99">
      <w:pPr>
        <w:ind w:firstLine="567"/>
        <w:rPr>
          <w:rFonts w:ascii="Times New Roman" w:hAnsi="Times New Roman" w:cs="Times New Roman"/>
          <w:color w:val="000000" w:themeColor="text1"/>
        </w:rPr>
      </w:pPr>
    </w:p>
    <w:p w14:paraId="6740137A" w14:textId="2038184C" w:rsidR="00ED22E5" w:rsidRDefault="00ED22E5">
      <w:pPr>
        <w:rPr>
          <w:rFonts w:ascii="Times New Roman" w:hAnsi="Times New Roman" w:cs="Times New Roman"/>
          <w:color w:val="000000" w:themeColor="text1"/>
        </w:rPr>
      </w:pPr>
      <w:r>
        <w:rPr>
          <w:rFonts w:ascii="Times New Roman" w:hAnsi="Times New Roman" w:cs="Times New Roman"/>
          <w:color w:val="000000" w:themeColor="text1"/>
        </w:rPr>
        <w:br w:type="page"/>
      </w:r>
    </w:p>
    <w:p w14:paraId="2308E172" w14:textId="583A61F2" w:rsidR="00ED22E5" w:rsidRDefault="00ED22E5" w:rsidP="00ED22E5">
      <w:pP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lastRenderedPageBreak/>
        <w:t xml:space="preserve">Supplementary Material </w:t>
      </w:r>
      <w:r w:rsidRPr="00ED22E5">
        <w:rPr>
          <w:rFonts w:ascii="Times New Roman" w:hAnsi="Times New Roman" w:cs="Times New Roman"/>
          <w:color w:val="000000" w:themeColor="text1"/>
          <w:u w:val="single"/>
        </w:rPr>
        <w:t>References</w:t>
      </w:r>
    </w:p>
    <w:p w14:paraId="52CC7640" w14:textId="08E16054" w:rsidR="00ED22E5" w:rsidRDefault="00ED22E5" w:rsidP="00ED22E5">
      <w:pPr>
        <w:jc w:val="center"/>
        <w:rPr>
          <w:rFonts w:ascii="Times New Roman" w:hAnsi="Times New Roman" w:cs="Times New Roman"/>
          <w:color w:val="000000" w:themeColor="text1"/>
          <w:u w:val="single"/>
        </w:rPr>
      </w:pPr>
    </w:p>
    <w:p w14:paraId="528963CE" w14:textId="33F78B20" w:rsidR="00ED22E5" w:rsidRPr="00ED22E5" w:rsidRDefault="00ED22E5" w:rsidP="00ED22E5">
      <w:pPr>
        <w:widowControl w:val="0"/>
        <w:autoSpaceDE w:val="0"/>
        <w:autoSpaceDN w:val="0"/>
        <w:adjustRightInd w:val="0"/>
        <w:ind w:left="480" w:hanging="480"/>
        <w:rPr>
          <w:rFonts w:ascii="Times New Roman" w:hAnsi="Times New Roman" w:cs="Times New Roman"/>
          <w:noProof/>
        </w:rPr>
      </w:pPr>
      <w:r>
        <w:rPr>
          <w:rFonts w:ascii="Times New Roman" w:hAnsi="Times New Roman" w:cs="Times New Roman"/>
          <w:color w:val="000000" w:themeColor="text1"/>
          <w:u w:val="single"/>
        </w:rPr>
        <w:fldChar w:fldCharType="begin" w:fldLock="1"/>
      </w:r>
      <w:r>
        <w:rPr>
          <w:rFonts w:ascii="Times New Roman" w:hAnsi="Times New Roman" w:cs="Times New Roman"/>
          <w:color w:val="000000" w:themeColor="text1"/>
          <w:u w:val="single"/>
        </w:rPr>
        <w:instrText xml:space="preserve">ADDIN Mendeley Bibliography CSL_BIBLIOGRAPHY </w:instrText>
      </w:r>
      <w:r>
        <w:rPr>
          <w:rFonts w:ascii="Times New Roman" w:hAnsi="Times New Roman" w:cs="Times New Roman"/>
          <w:color w:val="000000" w:themeColor="text1"/>
          <w:u w:val="single"/>
        </w:rPr>
        <w:fldChar w:fldCharType="separate"/>
      </w:r>
      <w:r w:rsidRPr="00ED22E5">
        <w:rPr>
          <w:rFonts w:ascii="Times New Roman" w:hAnsi="Times New Roman" w:cs="Times New Roman"/>
          <w:noProof/>
        </w:rPr>
        <w:t xml:space="preserve">Bosk, Emily A., Ruth Paris, Karen E. Hanson, Debra Ruisard, and Nancy E. Suchman. 2019. “Innovations in Child Welfare Interventions for Caregivers with Substance Use Disorders and Their Children.” </w:t>
      </w:r>
      <w:r w:rsidRPr="00ED22E5">
        <w:rPr>
          <w:rFonts w:ascii="Times New Roman" w:hAnsi="Times New Roman" w:cs="Times New Roman"/>
          <w:i/>
          <w:iCs/>
          <w:noProof/>
        </w:rPr>
        <w:t>Children and Youth Services Review</w:t>
      </w:r>
      <w:r w:rsidRPr="00ED22E5">
        <w:rPr>
          <w:rFonts w:ascii="Times New Roman" w:hAnsi="Times New Roman" w:cs="Times New Roman"/>
          <w:noProof/>
        </w:rPr>
        <w:t xml:space="preserve">, </w:t>
      </w:r>
      <w:r w:rsidR="00E3670B">
        <w:rPr>
          <w:rFonts w:ascii="Times New Roman" w:hAnsi="Times New Roman" w:cs="Times New Roman"/>
          <w:noProof/>
        </w:rPr>
        <w:t>101: 99-112.</w:t>
      </w:r>
      <w:r w:rsidR="009E6766">
        <w:rPr>
          <w:rFonts w:ascii="Times New Roman" w:hAnsi="Times New Roman" w:cs="Times New Roman"/>
          <w:noProof/>
        </w:rPr>
        <w:t xml:space="preserve"> </w:t>
      </w:r>
      <w:r w:rsidRPr="00ED22E5">
        <w:rPr>
          <w:rFonts w:ascii="Times New Roman" w:hAnsi="Times New Roman" w:cs="Times New Roman"/>
          <w:noProof/>
        </w:rPr>
        <w:t>https://doi.org/10.1016/J.CHILDYOUTH.2019.03.040.</w:t>
      </w:r>
    </w:p>
    <w:p w14:paraId="7BC6B30B" w14:textId="77777777" w:rsidR="00ED22E5" w:rsidRPr="00ED22E5" w:rsidRDefault="00ED22E5" w:rsidP="00ED22E5">
      <w:pPr>
        <w:widowControl w:val="0"/>
        <w:autoSpaceDE w:val="0"/>
        <w:autoSpaceDN w:val="0"/>
        <w:adjustRightInd w:val="0"/>
        <w:ind w:left="480" w:hanging="480"/>
        <w:rPr>
          <w:rFonts w:ascii="Times New Roman" w:hAnsi="Times New Roman" w:cs="Times New Roman"/>
          <w:noProof/>
        </w:rPr>
      </w:pPr>
      <w:r w:rsidRPr="00ED22E5">
        <w:rPr>
          <w:rFonts w:ascii="Times New Roman" w:hAnsi="Times New Roman" w:cs="Times New Roman"/>
          <w:noProof/>
        </w:rPr>
        <w:t xml:space="preserve">Curran, G M, M Bauer, B Mittman, J M Pyne, and C Stetler. 2012. “Effectiveness-Implementation Hybrid Designs: Combining Elements of Clinical Effectiveness and Implementation Research to Enhance Public Health Impact.” </w:t>
      </w:r>
      <w:r w:rsidRPr="00ED22E5">
        <w:rPr>
          <w:rFonts w:ascii="Times New Roman" w:hAnsi="Times New Roman" w:cs="Times New Roman"/>
          <w:i/>
          <w:iCs/>
          <w:noProof/>
        </w:rPr>
        <w:t>Medical Care</w:t>
      </w:r>
      <w:r w:rsidRPr="00ED22E5">
        <w:rPr>
          <w:rFonts w:ascii="Times New Roman" w:hAnsi="Times New Roman" w:cs="Times New Roman"/>
          <w:noProof/>
        </w:rPr>
        <w:t xml:space="preserve"> 50 (3): 217–26. https://doi.org/10.1097/MLR.0b013e3182408812.</w:t>
      </w:r>
    </w:p>
    <w:p w14:paraId="10CFABB4" w14:textId="31A44821" w:rsidR="00ED22E5" w:rsidRPr="00ED22E5" w:rsidRDefault="00ED22E5" w:rsidP="00ED22E5">
      <w:pPr>
        <w:widowControl w:val="0"/>
        <w:autoSpaceDE w:val="0"/>
        <w:autoSpaceDN w:val="0"/>
        <w:adjustRightInd w:val="0"/>
        <w:ind w:left="480" w:hanging="480"/>
        <w:rPr>
          <w:rFonts w:ascii="Times New Roman" w:hAnsi="Times New Roman" w:cs="Times New Roman"/>
          <w:noProof/>
        </w:rPr>
      </w:pPr>
      <w:r w:rsidRPr="00ED22E5">
        <w:rPr>
          <w:rFonts w:ascii="Times New Roman" w:hAnsi="Times New Roman" w:cs="Times New Roman"/>
          <w:noProof/>
        </w:rPr>
        <w:t xml:space="preserve">Dawe, S, P H Harnett, V Rendalls, and P Staiger. 2003. “Improving Family Functioning and Child Outcome in Methadone Maintained Families: The Parents Under Pressure Programme.” </w:t>
      </w:r>
      <w:r w:rsidRPr="00ED22E5">
        <w:rPr>
          <w:rFonts w:ascii="Times New Roman" w:hAnsi="Times New Roman" w:cs="Times New Roman"/>
          <w:i/>
          <w:iCs/>
          <w:noProof/>
        </w:rPr>
        <w:t>Drug and Alcohol Review</w:t>
      </w:r>
      <w:r w:rsidRPr="00ED22E5">
        <w:rPr>
          <w:rFonts w:ascii="Times New Roman" w:hAnsi="Times New Roman" w:cs="Times New Roman"/>
          <w:noProof/>
        </w:rPr>
        <w:t xml:space="preserve"> 22 (3): 299–307. https://doi.org/10.1080/0959523031000154445</w:t>
      </w:r>
      <w:r w:rsidR="0099390E">
        <w:rPr>
          <w:rFonts w:ascii="Times New Roman" w:hAnsi="Times New Roman" w:cs="Times New Roman"/>
          <w:noProof/>
        </w:rPr>
        <w:t>.</w:t>
      </w:r>
    </w:p>
    <w:p w14:paraId="09FAD1DD" w14:textId="556A9C2C" w:rsidR="00ED22E5" w:rsidRPr="00ED22E5" w:rsidRDefault="00ED22E5" w:rsidP="00ED22E5">
      <w:pPr>
        <w:widowControl w:val="0"/>
        <w:autoSpaceDE w:val="0"/>
        <w:autoSpaceDN w:val="0"/>
        <w:adjustRightInd w:val="0"/>
        <w:ind w:left="480" w:hanging="480"/>
        <w:rPr>
          <w:rFonts w:ascii="Times New Roman" w:hAnsi="Times New Roman" w:cs="Times New Roman"/>
          <w:noProof/>
        </w:rPr>
      </w:pPr>
      <w:r w:rsidRPr="00ED22E5">
        <w:rPr>
          <w:rFonts w:ascii="Times New Roman" w:hAnsi="Times New Roman" w:cs="Times New Roman"/>
          <w:noProof/>
        </w:rPr>
        <w:t xml:space="preserve">Kepple, Nancy J, and Amittia Parker. 2021. “Examining Unique Substance-Related Risk Profiles for Neglectful Behaviors among Parents with and without Clinical Depression.” </w:t>
      </w:r>
      <w:r w:rsidRPr="00ED22E5">
        <w:rPr>
          <w:rFonts w:ascii="Times New Roman" w:hAnsi="Times New Roman" w:cs="Times New Roman"/>
          <w:i/>
          <w:iCs/>
          <w:noProof/>
        </w:rPr>
        <w:t>Children and Youth Services Review</w:t>
      </w:r>
      <w:r w:rsidRPr="00ED22E5">
        <w:rPr>
          <w:rFonts w:ascii="Times New Roman" w:hAnsi="Times New Roman" w:cs="Times New Roman"/>
          <w:noProof/>
        </w:rPr>
        <w:t xml:space="preserve">, </w:t>
      </w:r>
      <w:r w:rsidR="00E84234">
        <w:rPr>
          <w:rFonts w:ascii="Times New Roman" w:hAnsi="Times New Roman" w:cs="Times New Roman"/>
          <w:noProof/>
        </w:rPr>
        <w:t xml:space="preserve">125: </w:t>
      </w:r>
      <w:r w:rsidRPr="00ED22E5">
        <w:rPr>
          <w:rFonts w:ascii="Times New Roman" w:hAnsi="Times New Roman" w:cs="Times New Roman"/>
          <w:noProof/>
        </w:rPr>
        <w:t>105987. https://doi.org/https://doi.org/10.1016/j.childyouth.2021.105987.</w:t>
      </w:r>
    </w:p>
    <w:p w14:paraId="49391948" w14:textId="7651CAF9" w:rsidR="00ED22E5" w:rsidRPr="00ED22E5" w:rsidRDefault="00ED22E5" w:rsidP="00ED22E5">
      <w:pPr>
        <w:widowControl w:val="0"/>
        <w:autoSpaceDE w:val="0"/>
        <w:autoSpaceDN w:val="0"/>
        <w:adjustRightInd w:val="0"/>
        <w:ind w:left="480" w:hanging="480"/>
        <w:rPr>
          <w:rFonts w:ascii="Times New Roman" w:hAnsi="Times New Roman" w:cs="Times New Roman"/>
          <w:color w:val="000000" w:themeColor="text1"/>
          <w:u w:val="single"/>
        </w:rPr>
      </w:pPr>
      <w:r>
        <w:rPr>
          <w:rFonts w:ascii="Times New Roman" w:hAnsi="Times New Roman" w:cs="Times New Roman"/>
          <w:color w:val="000000" w:themeColor="text1"/>
          <w:u w:val="single"/>
        </w:rPr>
        <w:fldChar w:fldCharType="end"/>
      </w:r>
    </w:p>
    <w:p w14:paraId="62F2C5DB" w14:textId="14969BB9" w:rsidR="00317D99" w:rsidRPr="0024404C" w:rsidRDefault="00317D99" w:rsidP="00317D99">
      <w:pPr>
        <w:ind w:left="567"/>
      </w:pPr>
    </w:p>
    <w:p w14:paraId="67395F0F" w14:textId="1F00A85B" w:rsidR="00B30F11" w:rsidRPr="0024404C" w:rsidRDefault="00B30F11">
      <w:pPr>
        <w:rPr>
          <w:rFonts w:ascii="Times New Roman" w:hAnsi="Times New Roman" w:cs="Times New Roman"/>
          <w:bCs/>
          <w:color w:val="000000" w:themeColor="text1"/>
          <w:shd w:val="clear" w:color="auto" w:fill="FFFFFF"/>
        </w:rPr>
      </w:pPr>
      <w:r w:rsidRPr="0024404C">
        <w:rPr>
          <w:rFonts w:ascii="Times New Roman" w:hAnsi="Times New Roman" w:cs="Times New Roman"/>
          <w:bCs/>
          <w:color w:val="000000" w:themeColor="text1"/>
          <w:shd w:val="clear" w:color="auto" w:fill="FFFFFF"/>
        </w:rPr>
        <w:br w:type="page"/>
      </w:r>
    </w:p>
    <w:p w14:paraId="3FE88D8C" w14:textId="11CFADA0" w:rsidR="00B30F11" w:rsidRPr="00EF35AB" w:rsidRDefault="00671C1D" w:rsidP="007D4087">
      <w:pPr>
        <w:rPr>
          <w:rFonts w:ascii="Times New Roman" w:hAnsi="Times New Roman" w:cs="Times New Roman"/>
          <w:b/>
          <w:bCs/>
          <w:color w:val="000000" w:themeColor="text1"/>
          <w:shd w:val="clear" w:color="auto" w:fill="FFFFFF"/>
        </w:rPr>
      </w:pPr>
      <w:r w:rsidRPr="00EF35AB">
        <w:rPr>
          <w:rFonts w:ascii="Times New Roman" w:hAnsi="Times New Roman" w:cs="Times New Roman"/>
          <w:b/>
          <w:bCs/>
          <w:color w:val="000000" w:themeColor="text1"/>
        </w:rPr>
        <w:lastRenderedPageBreak/>
        <w:t>Supplementary</w:t>
      </w:r>
      <w:r w:rsidRPr="00EF35AB">
        <w:rPr>
          <w:rFonts w:ascii="Times New Roman" w:hAnsi="Times New Roman" w:cs="Times New Roman"/>
          <w:b/>
          <w:bCs/>
          <w:color w:val="000000" w:themeColor="text1"/>
          <w:shd w:val="clear" w:color="auto" w:fill="FFFFFF"/>
        </w:rPr>
        <w:t xml:space="preserve"> </w:t>
      </w:r>
      <w:r w:rsidR="00B30F11" w:rsidRPr="00EF35AB">
        <w:rPr>
          <w:rFonts w:ascii="Times New Roman" w:hAnsi="Times New Roman" w:cs="Times New Roman"/>
          <w:b/>
          <w:bCs/>
          <w:color w:val="000000" w:themeColor="text1"/>
          <w:shd w:val="clear" w:color="auto" w:fill="FFFFFF"/>
        </w:rPr>
        <w:t xml:space="preserve">Figure </w:t>
      </w:r>
      <w:r w:rsidR="005F0045" w:rsidRPr="00EF35AB">
        <w:rPr>
          <w:rFonts w:ascii="Times New Roman" w:hAnsi="Times New Roman" w:cs="Times New Roman"/>
          <w:b/>
          <w:bCs/>
          <w:color w:val="000000" w:themeColor="text1"/>
          <w:shd w:val="clear" w:color="auto" w:fill="FFFFFF"/>
        </w:rPr>
        <w:t>1</w:t>
      </w:r>
      <w:r w:rsidR="00244DC2">
        <w:rPr>
          <w:rFonts w:ascii="Times New Roman" w:hAnsi="Times New Roman" w:cs="Times New Roman"/>
          <w:b/>
          <w:bCs/>
          <w:color w:val="000000" w:themeColor="text1"/>
          <w:shd w:val="clear" w:color="auto" w:fill="FFFFFF"/>
        </w:rPr>
        <w:t>: Feedback Loops Describing FAIR Logic Model</w:t>
      </w:r>
    </w:p>
    <w:tbl>
      <w:tblPr>
        <w:tblStyle w:val="TableGrid"/>
        <w:tblpPr w:leftFromText="180" w:rightFromText="180" w:vertAnchor="text" w:tblpY="132"/>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5024"/>
      </w:tblGrid>
      <w:tr w:rsidR="00540693" w:rsidRPr="0024404C" w14:paraId="3013ABE8" w14:textId="77777777" w:rsidTr="00D57E09">
        <w:trPr>
          <w:trHeight w:val="2880"/>
        </w:trPr>
        <w:tc>
          <w:tcPr>
            <w:tcW w:w="4455" w:type="dxa"/>
          </w:tcPr>
          <w:p w14:paraId="4F33FCA1" w14:textId="79D4910F" w:rsidR="00B30F11" w:rsidRPr="0024404C" w:rsidRDefault="00540693" w:rsidP="00D57E09">
            <w:pPr>
              <w:jc w:val="center"/>
              <w:rPr>
                <w:sz w:val="20"/>
                <w:szCs w:val="20"/>
              </w:rPr>
            </w:pPr>
            <w:r w:rsidRPr="00540693">
              <w:rPr>
                <w:noProof/>
                <w:sz w:val="20"/>
                <w:szCs w:val="20"/>
              </w:rPr>
              <w:drawing>
                <wp:inline distT="0" distB="0" distL="0" distR="0" wp14:anchorId="6ACDE2D5" wp14:editId="333FD77A">
                  <wp:extent cx="2901108"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1108" cy="1828800"/>
                          </a:xfrm>
                          <a:prstGeom prst="rect">
                            <a:avLst/>
                          </a:prstGeom>
                        </pic:spPr>
                      </pic:pic>
                    </a:graphicData>
                  </a:graphic>
                </wp:inline>
              </w:drawing>
            </w:r>
          </w:p>
          <w:p w14:paraId="186F9850" w14:textId="17AB5E9D" w:rsidR="00B30F11" w:rsidRPr="0024404C" w:rsidRDefault="00B30F11" w:rsidP="00D57E09">
            <w:pPr>
              <w:pStyle w:val="ListParagraph"/>
              <w:numPr>
                <w:ilvl w:val="0"/>
                <w:numId w:val="5"/>
              </w:numPr>
              <w:rPr>
                <w:rFonts w:ascii="Times New Roman" w:hAnsi="Times New Roman" w:cs="Times New Roman"/>
                <w:sz w:val="20"/>
                <w:szCs w:val="20"/>
              </w:rPr>
            </w:pPr>
            <w:r w:rsidRPr="0024404C">
              <w:rPr>
                <w:rFonts w:ascii="Times New Roman" w:hAnsi="Times New Roman" w:cs="Times New Roman"/>
                <w:sz w:val="20"/>
                <w:szCs w:val="20"/>
              </w:rPr>
              <w:t xml:space="preserve">Reinforcing Loop: Strengths-based interactions build </w:t>
            </w:r>
            <w:r w:rsidR="00863A7F">
              <w:rPr>
                <w:rFonts w:ascii="Times New Roman" w:hAnsi="Times New Roman" w:cs="Times New Roman"/>
                <w:sz w:val="20"/>
                <w:szCs w:val="20"/>
              </w:rPr>
              <w:t>parent</w:t>
            </w:r>
            <w:r w:rsidR="00863A7F" w:rsidRPr="0024404C">
              <w:rPr>
                <w:rFonts w:ascii="Times New Roman" w:hAnsi="Times New Roman" w:cs="Times New Roman"/>
                <w:sz w:val="20"/>
                <w:szCs w:val="20"/>
              </w:rPr>
              <w:t xml:space="preserve"> </w:t>
            </w:r>
            <w:r w:rsidRPr="0024404C">
              <w:rPr>
                <w:rFonts w:ascii="Times New Roman" w:hAnsi="Times New Roman" w:cs="Times New Roman"/>
                <w:sz w:val="20"/>
                <w:szCs w:val="20"/>
              </w:rPr>
              <w:t>empowerment and life skills</w:t>
            </w:r>
          </w:p>
        </w:tc>
        <w:tc>
          <w:tcPr>
            <w:tcW w:w="5014" w:type="dxa"/>
          </w:tcPr>
          <w:p w14:paraId="0C32F727" w14:textId="79B68D62" w:rsidR="00B30F11" w:rsidRDefault="0048463E" w:rsidP="00D57E09">
            <w:pPr>
              <w:jc w:val="center"/>
              <w:rPr>
                <w:rFonts w:ascii="Times New Roman" w:hAnsi="Times New Roman" w:cs="Times New Roman"/>
                <w:sz w:val="20"/>
                <w:szCs w:val="20"/>
              </w:rPr>
            </w:pPr>
            <w:r w:rsidRPr="0048463E">
              <w:rPr>
                <w:rFonts w:ascii="Times New Roman" w:hAnsi="Times New Roman" w:cs="Times New Roman"/>
                <w:noProof/>
                <w:sz w:val="20"/>
                <w:szCs w:val="20"/>
              </w:rPr>
              <w:drawing>
                <wp:inline distT="0" distB="0" distL="0" distR="0" wp14:anchorId="6B5AEBCC" wp14:editId="7098A400">
                  <wp:extent cx="2300217"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65"/>
                          <a:stretch/>
                        </pic:blipFill>
                        <pic:spPr bwMode="auto">
                          <a:xfrm>
                            <a:off x="0" y="0"/>
                            <a:ext cx="2300217" cy="1828800"/>
                          </a:xfrm>
                          <a:prstGeom prst="rect">
                            <a:avLst/>
                          </a:prstGeom>
                          <a:ln>
                            <a:noFill/>
                          </a:ln>
                          <a:extLst>
                            <a:ext uri="{53640926-AAD7-44D8-BBD7-CCE9431645EC}">
                              <a14:shadowObscured xmlns:a14="http://schemas.microsoft.com/office/drawing/2010/main"/>
                            </a:ext>
                          </a:extLst>
                        </pic:spPr>
                      </pic:pic>
                    </a:graphicData>
                  </a:graphic>
                </wp:inline>
              </w:drawing>
            </w:r>
          </w:p>
          <w:p w14:paraId="1A404E97" w14:textId="18AD6E9E" w:rsidR="00B30F11" w:rsidRPr="0024404C" w:rsidRDefault="00B30F11" w:rsidP="00D57E09">
            <w:pPr>
              <w:pStyle w:val="ListParagraph"/>
              <w:numPr>
                <w:ilvl w:val="0"/>
                <w:numId w:val="5"/>
              </w:numPr>
              <w:rPr>
                <w:rFonts w:ascii="Times New Roman" w:hAnsi="Times New Roman" w:cs="Times New Roman"/>
                <w:sz w:val="20"/>
                <w:szCs w:val="20"/>
              </w:rPr>
            </w:pPr>
            <w:r w:rsidRPr="0024404C">
              <w:rPr>
                <w:rFonts w:ascii="Times New Roman" w:hAnsi="Times New Roman" w:cs="Times New Roman"/>
                <w:sz w:val="20"/>
                <w:szCs w:val="20"/>
              </w:rPr>
              <w:t>Reinforcing Loop: Endogenous parent outcomes: Parent mental health and sobriety</w:t>
            </w:r>
          </w:p>
        </w:tc>
      </w:tr>
      <w:tr w:rsidR="00540693" w:rsidRPr="0024404C" w14:paraId="785D6282" w14:textId="77777777" w:rsidTr="00D57E09">
        <w:trPr>
          <w:trHeight w:val="2250"/>
        </w:trPr>
        <w:tc>
          <w:tcPr>
            <w:tcW w:w="4455" w:type="dxa"/>
            <w:vAlign w:val="center"/>
          </w:tcPr>
          <w:p w14:paraId="7DB6ADD5" w14:textId="66BD1F1D" w:rsidR="00B30F11" w:rsidRDefault="00C41A32" w:rsidP="00D57E09">
            <w:pPr>
              <w:jc w:val="center"/>
              <w:rPr>
                <w:rFonts w:ascii="Times New Roman" w:hAnsi="Times New Roman" w:cs="Times New Roman"/>
                <w:sz w:val="20"/>
                <w:szCs w:val="20"/>
              </w:rPr>
            </w:pPr>
            <w:r w:rsidRPr="00C41A32">
              <w:rPr>
                <w:rFonts w:ascii="Times New Roman" w:hAnsi="Times New Roman" w:cs="Times New Roman"/>
                <w:noProof/>
                <w:sz w:val="20"/>
                <w:szCs w:val="20"/>
              </w:rPr>
              <w:drawing>
                <wp:inline distT="0" distB="0" distL="0" distR="0" wp14:anchorId="005F9034" wp14:editId="7017EA8D">
                  <wp:extent cx="1032261" cy="1196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476"/>
                          <a:stretch/>
                        </pic:blipFill>
                        <pic:spPr bwMode="auto">
                          <a:xfrm>
                            <a:off x="0" y="0"/>
                            <a:ext cx="1054189" cy="1221919"/>
                          </a:xfrm>
                          <a:prstGeom prst="rect">
                            <a:avLst/>
                          </a:prstGeom>
                          <a:ln>
                            <a:noFill/>
                          </a:ln>
                          <a:extLst>
                            <a:ext uri="{53640926-AAD7-44D8-BBD7-CCE9431645EC}">
                              <a14:shadowObscured xmlns:a14="http://schemas.microsoft.com/office/drawing/2010/main"/>
                            </a:ext>
                          </a:extLst>
                        </pic:spPr>
                      </pic:pic>
                    </a:graphicData>
                  </a:graphic>
                </wp:inline>
              </w:drawing>
            </w:r>
          </w:p>
          <w:p w14:paraId="1A79229D" w14:textId="77777777" w:rsidR="00CF6A87" w:rsidRPr="005B4365" w:rsidRDefault="00CF6A87" w:rsidP="00D57E09">
            <w:pPr>
              <w:jc w:val="center"/>
              <w:rPr>
                <w:rFonts w:ascii="Times New Roman" w:hAnsi="Times New Roman" w:cs="Times New Roman"/>
              </w:rPr>
            </w:pPr>
          </w:p>
          <w:p w14:paraId="6437BA50" w14:textId="09C859B8" w:rsidR="00B30F11" w:rsidRPr="0024404C" w:rsidRDefault="00B30F11" w:rsidP="00D57E09">
            <w:pPr>
              <w:pStyle w:val="ListParagraph"/>
              <w:numPr>
                <w:ilvl w:val="0"/>
                <w:numId w:val="5"/>
              </w:numPr>
              <w:rPr>
                <w:rFonts w:ascii="Times New Roman" w:hAnsi="Times New Roman" w:cs="Times New Roman"/>
                <w:sz w:val="20"/>
                <w:szCs w:val="20"/>
              </w:rPr>
            </w:pPr>
            <w:r w:rsidRPr="0024404C">
              <w:rPr>
                <w:rFonts w:ascii="Times New Roman" w:hAnsi="Times New Roman" w:cs="Times New Roman"/>
                <w:sz w:val="20"/>
                <w:szCs w:val="20"/>
              </w:rPr>
              <w:t>Reinforcing Loop: Endogenous parent outcomes: Parent mental health and parenting practices</w:t>
            </w:r>
          </w:p>
        </w:tc>
        <w:tc>
          <w:tcPr>
            <w:tcW w:w="5014" w:type="dxa"/>
            <w:vAlign w:val="center"/>
          </w:tcPr>
          <w:p w14:paraId="48F38BAB" w14:textId="4A836AE4" w:rsidR="00B30F11" w:rsidRPr="0024404C" w:rsidRDefault="00673F5C" w:rsidP="00D57E09">
            <w:pPr>
              <w:jc w:val="center"/>
              <w:rPr>
                <w:rFonts w:ascii="Times New Roman" w:hAnsi="Times New Roman" w:cs="Times New Roman"/>
                <w:sz w:val="20"/>
                <w:szCs w:val="20"/>
              </w:rPr>
            </w:pPr>
            <w:r w:rsidRPr="00673F5C">
              <w:rPr>
                <w:rFonts w:ascii="Times New Roman" w:hAnsi="Times New Roman" w:cs="Times New Roman"/>
                <w:noProof/>
                <w:sz w:val="20"/>
                <w:szCs w:val="20"/>
              </w:rPr>
              <w:drawing>
                <wp:inline distT="0" distB="0" distL="0" distR="0" wp14:anchorId="2EA8858B" wp14:editId="62A5EEDA">
                  <wp:extent cx="3053184" cy="1413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86898" cy="1429118"/>
                          </a:xfrm>
                          <a:prstGeom prst="rect">
                            <a:avLst/>
                          </a:prstGeom>
                        </pic:spPr>
                      </pic:pic>
                    </a:graphicData>
                  </a:graphic>
                </wp:inline>
              </w:drawing>
            </w:r>
          </w:p>
          <w:p w14:paraId="31E05F23" w14:textId="77777777" w:rsidR="00B30F11" w:rsidRPr="0024404C" w:rsidRDefault="00B30F11" w:rsidP="005B4365">
            <w:pPr>
              <w:pStyle w:val="ListParagraph"/>
              <w:numPr>
                <w:ilvl w:val="0"/>
                <w:numId w:val="5"/>
              </w:numPr>
              <w:spacing w:after="60"/>
              <w:contextualSpacing w:val="0"/>
              <w:rPr>
                <w:rFonts w:ascii="Times New Roman" w:hAnsi="Times New Roman" w:cs="Times New Roman"/>
                <w:sz w:val="20"/>
                <w:szCs w:val="20"/>
              </w:rPr>
            </w:pPr>
            <w:r w:rsidRPr="0024404C">
              <w:rPr>
                <w:rFonts w:ascii="Times New Roman" w:hAnsi="Times New Roman" w:cs="Times New Roman"/>
                <w:sz w:val="20"/>
                <w:szCs w:val="20"/>
              </w:rPr>
              <w:t>Reinforcing Loop</w:t>
            </w:r>
            <w:r w:rsidR="007D08B7" w:rsidRPr="0024404C">
              <w:rPr>
                <w:rFonts w:ascii="Times New Roman" w:hAnsi="Times New Roman" w:cs="Times New Roman"/>
                <w:sz w:val="20"/>
                <w:szCs w:val="20"/>
              </w:rPr>
              <w:t>s</w:t>
            </w:r>
            <w:r w:rsidRPr="0024404C">
              <w:rPr>
                <w:rFonts w:ascii="Times New Roman" w:hAnsi="Times New Roman" w:cs="Times New Roman"/>
                <w:sz w:val="20"/>
                <w:szCs w:val="20"/>
              </w:rPr>
              <w:t>: Strong relationships beget improvement across treatment domains</w:t>
            </w:r>
          </w:p>
          <w:p w14:paraId="4241FB95" w14:textId="3A21A07F" w:rsidR="007D08B7" w:rsidRPr="0024404C" w:rsidRDefault="007D08B7" w:rsidP="00D57E09">
            <w:pPr>
              <w:pStyle w:val="ListParagraph"/>
              <w:spacing w:before="60" w:after="60"/>
              <w:contextualSpacing w:val="0"/>
              <w:rPr>
                <w:rFonts w:ascii="Times New Roman" w:hAnsi="Times New Roman" w:cs="Times New Roman"/>
                <w:sz w:val="20"/>
                <w:szCs w:val="20"/>
              </w:rPr>
            </w:pPr>
            <w:r w:rsidRPr="0024404C">
              <w:rPr>
                <w:rFonts w:ascii="Times New Roman" w:hAnsi="Times New Roman" w:cs="Times New Roman"/>
                <w:sz w:val="20"/>
                <w:szCs w:val="20"/>
              </w:rPr>
              <w:t>Balancing Loop: Mental health and sobriety</w:t>
            </w:r>
          </w:p>
        </w:tc>
      </w:tr>
      <w:tr w:rsidR="00540693" w:rsidRPr="0024404C" w14:paraId="576E726B" w14:textId="77777777" w:rsidTr="00D57E09">
        <w:trPr>
          <w:trHeight w:val="2250"/>
        </w:trPr>
        <w:tc>
          <w:tcPr>
            <w:tcW w:w="4455" w:type="dxa"/>
            <w:vAlign w:val="center"/>
          </w:tcPr>
          <w:p w14:paraId="1D993039" w14:textId="77777777" w:rsidR="001C325F" w:rsidRPr="0024404C" w:rsidRDefault="007D08B7" w:rsidP="00D57E09">
            <w:pPr>
              <w:jc w:val="center"/>
              <w:rPr>
                <w:rFonts w:ascii="Times New Roman" w:hAnsi="Times New Roman" w:cs="Times New Roman"/>
                <w:noProof/>
                <w:sz w:val="20"/>
                <w:szCs w:val="20"/>
              </w:rPr>
            </w:pPr>
            <w:r w:rsidRPr="0024404C">
              <w:rPr>
                <w:rFonts w:ascii="Times New Roman" w:hAnsi="Times New Roman" w:cs="Times New Roman"/>
                <w:noProof/>
                <w:sz w:val="20"/>
                <w:szCs w:val="20"/>
              </w:rPr>
              <w:drawing>
                <wp:inline distT="0" distB="0" distL="0" distR="0" wp14:anchorId="19D5A873" wp14:editId="17ECE35B">
                  <wp:extent cx="2103486" cy="1637444"/>
                  <wp:effectExtent l="0" t="0" r="508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981" b="4290"/>
                          <a:stretch/>
                        </pic:blipFill>
                        <pic:spPr bwMode="auto">
                          <a:xfrm>
                            <a:off x="0" y="0"/>
                            <a:ext cx="2131282" cy="1659081"/>
                          </a:xfrm>
                          <a:prstGeom prst="rect">
                            <a:avLst/>
                          </a:prstGeom>
                          <a:ln>
                            <a:noFill/>
                          </a:ln>
                          <a:extLst>
                            <a:ext uri="{53640926-AAD7-44D8-BBD7-CCE9431645EC}">
                              <a14:shadowObscured xmlns:a14="http://schemas.microsoft.com/office/drawing/2010/main"/>
                            </a:ext>
                          </a:extLst>
                        </pic:spPr>
                      </pic:pic>
                    </a:graphicData>
                  </a:graphic>
                </wp:inline>
              </w:drawing>
            </w:r>
          </w:p>
          <w:p w14:paraId="06054FAF" w14:textId="02C722A4" w:rsidR="007D08B7" w:rsidRPr="0024404C" w:rsidRDefault="007D08B7" w:rsidP="00D57E09">
            <w:pPr>
              <w:pStyle w:val="ListParagraph"/>
              <w:numPr>
                <w:ilvl w:val="0"/>
                <w:numId w:val="5"/>
              </w:numPr>
              <w:rPr>
                <w:rFonts w:ascii="Times New Roman" w:hAnsi="Times New Roman" w:cs="Times New Roman"/>
                <w:b/>
                <w:bCs/>
                <w:noProof/>
                <w:sz w:val="20"/>
                <w:szCs w:val="20"/>
              </w:rPr>
            </w:pPr>
            <w:r w:rsidRPr="0024404C">
              <w:rPr>
                <w:rFonts w:ascii="Times New Roman" w:hAnsi="Times New Roman" w:cs="Times New Roman"/>
                <w:noProof/>
                <w:sz w:val="20"/>
                <w:szCs w:val="20"/>
              </w:rPr>
              <w:t>Balancing Loop: Available ancillary supports</w:t>
            </w:r>
          </w:p>
        </w:tc>
        <w:tc>
          <w:tcPr>
            <w:tcW w:w="5014" w:type="dxa"/>
            <w:vAlign w:val="center"/>
          </w:tcPr>
          <w:p w14:paraId="14CEAA78" w14:textId="4675508D" w:rsidR="001C325F" w:rsidRPr="0024404C" w:rsidRDefault="001C325F" w:rsidP="00D57E09">
            <w:pPr>
              <w:jc w:val="center"/>
              <w:rPr>
                <w:rFonts w:ascii="Times New Roman" w:hAnsi="Times New Roman" w:cs="Times New Roman"/>
                <w:noProof/>
                <w:sz w:val="20"/>
                <w:szCs w:val="20"/>
              </w:rPr>
            </w:pPr>
          </w:p>
        </w:tc>
      </w:tr>
      <w:tr w:rsidR="00540693" w:rsidRPr="0024404C" w14:paraId="18DF249B" w14:textId="77777777" w:rsidTr="00D57E09">
        <w:trPr>
          <w:trHeight w:val="2250"/>
        </w:trPr>
        <w:tc>
          <w:tcPr>
            <w:tcW w:w="9470" w:type="dxa"/>
            <w:gridSpan w:val="2"/>
            <w:vAlign w:val="center"/>
          </w:tcPr>
          <w:p w14:paraId="499EAC54" w14:textId="11C8BEDD" w:rsidR="002D3238" w:rsidRPr="0024404C" w:rsidRDefault="005F0045" w:rsidP="00D57E09">
            <w:pPr>
              <w:rPr>
                <w:rFonts w:ascii="Times New Roman" w:hAnsi="Times New Roman" w:cs="Times New Roman"/>
              </w:rPr>
            </w:pPr>
            <w:r w:rsidRPr="0024404C">
              <w:rPr>
                <w:rFonts w:ascii="Times New Roman" w:hAnsi="Times New Roman" w:cs="Times New Roman"/>
              </w:rPr>
              <w:t xml:space="preserve">Note: Engagement strategies designated in green. </w:t>
            </w:r>
            <w:r w:rsidR="00D05CEC">
              <w:rPr>
                <w:rFonts w:ascii="Times New Roman" w:hAnsi="Times New Roman" w:cs="Times New Roman"/>
              </w:rPr>
              <w:t>Outcomes related to the</w:t>
            </w:r>
            <w:r w:rsidRPr="0024404C">
              <w:rPr>
                <w:rFonts w:ascii="Times New Roman" w:hAnsi="Times New Roman" w:cs="Times New Roman"/>
              </w:rPr>
              <w:t xml:space="preserve"> four primary FAIR treatment</w:t>
            </w:r>
            <w:r w:rsidR="00D05CEC">
              <w:rPr>
                <w:rFonts w:ascii="Times New Roman" w:hAnsi="Times New Roman" w:cs="Times New Roman"/>
              </w:rPr>
              <w:t xml:space="preserve"> domains </w:t>
            </w:r>
            <w:r w:rsidRPr="0024404C">
              <w:rPr>
                <w:rFonts w:ascii="Times New Roman" w:hAnsi="Times New Roman" w:cs="Times New Roman"/>
              </w:rPr>
              <w:t xml:space="preserve">designated in bold. Reinforcing loops indicated in green with R clockwise arrow, and Balancing loops </w:t>
            </w:r>
            <w:r w:rsidR="0078665B">
              <w:rPr>
                <w:rFonts w:ascii="Times New Roman" w:hAnsi="Times New Roman" w:cs="Times New Roman"/>
              </w:rPr>
              <w:t xml:space="preserve">indicated </w:t>
            </w:r>
            <w:r w:rsidRPr="0024404C">
              <w:rPr>
                <w:rFonts w:ascii="Times New Roman" w:hAnsi="Times New Roman" w:cs="Times New Roman"/>
              </w:rPr>
              <w:t xml:space="preserve">in pink with B counter-clockwise arrow. Arrows with a + sign indicate that the variables either both increase or both decrease when there is a change. Arrows with a – sign indicate that as one variable increases, the other decreases, or vice versa. </w:t>
            </w:r>
          </w:p>
          <w:p w14:paraId="7C671009" w14:textId="77777777" w:rsidR="005F0045" w:rsidRPr="0024404C" w:rsidRDefault="005F0045" w:rsidP="00D57E09">
            <w:pPr>
              <w:jc w:val="center"/>
              <w:rPr>
                <w:rFonts w:ascii="Times New Roman" w:hAnsi="Times New Roman" w:cs="Times New Roman"/>
                <w:noProof/>
                <w:sz w:val="20"/>
                <w:szCs w:val="20"/>
              </w:rPr>
            </w:pPr>
          </w:p>
        </w:tc>
      </w:tr>
    </w:tbl>
    <w:p w14:paraId="1D8DA284" w14:textId="77777777" w:rsidR="002D3238" w:rsidRDefault="002D3238" w:rsidP="0050248A">
      <w:pPr>
        <w:rPr>
          <w:rFonts w:ascii="Times New Roman" w:hAnsi="Times New Roman" w:cs="Times New Roman"/>
          <w:bCs/>
          <w:color w:val="000000" w:themeColor="text1"/>
          <w:shd w:val="clear" w:color="auto" w:fill="FFFFFF"/>
        </w:rPr>
        <w:sectPr w:rsidR="002D3238" w:rsidSect="00437CE8">
          <w:pgSz w:w="12240" w:h="15840"/>
          <w:pgMar w:top="1440" w:right="1440" w:bottom="1440" w:left="1440" w:header="720" w:footer="720" w:gutter="0"/>
          <w:cols w:space="720"/>
          <w:docGrid w:linePitch="360"/>
        </w:sectPr>
      </w:pPr>
    </w:p>
    <w:p w14:paraId="78B599D7" w14:textId="13C23C3D" w:rsidR="002D3238" w:rsidRDefault="002D3238" w:rsidP="0050248A">
      <w:pPr>
        <w:rPr>
          <w:rFonts w:ascii="Times New Roman" w:hAnsi="Times New Roman" w:cs="Times New Roman"/>
          <w:bCs/>
          <w:color w:val="000000" w:themeColor="text1"/>
          <w:shd w:val="clear" w:color="auto" w:fill="FFFFFF"/>
        </w:rPr>
        <w:sectPr w:rsidR="002D3238" w:rsidSect="002D3238">
          <w:type w:val="continuous"/>
          <w:pgSz w:w="12240" w:h="15840"/>
          <w:pgMar w:top="1440" w:right="1440" w:bottom="1440" w:left="1440" w:header="720" w:footer="720" w:gutter="0"/>
          <w:cols w:space="720"/>
          <w:docGrid w:linePitch="360"/>
        </w:sectPr>
      </w:pPr>
    </w:p>
    <w:p w14:paraId="0405B6BC" w14:textId="3468BECD" w:rsidR="00663357" w:rsidRPr="00663357" w:rsidRDefault="002D3238" w:rsidP="00663357">
      <w:pPr>
        <w:rPr>
          <w:rFonts w:ascii="Times New Roman" w:eastAsia="Times New Roman" w:hAnsi="Times New Roman" w:cs="Times New Roman"/>
        </w:rPr>
      </w:pPr>
      <w:r w:rsidRPr="00663357">
        <w:rPr>
          <w:rFonts w:ascii="Times New Roman" w:hAnsi="Times New Roman" w:cs="Times New Roman"/>
          <w:b/>
          <w:bCs/>
          <w:color w:val="000000" w:themeColor="text1"/>
        </w:rPr>
        <w:lastRenderedPageBreak/>
        <w:t>Supplementary Figure 2</w:t>
      </w:r>
      <w:r w:rsidR="00244DC2" w:rsidRPr="00663357">
        <w:rPr>
          <w:rFonts w:ascii="Times New Roman" w:hAnsi="Times New Roman" w:cs="Times New Roman"/>
          <w:b/>
          <w:bCs/>
          <w:color w:val="000000" w:themeColor="text1"/>
        </w:rPr>
        <w:t xml:space="preserve">: </w:t>
      </w:r>
      <w:r w:rsidR="00663357" w:rsidRPr="00663357">
        <w:rPr>
          <w:rFonts w:ascii="Times New Roman" w:eastAsia="Times New Roman" w:hAnsi="Times New Roman" w:cs="Times New Roman"/>
          <w:b/>
          <w:bCs/>
          <w:color w:val="000000"/>
          <w:shd w:val="clear" w:color="auto" w:fill="FFFFFF"/>
        </w:rPr>
        <w:t xml:space="preserve">Example Causal Loop Diagram to Inform Simulation of Potential PRE-FAIR </w:t>
      </w:r>
      <w:r w:rsidR="00F61B34">
        <w:rPr>
          <w:rFonts w:ascii="Times New Roman" w:eastAsia="Times New Roman" w:hAnsi="Times New Roman" w:cs="Times New Roman"/>
          <w:b/>
          <w:bCs/>
          <w:color w:val="000000"/>
          <w:shd w:val="clear" w:color="auto" w:fill="FFFFFF"/>
        </w:rPr>
        <w:t>Implications</w:t>
      </w:r>
      <w:r w:rsidR="00663357" w:rsidRPr="00663357">
        <w:rPr>
          <w:rFonts w:ascii="Times New Roman" w:eastAsia="Times New Roman" w:hAnsi="Times New Roman" w:cs="Times New Roman"/>
          <w:b/>
          <w:bCs/>
          <w:color w:val="000000"/>
          <w:shd w:val="clear" w:color="auto" w:fill="FFFFFF"/>
        </w:rPr>
        <w:t> </w:t>
      </w:r>
      <w:r w:rsidR="00F61B34">
        <w:rPr>
          <w:rFonts w:ascii="Times New Roman" w:eastAsia="Times New Roman" w:hAnsi="Times New Roman" w:cs="Times New Roman"/>
          <w:b/>
          <w:bCs/>
          <w:color w:val="000000"/>
          <w:shd w:val="clear" w:color="auto" w:fill="FFFFFF"/>
        </w:rPr>
        <w:t>for</w:t>
      </w:r>
      <w:r w:rsidR="00663357" w:rsidRPr="00663357">
        <w:rPr>
          <w:rFonts w:ascii="Times New Roman" w:eastAsia="Times New Roman" w:hAnsi="Times New Roman" w:cs="Times New Roman"/>
          <w:b/>
          <w:bCs/>
          <w:color w:val="000000"/>
          <w:shd w:val="clear" w:color="auto" w:fill="FFFFFF"/>
        </w:rPr>
        <w:t xml:space="preserve"> Clinic</w:t>
      </w:r>
      <w:r w:rsidR="00F61B34">
        <w:rPr>
          <w:rFonts w:ascii="Times New Roman" w:eastAsia="Times New Roman" w:hAnsi="Times New Roman" w:cs="Times New Roman"/>
          <w:b/>
          <w:bCs/>
          <w:color w:val="000000"/>
          <w:shd w:val="clear" w:color="auto" w:fill="FFFFFF"/>
        </w:rPr>
        <w:t>ians and Clinic Administrators</w:t>
      </w:r>
    </w:p>
    <w:p w14:paraId="78FB6C6C" w14:textId="6A3FEF02" w:rsidR="002D3238" w:rsidRPr="0024404C" w:rsidRDefault="002D3238" w:rsidP="002D3238">
      <w:pPr>
        <w:rPr>
          <w:rFonts w:ascii="Times New Roman" w:hAnsi="Times New Roman" w:cs="Times New Roman"/>
        </w:rPr>
      </w:pPr>
      <w:r w:rsidRPr="00EB04F3">
        <w:rPr>
          <w:rFonts w:ascii="Times New Roman" w:hAnsi="Times New Roman" w:cs="Times New Roman"/>
          <w:noProof/>
        </w:rPr>
        <w:drawing>
          <wp:inline distT="0" distB="0" distL="0" distR="0" wp14:anchorId="5BD134BF" wp14:editId="03186391">
            <wp:extent cx="7946939" cy="32670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953771" cy="3269884"/>
                    </a:xfrm>
                    <a:prstGeom prst="rect">
                      <a:avLst/>
                    </a:prstGeom>
                  </pic:spPr>
                </pic:pic>
              </a:graphicData>
            </a:graphic>
          </wp:inline>
        </w:drawing>
      </w:r>
    </w:p>
    <w:p w14:paraId="607B758D" w14:textId="77777777" w:rsidR="002D3238" w:rsidRPr="0024404C" w:rsidRDefault="002D3238" w:rsidP="002D3238">
      <w:pPr>
        <w:rPr>
          <w:rFonts w:ascii="Times New Roman" w:hAnsi="Times New Roman" w:cs="Times New Roman"/>
        </w:rPr>
      </w:pPr>
    </w:p>
    <w:p w14:paraId="7B59880C" w14:textId="77777777" w:rsidR="002D3238" w:rsidRPr="0024404C" w:rsidRDefault="002D3238" w:rsidP="002D3238">
      <w:pPr>
        <w:rPr>
          <w:rFonts w:ascii="Times New Roman" w:hAnsi="Times New Roman" w:cs="Times New Roman"/>
        </w:rPr>
      </w:pPr>
    </w:p>
    <w:p w14:paraId="43CB4A52" w14:textId="77777777" w:rsidR="002D3238" w:rsidRPr="0024404C" w:rsidRDefault="002D3238" w:rsidP="002D3238">
      <w:pPr>
        <w:rPr>
          <w:rFonts w:ascii="Times New Roman" w:hAnsi="Times New Roman" w:cs="Times New Roman"/>
        </w:rPr>
      </w:pPr>
    </w:p>
    <w:p w14:paraId="68EEF84A" w14:textId="77777777" w:rsidR="002D3238" w:rsidRPr="0024404C" w:rsidRDefault="002D3238" w:rsidP="002D3238">
      <w:pPr>
        <w:rPr>
          <w:rFonts w:ascii="Times New Roman" w:hAnsi="Times New Roman" w:cs="Times New Roman"/>
        </w:rPr>
      </w:pPr>
    </w:p>
    <w:p w14:paraId="32B81A2E" w14:textId="7D645E94" w:rsidR="002D3238" w:rsidRPr="00671C1D" w:rsidRDefault="002D3238" w:rsidP="002D3238">
      <w:pPr>
        <w:rPr>
          <w:rFonts w:ascii="Times New Roman" w:hAnsi="Times New Roman" w:cs="Times New Roman"/>
        </w:rPr>
      </w:pPr>
      <w:r w:rsidRPr="0024404C">
        <w:rPr>
          <w:rFonts w:ascii="Times New Roman" w:hAnsi="Times New Roman" w:cs="Times New Roman"/>
        </w:rPr>
        <w:t xml:space="preserve">Note: Reinforcing loops indicated in green with R clockwise arrow, and Balancing loops </w:t>
      </w:r>
      <w:r w:rsidR="0078665B">
        <w:rPr>
          <w:rFonts w:ascii="Times New Roman" w:hAnsi="Times New Roman" w:cs="Times New Roman"/>
        </w:rPr>
        <w:t xml:space="preserve">indicated </w:t>
      </w:r>
      <w:r w:rsidRPr="0024404C">
        <w:rPr>
          <w:rFonts w:ascii="Times New Roman" w:hAnsi="Times New Roman" w:cs="Times New Roman"/>
        </w:rPr>
        <w:t>in pink with B counter-clockwise arrow. Arrows with a + sign indicate that the variables either both increase or both decrease when there is a change. Arrows with a – sign indicate that as one variable increases, the other decreases, or vice versa.</w:t>
      </w:r>
    </w:p>
    <w:p w14:paraId="0C349D59" w14:textId="77777777" w:rsidR="002D3238" w:rsidRDefault="002D3238" w:rsidP="002D3238">
      <w:pPr>
        <w:ind w:firstLine="720"/>
        <w:rPr>
          <w:rFonts w:ascii="Times New Roman" w:hAnsi="Times New Roman" w:cs="Times New Roman"/>
          <w:bCs/>
          <w:color w:val="000000" w:themeColor="text1"/>
          <w:shd w:val="clear" w:color="auto" w:fill="FFFFFF"/>
        </w:rPr>
      </w:pPr>
    </w:p>
    <w:p w14:paraId="02DA4FF7" w14:textId="6819E1B5" w:rsidR="009668AA" w:rsidRPr="0024404C" w:rsidRDefault="002D3238" w:rsidP="002D3238">
      <w:pPr>
        <w:tabs>
          <w:tab w:val="left" w:pos="690"/>
        </w:tabs>
        <w:rPr>
          <w:rFonts w:ascii="Times New Roman" w:hAnsi="Times New Roman" w:cs="Times New Roman"/>
          <w:bCs/>
          <w:color w:val="000000" w:themeColor="text1"/>
          <w:shd w:val="clear" w:color="auto" w:fill="FFFFFF"/>
        </w:rPr>
      </w:pPr>
      <w:r>
        <w:rPr>
          <w:rFonts w:ascii="Times New Roman" w:hAnsi="Times New Roman" w:cs="Times New Roman"/>
        </w:rPr>
        <w:tab/>
      </w:r>
    </w:p>
    <w:p w14:paraId="31F910BE" w14:textId="7785EE74" w:rsidR="0050248A" w:rsidRPr="00671C1D" w:rsidRDefault="0050248A">
      <w:pPr>
        <w:rPr>
          <w:rFonts w:ascii="Times New Roman" w:hAnsi="Times New Roman" w:cs="Times New Roman"/>
        </w:rPr>
      </w:pPr>
    </w:p>
    <w:sectPr w:rsidR="0050248A" w:rsidRPr="00671C1D" w:rsidSect="002D32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DE26" w14:textId="77777777" w:rsidR="00F733A7" w:rsidRDefault="00F733A7" w:rsidP="002D3238">
      <w:r>
        <w:separator/>
      </w:r>
    </w:p>
  </w:endnote>
  <w:endnote w:type="continuationSeparator" w:id="0">
    <w:p w14:paraId="4AE21657" w14:textId="77777777" w:rsidR="00F733A7" w:rsidRDefault="00F733A7" w:rsidP="002D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C25F" w14:textId="77777777" w:rsidR="00F733A7" w:rsidRDefault="00F733A7" w:rsidP="002D3238">
      <w:r>
        <w:separator/>
      </w:r>
    </w:p>
  </w:footnote>
  <w:footnote w:type="continuationSeparator" w:id="0">
    <w:p w14:paraId="0F1F0812" w14:textId="77777777" w:rsidR="00F733A7" w:rsidRDefault="00F733A7" w:rsidP="002D3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C0601A"/>
    <w:multiLevelType w:val="multilevel"/>
    <w:tmpl w:val="6D7A7A0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 w15:restartNumberingAfterBreak="0">
    <w:nsid w:val="225305B5"/>
    <w:multiLevelType w:val="hybridMultilevel"/>
    <w:tmpl w:val="4F8C24FA"/>
    <w:lvl w:ilvl="0" w:tplc="A9DCD71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CA08C0"/>
    <w:multiLevelType w:val="hybridMultilevel"/>
    <w:tmpl w:val="77FEB24C"/>
    <w:lvl w:ilvl="0" w:tplc="A49C8A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E1B3D"/>
    <w:multiLevelType w:val="hybridMultilevel"/>
    <w:tmpl w:val="5972E130"/>
    <w:lvl w:ilvl="0" w:tplc="A648905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color w:val="000000" w:themeColor="text1"/>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45"/>
    <w:rsid w:val="000000DD"/>
    <w:rsid w:val="00005968"/>
    <w:rsid w:val="000159BD"/>
    <w:rsid w:val="00027AE1"/>
    <w:rsid w:val="00051F95"/>
    <w:rsid w:val="0008704A"/>
    <w:rsid w:val="000D6D78"/>
    <w:rsid w:val="00103833"/>
    <w:rsid w:val="00143773"/>
    <w:rsid w:val="00177096"/>
    <w:rsid w:val="001C325F"/>
    <w:rsid w:val="001E1691"/>
    <w:rsid w:val="001E6068"/>
    <w:rsid w:val="002361DA"/>
    <w:rsid w:val="00236C8A"/>
    <w:rsid w:val="00241EA7"/>
    <w:rsid w:val="0024404C"/>
    <w:rsid w:val="00244DC2"/>
    <w:rsid w:val="00257AED"/>
    <w:rsid w:val="002D3238"/>
    <w:rsid w:val="002F034A"/>
    <w:rsid w:val="00317D99"/>
    <w:rsid w:val="00324BFC"/>
    <w:rsid w:val="0032737B"/>
    <w:rsid w:val="003314D5"/>
    <w:rsid w:val="00331C66"/>
    <w:rsid w:val="003436E4"/>
    <w:rsid w:val="00362A3E"/>
    <w:rsid w:val="00362AC8"/>
    <w:rsid w:val="0037229D"/>
    <w:rsid w:val="003A4D5B"/>
    <w:rsid w:val="00402529"/>
    <w:rsid w:val="00421C83"/>
    <w:rsid w:val="00421DB7"/>
    <w:rsid w:val="00437CE8"/>
    <w:rsid w:val="00453C40"/>
    <w:rsid w:val="0047250B"/>
    <w:rsid w:val="0048463E"/>
    <w:rsid w:val="00486101"/>
    <w:rsid w:val="004B156F"/>
    <w:rsid w:val="004B368D"/>
    <w:rsid w:val="004B54E4"/>
    <w:rsid w:val="0050248A"/>
    <w:rsid w:val="0052300A"/>
    <w:rsid w:val="00540693"/>
    <w:rsid w:val="00555C83"/>
    <w:rsid w:val="00587B41"/>
    <w:rsid w:val="005B4365"/>
    <w:rsid w:val="005F0045"/>
    <w:rsid w:val="005F1592"/>
    <w:rsid w:val="005F1BC1"/>
    <w:rsid w:val="005F27FB"/>
    <w:rsid w:val="005F356A"/>
    <w:rsid w:val="00616A94"/>
    <w:rsid w:val="00627512"/>
    <w:rsid w:val="006501E6"/>
    <w:rsid w:val="00661EAC"/>
    <w:rsid w:val="00663357"/>
    <w:rsid w:val="00671C1D"/>
    <w:rsid w:val="00673F5C"/>
    <w:rsid w:val="00697404"/>
    <w:rsid w:val="006A554E"/>
    <w:rsid w:val="006F52DF"/>
    <w:rsid w:val="007051DE"/>
    <w:rsid w:val="0078665B"/>
    <w:rsid w:val="007D08B7"/>
    <w:rsid w:val="007D4087"/>
    <w:rsid w:val="007E45F8"/>
    <w:rsid w:val="00863A7F"/>
    <w:rsid w:val="008918E2"/>
    <w:rsid w:val="008B1B35"/>
    <w:rsid w:val="008D5590"/>
    <w:rsid w:val="008E3721"/>
    <w:rsid w:val="008F6C23"/>
    <w:rsid w:val="00946965"/>
    <w:rsid w:val="00947940"/>
    <w:rsid w:val="009668AA"/>
    <w:rsid w:val="0099390E"/>
    <w:rsid w:val="009A03BC"/>
    <w:rsid w:val="009D630C"/>
    <w:rsid w:val="009E31BC"/>
    <w:rsid w:val="009E6766"/>
    <w:rsid w:val="009F7632"/>
    <w:rsid w:val="00A63366"/>
    <w:rsid w:val="00A73081"/>
    <w:rsid w:val="00A75DA2"/>
    <w:rsid w:val="00A95D37"/>
    <w:rsid w:val="00A97D67"/>
    <w:rsid w:val="00AE535B"/>
    <w:rsid w:val="00B17877"/>
    <w:rsid w:val="00B30F11"/>
    <w:rsid w:val="00B93B4D"/>
    <w:rsid w:val="00BC63EB"/>
    <w:rsid w:val="00BD2962"/>
    <w:rsid w:val="00BE070A"/>
    <w:rsid w:val="00BE2DD3"/>
    <w:rsid w:val="00C41A32"/>
    <w:rsid w:val="00CB7285"/>
    <w:rsid w:val="00CD07B6"/>
    <w:rsid w:val="00CF6A87"/>
    <w:rsid w:val="00D05CEC"/>
    <w:rsid w:val="00D06553"/>
    <w:rsid w:val="00D1447D"/>
    <w:rsid w:val="00D478A2"/>
    <w:rsid w:val="00D5614F"/>
    <w:rsid w:val="00D57E09"/>
    <w:rsid w:val="00D734E9"/>
    <w:rsid w:val="00DE6502"/>
    <w:rsid w:val="00E00341"/>
    <w:rsid w:val="00E1333C"/>
    <w:rsid w:val="00E3670B"/>
    <w:rsid w:val="00E463A1"/>
    <w:rsid w:val="00E5212F"/>
    <w:rsid w:val="00E63DD5"/>
    <w:rsid w:val="00E64622"/>
    <w:rsid w:val="00E84234"/>
    <w:rsid w:val="00E93CF5"/>
    <w:rsid w:val="00E94345"/>
    <w:rsid w:val="00EB04F3"/>
    <w:rsid w:val="00ED22E5"/>
    <w:rsid w:val="00EF35AB"/>
    <w:rsid w:val="00F32FFE"/>
    <w:rsid w:val="00F61B34"/>
    <w:rsid w:val="00F733A7"/>
    <w:rsid w:val="00F871FD"/>
    <w:rsid w:val="00FE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DD218"/>
  <w15:chartTrackingRefBased/>
  <w15:docId w15:val="{19EB18A2-C18E-3E46-8D08-6EEA0611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2"/>
    <w:qFormat/>
    <w:rsid w:val="009F7632"/>
    <w:pPr>
      <w:numPr>
        <w:numId w:val="1"/>
      </w:numPr>
      <w:spacing w:before="240" w:after="240"/>
      <w:contextualSpacing w:val="0"/>
      <w:outlineLvl w:val="0"/>
    </w:pPr>
    <w:rPr>
      <w:rFonts w:ascii="Times New Roman" w:eastAsia="Cambria" w:hAnsi="Times New Roman" w:cs="Times New Roman"/>
      <w:b/>
    </w:rPr>
  </w:style>
  <w:style w:type="paragraph" w:styleId="Heading2">
    <w:name w:val="heading 2"/>
    <w:basedOn w:val="Heading1"/>
    <w:next w:val="Normal"/>
    <w:link w:val="Heading2Char"/>
    <w:uiPriority w:val="2"/>
    <w:qFormat/>
    <w:rsid w:val="009F7632"/>
    <w:pPr>
      <w:numPr>
        <w:ilvl w:val="1"/>
      </w:numPr>
      <w:spacing w:after="200"/>
      <w:outlineLvl w:val="1"/>
    </w:pPr>
  </w:style>
  <w:style w:type="paragraph" w:styleId="Heading3">
    <w:name w:val="heading 3"/>
    <w:basedOn w:val="Normal"/>
    <w:next w:val="Normal"/>
    <w:link w:val="Heading3Char"/>
    <w:uiPriority w:val="2"/>
    <w:qFormat/>
    <w:rsid w:val="009F7632"/>
    <w:pPr>
      <w:keepNext/>
      <w:keepLines/>
      <w:numPr>
        <w:ilvl w:val="2"/>
        <w:numId w:val="1"/>
      </w:numPr>
      <w:spacing w:before="40" w:after="120"/>
      <w:outlineLvl w:val="2"/>
    </w:pPr>
    <w:rPr>
      <w:rFonts w:ascii="Times New Roman" w:eastAsiaTheme="majorEastAsia" w:hAnsi="Times New Roman" w:cstheme="majorBidi"/>
      <w:b/>
    </w:rPr>
  </w:style>
  <w:style w:type="paragraph" w:styleId="Heading4">
    <w:name w:val="heading 4"/>
    <w:basedOn w:val="Heading3"/>
    <w:next w:val="Normal"/>
    <w:link w:val="Heading4Char"/>
    <w:uiPriority w:val="2"/>
    <w:qFormat/>
    <w:rsid w:val="009F7632"/>
    <w:pPr>
      <w:numPr>
        <w:ilvl w:val="3"/>
      </w:numPr>
      <w:outlineLvl w:val="3"/>
    </w:pPr>
    <w:rPr>
      <w:iCs/>
    </w:rPr>
  </w:style>
  <w:style w:type="paragraph" w:styleId="Heading5">
    <w:name w:val="heading 5"/>
    <w:basedOn w:val="Heading4"/>
    <w:next w:val="Normal"/>
    <w:link w:val="Heading5Char"/>
    <w:uiPriority w:val="2"/>
    <w:qFormat/>
    <w:rsid w:val="009F7632"/>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7632"/>
    <w:rPr>
      <w:rFonts w:ascii="Times New Roman" w:eastAsia="Cambria" w:hAnsi="Times New Roman" w:cs="Times New Roman"/>
      <w:b/>
    </w:rPr>
  </w:style>
  <w:style w:type="character" w:customStyle="1" w:styleId="Heading2Char">
    <w:name w:val="Heading 2 Char"/>
    <w:basedOn w:val="DefaultParagraphFont"/>
    <w:link w:val="Heading2"/>
    <w:uiPriority w:val="2"/>
    <w:rsid w:val="009F7632"/>
    <w:rPr>
      <w:rFonts w:ascii="Times New Roman" w:eastAsia="Cambria" w:hAnsi="Times New Roman" w:cs="Times New Roman"/>
      <w:b/>
    </w:rPr>
  </w:style>
  <w:style w:type="character" w:customStyle="1" w:styleId="Heading3Char">
    <w:name w:val="Heading 3 Char"/>
    <w:basedOn w:val="DefaultParagraphFont"/>
    <w:link w:val="Heading3"/>
    <w:uiPriority w:val="2"/>
    <w:rsid w:val="009F7632"/>
    <w:rPr>
      <w:rFonts w:ascii="Times New Roman" w:eastAsiaTheme="majorEastAsia" w:hAnsi="Times New Roman" w:cstheme="majorBidi"/>
      <w:b/>
    </w:rPr>
  </w:style>
  <w:style w:type="character" w:customStyle="1" w:styleId="Heading4Char">
    <w:name w:val="Heading 4 Char"/>
    <w:basedOn w:val="DefaultParagraphFont"/>
    <w:link w:val="Heading4"/>
    <w:uiPriority w:val="2"/>
    <w:rsid w:val="009F7632"/>
    <w:rPr>
      <w:rFonts w:ascii="Times New Roman" w:eastAsiaTheme="majorEastAsia" w:hAnsi="Times New Roman" w:cstheme="majorBidi"/>
      <w:b/>
      <w:iCs/>
    </w:rPr>
  </w:style>
  <w:style w:type="character" w:customStyle="1" w:styleId="Heading5Char">
    <w:name w:val="Heading 5 Char"/>
    <w:basedOn w:val="DefaultParagraphFont"/>
    <w:link w:val="Heading5"/>
    <w:uiPriority w:val="2"/>
    <w:rsid w:val="009F7632"/>
    <w:rPr>
      <w:rFonts w:ascii="Times New Roman" w:eastAsiaTheme="majorEastAsia" w:hAnsi="Times New Roman" w:cstheme="majorBidi"/>
      <w:b/>
      <w:iCs/>
    </w:rPr>
  </w:style>
  <w:style w:type="character" w:styleId="CommentReference">
    <w:name w:val="annotation reference"/>
    <w:basedOn w:val="DefaultParagraphFont"/>
    <w:uiPriority w:val="99"/>
    <w:semiHidden/>
    <w:unhideWhenUsed/>
    <w:rsid w:val="009F7632"/>
    <w:rPr>
      <w:sz w:val="16"/>
      <w:szCs w:val="16"/>
    </w:rPr>
  </w:style>
  <w:style w:type="paragraph" w:styleId="CommentText">
    <w:name w:val="annotation text"/>
    <w:basedOn w:val="Normal"/>
    <w:link w:val="CommentTextChar"/>
    <w:uiPriority w:val="99"/>
    <w:unhideWhenUsed/>
    <w:rsid w:val="009F7632"/>
    <w:pPr>
      <w:spacing w:before="120" w:after="240"/>
    </w:pPr>
    <w:rPr>
      <w:rFonts w:ascii="Times New Roman" w:hAnsi="Times New Roman"/>
      <w:sz w:val="20"/>
      <w:szCs w:val="20"/>
    </w:rPr>
  </w:style>
  <w:style w:type="character" w:customStyle="1" w:styleId="CommentTextChar">
    <w:name w:val="Comment Text Char"/>
    <w:basedOn w:val="DefaultParagraphFont"/>
    <w:link w:val="CommentText"/>
    <w:uiPriority w:val="99"/>
    <w:rsid w:val="009F7632"/>
    <w:rPr>
      <w:rFonts w:ascii="Times New Roman" w:hAnsi="Times New Roman"/>
      <w:sz w:val="20"/>
      <w:szCs w:val="20"/>
    </w:rPr>
  </w:style>
  <w:style w:type="numbering" w:customStyle="1" w:styleId="Headings">
    <w:name w:val="Headings"/>
    <w:uiPriority w:val="99"/>
    <w:rsid w:val="009F7632"/>
    <w:pPr>
      <w:numPr>
        <w:numId w:val="2"/>
      </w:numPr>
    </w:pPr>
  </w:style>
  <w:style w:type="paragraph" w:styleId="ListParagraph">
    <w:name w:val="List Paragraph"/>
    <w:basedOn w:val="Normal"/>
    <w:uiPriority w:val="34"/>
    <w:qFormat/>
    <w:rsid w:val="009F7632"/>
    <w:pPr>
      <w:ind w:left="720"/>
      <w:contextualSpacing/>
    </w:pPr>
  </w:style>
  <w:style w:type="paragraph" w:styleId="CommentSubject">
    <w:name w:val="annotation subject"/>
    <w:basedOn w:val="CommentText"/>
    <w:next w:val="CommentText"/>
    <w:link w:val="CommentSubjectChar"/>
    <w:uiPriority w:val="99"/>
    <w:semiHidden/>
    <w:unhideWhenUsed/>
    <w:rsid w:val="00E64622"/>
    <w:pPr>
      <w:spacing w:before="0"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E64622"/>
    <w:rPr>
      <w:rFonts w:ascii="Times New Roman" w:hAnsi="Times New Roman"/>
      <w:b/>
      <w:bCs/>
      <w:sz w:val="20"/>
      <w:szCs w:val="20"/>
    </w:rPr>
  </w:style>
  <w:style w:type="table" w:styleId="TableGrid">
    <w:name w:val="Table Grid"/>
    <w:basedOn w:val="TableNormal"/>
    <w:uiPriority w:val="39"/>
    <w:rsid w:val="00B30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3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30C"/>
    <w:rPr>
      <w:rFonts w:ascii="Times New Roman" w:hAnsi="Times New Roman" w:cs="Times New Roman"/>
      <w:sz w:val="18"/>
      <w:szCs w:val="18"/>
    </w:rPr>
  </w:style>
  <w:style w:type="paragraph" w:styleId="Header">
    <w:name w:val="header"/>
    <w:basedOn w:val="Normal"/>
    <w:link w:val="HeaderChar"/>
    <w:uiPriority w:val="99"/>
    <w:unhideWhenUsed/>
    <w:rsid w:val="002D3238"/>
    <w:pPr>
      <w:tabs>
        <w:tab w:val="center" w:pos="4680"/>
        <w:tab w:val="right" w:pos="9360"/>
      </w:tabs>
    </w:pPr>
  </w:style>
  <w:style w:type="character" w:customStyle="1" w:styleId="HeaderChar">
    <w:name w:val="Header Char"/>
    <w:basedOn w:val="DefaultParagraphFont"/>
    <w:link w:val="Header"/>
    <w:uiPriority w:val="99"/>
    <w:rsid w:val="002D3238"/>
  </w:style>
  <w:style w:type="paragraph" w:styleId="Footer">
    <w:name w:val="footer"/>
    <w:basedOn w:val="Normal"/>
    <w:link w:val="FooterChar"/>
    <w:uiPriority w:val="99"/>
    <w:unhideWhenUsed/>
    <w:rsid w:val="002D3238"/>
    <w:pPr>
      <w:tabs>
        <w:tab w:val="center" w:pos="4680"/>
        <w:tab w:val="right" w:pos="9360"/>
      </w:tabs>
    </w:pPr>
  </w:style>
  <w:style w:type="character" w:customStyle="1" w:styleId="FooterChar">
    <w:name w:val="Footer Char"/>
    <w:basedOn w:val="DefaultParagraphFont"/>
    <w:link w:val="Footer"/>
    <w:uiPriority w:val="99"/>
    <w:rsid w:val="002D3238"/>
  </w:style>
  <w:style w:type="paragraph" w:styleId="Revision">
    <w:name w:val="Revision"/>
    <w:hidden/>
    <w:uiPriority w:val="99"/>
    <w:semiHidden/>
    <w:rsid w:val="00650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B527-AAAA-0B49-BAA9-E3DD2D81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3691</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Gracelyn Cruden</dc:creator>
  <cp:keywords/>
  <dc:description/>
  <cp:lastModifiedBy>Gracelyn Cruden</cp:lastModifiedBy>
  <cp:revision>11</cp:revision>
  <cp:lastPrinted>2021-08-28T18:47:00Z</cp:lastPrinted>
  <dcterms:created xsi:type="dcterms:W3CDTF">2021-10-21T23:12:00Z</dcterms:created>
  <dcterms:modified xsi:type="dcterms:W3CDTF">2021-10-21T23:58:00Z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http://www.zotero.org/styles/journal-of-substance-abuse-treatment</vt:lpwstr>
  </property>
  <property fmtid="{D5CDD505-2E9C-101B-9397-08002B2CF9AE}" pid="17" name="Mendeley Recent Style Name 7_1">
    <vt:lpwstr>Journal of Substance Abuse Treatment</vt:lpwstr>
  </property>
  <property fmtid="{D5CDD505-2E9C-101B-9397-08002B2CF9AE}" pid="18" name="Mendeley Recent Style Id 8_1">
    <vt:lpwstr>http://www.zotero.org/styles/springer-basic-brackets</vt:lpwstr>
  </property>
  <property fmtid="{D5CDD505-2E9C-101B-9397-08002B2CF9AE}" pid="19" name="Mendeley Recent Style Name 8_1">
    <vt:lpwstr>Springer - Basic (numeric, brackets)</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Mendeley Document_1">
    <vt:lpwstr>True</vt:lpwstr>
  </property>
  <property fmtid="{D5CDD505-2E9C-101B-9397-08002B2CF9AE}" pid="23" name="Mendeley Unique User Id_1">
    <vt:lpwstr>31f29515-79a9-329a-bffd-c22805c225e8</vt:lpwstr>
  </property>
  <property fmtid="{D5CDD505-2E9C-101B-9397-08002B2CF9AE}" pid="24" name="Mendeley Citation Style_1">
    <vt:lpwstr>http://www.zotero.org/styles/chicago-author-date</vt:lpwstr>
  </property>
</Properties>
</file>