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4A46" w14:textId="346D1ED2" w:rsidR="004D4287" w:rsidRDefault="004D4287" w:rsidP="00E20BA8">
      <w:pPr>
        <w:jc w:val="center"/>
        <w:rPr>
          <w:rFonts w:ascii="Times New Roman" w:eastAsia="Malgun Gothic" w:hAnsi="Times New Roman" w:cs="Times New Roman"/>
          <w:b/>
          <w:i/>
          <w:iCs/>
          <w:sz w:val="24"/>
          <w:szCs w:val="24"/>
        </w:rPr>
      </w:pPr>
    </w:p>
    <w:p w14:paraId="14B1AA60" w14:textId="235CA28C" w:rsidR="004D4287" w:rsidRPr="003709C8" w:rsidRDefault="004D4287" w:rsidP="00222B19">
      <w:pPr>
        <w:jc w:val="center"/>
        <w:rPr>
          <w:rFonts w:ascii="Times New Roman" w:eastAsia="Malgun Gothic" w:hAnsi="Times New Roman" w:cs="Times New Roman"/>
          <w:b/>
          <w:i/>
          <w:iCs/>
          <w:sz w:val="32"/>
          <w:szCs w:val="32"/>
        </w:rPr>
      </w:pPr>
      <w:r w:rsidRPr="003709C8">
        <w:rPr>
          <w:rFonts w:ascii="Times New Roman" w:eastAsia="Malgun Gothic" w:hAnsi="Times New Roman" w:cs="Times New Roman"/>
          <w:b/>
          <w:i/>
          <w:iCs/>
          <w:sz w:val="32"/>
          <w:szCs w:val="32"/>
        </w:rPr>
        <w:t xml:space="preserve">Supplementary Material </w:t>
      </w:r>
      <w:r w:rsidRPr="003709C8">
        <w:rPr>
          <w:rStyle w:val="CommentReference"/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7B5742A9" w14:textId="77777777" w:rsidR="00A71739" w:rsidRPr="003709C8" w:rsidRDefault="00A71739" w:rsidP="00A71739">
      <w:pPr>
        <w:rPr>
          <w:rFonts w:ascii="Times New Roman" w:eastAsia="Malgun Gothic" w:hAnsi="Times New Roman" w:cs="Times New Roman"/>
          <w:b/>
          <w:sz w:val="24"/>
          <w:szCs w:val="24"/>
        </w:rPr>
      </w:pPr>
    </w:p>
    <w:p w14:paraId="7E0EB39B" w14:textId="7E36FF41" w:rsidR="00E20BA8" w:rsidRPr="003709C8" w:rsidRDefault="007E33AC" w:rsidP="00A71739">
      <w:pPr>
        <w:rPr>
          <w:rFonts w:ascii="Times New Roman" w:eastAsia="Malgun Gothic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D999A8" wp14:editId="6CA2A9B3">
            <wp:extent cx="8707716" cy="15906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292" cy="15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F82D" w14:textId="24AB8566" w:rsidR="00A71739" w:rsidRPr="003709C8" w:rsidRDefault="00A71739" w:rsidP="00E20BA8">
      <w:pPr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sz w:val="24"/>
          <w:szCs w:val="24"/>
        </w:rPr>
        <w:t>Figure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1</w:t>
      </w:r>
      <w:r w:rsidR="002628A4" w:rsidRPr="003709C8">
        <w:rPr>
          <w:rFonts w:ascii="Times New Roman" w:eastAsia="Malgun Gothic" w:hAnsi="Times New Roman" w:cs="Times New Roman"/>
          <w:b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Amino</w:t>
      </w:r>
      <w:r w:rsidR="00460D7F" w:rsidRPr="003709C8">
        <w:rPr>
          <w:rFonts w:ascii="Times New Roman" w:eastAsia="Malgun Gothic" w:hAnsi="Times New Roman" w:cs="Times New Roman"/>
          <w:b/>
          <w:sz w:val="24"/>
          <w:szCs w:val="24"/>
        </w:rPr>
        <w:t>-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acid sequence alignment between mouse and humanized variable domains. </w:t>
      </w:r>
      <w:r w:rsidR="00460D7F" w:rsidRPr="003709C8">
        <w:rPr>
          <w:rFonts w:ascii="Times New Roman" w:eastAsia="Malgun Gothic" w:hAnsi="Times New Roman" w:cs="Times New Roman"/>
          <w:bCs/>
          <w:sz w:val="24"/>
          <w:szCs w:val="24"/>
        </w:rPr>
        <w:t xml:space="preserve">Mouse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CDR</w:t>
      </w:r>
      <w:r w:rsidR="001555A9"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s</w:t>
      </w:r>
      <w:r w:rsidR="001555A9" w:rsidRPr="003709C8">
        <w:rPr>
          <w:rFonts w:ascii="Times New Roman" w:eastAsia="Malgun Gothic" w:hAnsi="Times New Roman" w:cs="Times New Roman"/>
          <w:sz w:val="24"/>
          <w:szCs w:val="24"/>
        </w:rPr>
        <w:t>equences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were grafted onto human VH3-21 and </w:t>
      </w:r>
      <w:r w:rsidRPr="000409A4">
        <w:rPr>
          <w:rFonts w:ascii="Times New Roman" w:eastAsia="Malgun Gothic" w:hAnsi="Times New Roman" w:cs="Times New Roman"/>
          <w:sz w:val="24"/>
          <w:szCs w:val="24"/>
        </w:rPr>
        <w:t>Vk</w:t>
      </w:r>
      <w:r w:rsidR="00C2035E" w:rsidRPr="000409A4">
        <w:rPr>
          <w:rFonts w:ascii="Times New Roman" w:eastAsia="Malgun Gothic" w:hAnsi="Times New Roman" w:cs="Times New Roman"/>
          <w:sz w:val="24"/>
          <w:szCs w:val="24"/>
        </w:rPr>
        <w:t>3</w:t>
      </w:r>
      <w:r w:rsidRPr="000409A4">
        <w:rPr>
          <w:rFonts w:ascii="Times New Roman" w:eastAsia="Malgun Gothic" w:hAnsi="Times New Roman" w:cs="Times New Roman"/>
          <w:sz w:val="24"/>
          <w:szCs w:val="24"/>
        </w:rPr>
        <w:t>-</w:t>
      </w:r>
      <w:r w:rsidR="00C2035E" w:rsidRPr="000409A4">
        <w:rPr>
          <w:rFonts w:ascii="Times New Roman" w:eastAsia="Malgun Gothic" w:hAnsi="Times New Roman" w:cs="Times New Roman"/>
          <w:sz w:val="24"/>
          <w:szCs w:val="24"/>
        </w:rPr>
        <w:t>15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germline sequences.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The sequence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>s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 xml:space="preserve">are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numbered according to Kabat numbering. Core residues 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 xml:space="preserve">are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marked by different colors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>: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>u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pper core (orange), </w:t>
      </w:r>
      <w:r w:rsidR="001555A9" w:rsidRPr="003709C8">
        <w:rPr>
          <w:rFonts w:ascii="Times New Roman" w:eastAsia="Malgun Gothic" w:hAnsi="Times New Roman" w:cs="Times New Roman"/>
          <w:sz w:val="24"/>
          <w:szCs w:val="24"/>
        </w:rPr>
        <w:t>c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entral core (red), </w:t>
      </w:r>
      <w:r w:rsidR="001555A9" w:rsidRPr="003709C8">
        <w:rPr>
          <w:rFonts w:ascii="Times New Roman" w:eastAsia="Malgun Gothic" w:hAnsi="Times New Roman" w:cs="Times New Roman"/>
          <w:sz w:val="24"/>
          <w:szCs w:val="24"/>
        </w:rPr>
        <w:t>l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ower core (green), </w:t>
      </w:r>
      <w:r w:rsidR="001555A9" w:rsidRPr="003709C8">
        <w:rPr>
          <w:rFonts w:ascii="Times New Roman" w:eastAsia="Malgun Gothic" w:hAnsi="Times New Roman" w:cs="Times New Roman"/>
          <w:sz w:val="24"/>
          <w:szCs w:val="24"/>
        </w:rPr>
        <w:t>and c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harged cluster (blue)</w:t>
      </w:r>
      <w:r w:rsidR="00460D7F" w:rsidRPr="003709C8">
        <w:rPr>
          <w:rFonts w:ascii="Times New Roman" w:eastAsia="Malgun Gothic" w:hAnsi="Times New Roman" w:cs="Times New Roman"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</w:p>
    <w:p w14:paraId="76D88D44" w14:textId="77777777" w:rsidR="00A71739" w:rsidRPr="003709C8" w:rsidRDefault="00A71739" w:rsidP="00A71739">
      <w:pPr>
        <w:ind w:firstLine="100"/>
        <w:rPr>
          <w:rFonts w:ascii="Times New Roman" w:eastAsia="Malgun Gothic" w:hAnsi="Times New Roman" w:cs="Times New Roman"/>
          <w:sz w:val="24"/>
          <w:szCs w:val="24"/>
        </w:rPr>
      </w:pPr>
    </w:p>
    <w:p w14:paraId="00ECB424" w14:textId="13C767D7" w:rsidR="00E20BA8" w:rsidRPr="003709C8" w:rsidRDefault="00E20BA8">
      <w:pPr>
        <w:widowControl/>
        <w:jc w:val="left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sz w:val="24"/>
          <w:szCs w:val="24"/>
        </w:rPr>
        <w:br w:type="page"/>
      </w:r>
    </w:p>
    <w:p w14:paraId="63E75904" w14:textId="340754CA" w:rsidR="00E20BA8" w:rsidRPr="003709C8" w:rsidRDefault="00672991" w:rsidP="00A71739">
      <w:pPr>
        <w:ind w:firstLine="100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noProof/>
        </w:rPr>
        <w:lastRenderedPageBreak/>
        <w:drawing>
          <wp:inline distT="0" distB="0" distL="0" distR="0" wp14:anchorId="14BA5326" wp14:editId="1265B84D">
            <wp:extent cx="6908800" cy="4829452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6" cy="48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9183" w14:textId="635C1C91" w:rsidR="00E20BA8" w:rsidRPr="003709C8" w:rsidRDefault="00A71739" w:rsidP="00672991">
      <w:pPr>
        <w:widowControl/>
        <w:spacing w:after="0" w:line="240" w:lineRule="auto"/>
        <w:jc w:val="left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Figure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2</w:t>
      </w:r>
      <w:r w:rsidR="002628A4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SDS-PAGE results of the purified antibodies.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The purity of 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in-house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antibodies was verified </w:t>
      </w:r>
      <w:r w:rsidR="00A65A7E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using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SDS-PAGE. The 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clone names of the antibodies are </w:t>
      </w:r>
      <w:r w:rsidR="00460D7F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indicated above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the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SDS-PAGE 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gel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. SDS-PAGE was performed </w:t>
      </w:r>
      <w:r w:rsidR="00460D7F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under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reduc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ing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(A) and non-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reducing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(B)</w:t>
      </w:r>
      <w:r w:rsidR="00C62AD0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conditions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.</w:t>
      </w:r>
      <w:r w:rsidR="00E20BA8" w:rsidRPr="003709C8">
        <w:rPr>
          <w:rFonts w:ascii="Times New Roman" w:eastAsia="Malgun Gothic" w:hAnsi="Times New Roman" w:cs="Times New Roman"/>
          <w:sz w:val="24"/>
          <w:szCs w:val="24"/>
        </w:rPr>
        <w:br w:type="page"/>
      </w:r>
    </w:p>
    <w:p w14:paraId="71C3A222" w14:textId="776F7BFF" w:rsidR="00A71739" w:rsidRPr="003709C8" w:rsidRDefault="004C5AD4" w:rsidP="00A71739">
      <w:pPr>
        <w:ind w:firstLine="100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F4E265" wp14:editId="12F840CA">
            <wp:extent cx="6758609" cy="434788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083" cy="43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D90F" w14:textId="71B72E18" w:rsidR="00E20BA8" w:rsidRPr="003709C8" w:rsidRDefault="00A71739" w:rsidP="00E20BA8">
      <w:pPr>
        <w:widowControl/>
        <w:spacing w:after="0" w:line="240" w:lineRule="auto"/>
        <w:jc w:val="left"/>
        <w:rPr>
          <w:rFonts w:ascii="Times New Roman" w:eastAsia="Malgun Gothic" w:hAnsi="Times New Roman" w:cs="Times New Roman"/>
          <w:color w:val="000000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Figure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3</w:t>
      </w:r>
      <w:r w:rsidR="002628A4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Binding characterization of anti-SARS-CoV-2 </w:t>
      </w:r>
      <w:proofErr w:type="spellStart"/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mAbs</w:t>
      </w:r>
      <w:proofErr w:type="spellEnd"/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</w:t>
      </w:r>
      <w:r w:rsidR="00C62AD0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used 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in clinical trial</w:t>
      </w:r>
      <w:r w:rsidR="00C62AD0"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>s.</w:t>
      </w:r>
      <w:r w:rsidRPr="003709C8">
        <w:rPr>
          <w:rFonts w:ascii="Times New Roman" w:eastAsia="Malgun Gothic" w:hAnsi="Times New Roman" w:cs="Times New Roman"/>
          <w:b/>
          <w:color w:val="000000"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Binding analysis of </w:t>
      </w:r>
      <w:proofErr w:type="spellStart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mAbs</w:t>
      </w:r>
      <w:proofErr w:type="spellEnd"/>
      <w:r w:rsidR="00D2083E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captured on </w:t>
      </w:r>
      <w:r w:rsidR="00D2083E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a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protein</w:t>
      </w:r>
      <w:r w:rsidR="002F2C33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-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A chip at 25 </w:t>
      </w:r>
      <w:r w:rsidR="002F2C33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°C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using </w:t>
      </w:r>
      <w:proofErr w:type="spellStart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Biacore</w:t>
      </w:r>
      <w:proofErr w:type="spellEnd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T-200. S protein serial diluted </w:t>
      </w:r>
      <w:r w:rsidR="00D2083E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(2-fold) 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from 0.3125 </w:t>
      </w:r>
      <w:proofErr w:type="spellStart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nM</w:t>
      </w:r>
      <w:proofErr w:type="spellEnd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to 20 </w:t>
      </w:r>
      <w:proofErr w:type="spellStart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nM</w:t>
      </w:r>
      <w:proofErr w:type="spellEnd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was run on the chip for 180 sec for association and 1</w:t>
      </w:r>
      <w:r w:rsidR="00A65A7E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,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800 sec for dissociation. Equilibrium dissociation constants (K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  <w:vertAlign w:val="subscript"/>
        </w:rPr>
        <w:t>D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) were calculated from </w:t>
      </w:r>
      <w:proofErr w:type="spellStart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K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  <w:vertAlign w:val="subscript"/>
        </w:rPr>
        <w:t>off</w:t>
      </w:r>
      <w:proofErr w:type="spellEnd"/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/K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  <w:vertAlign w:val="subscript"/>
        </w:rPr>
        <w:t>on</w:t>
      </w:r>
      <w:r w:rsidR="002628A4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</w:t>
      </w:r>
      <w:r w:rsidR="002628A4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A</w:t>
      </w:r>
      <w:r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>t least four concentrations of S proteins were used.</w:t>
      </w:r>
      <w:r w:rsidR="00E20BA8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t xml:space="preserve"> </w:t>
      </w:r>
      <w:r w:rsidR="00E20BA8" w:rsidRPr="003709C8">
        <w:rPr>
          <w:rFonts w:ascii="Times New Roman" w:eastAsia="Malgun Gothic" w:hAnsi="Times New Roman" w:cs="Times New Roman"/>
          <w:color w:val="000000"/>
          <w:sz w:val="24"/>
          <w:szCs w:val="24"/>
        </w:rPr>
        <w:br w:type="page"/>
      </w:r>
    </w:p>
    <w:p w14:paraId="025BEFEA" w14:textId="77777777" w:rsidR="00A71739" w:rsidRPr="003709C8" w:rsidRDefault="00A71739" w:rsidP="00A71739">
      <w:pPr>
        <w:widowControl/>
        <w:spacing w:after="0" w:line="240" w:lineRule="auto"/>
        <w:jc w:val="left"/>
        <w:rPr>
          <w:rFonts w:ascii="Times New Roman" w:eastAsia="Malgun Gothic" w:hAnsi="Times New Roman" w:cs="Times New Roman"/>
          <w:sz w:val="24"/>
          <w:szCs w:val="24"/>
        </w:rPr>
      </w:pPr>
    </w:p>
    <w:p w14:paraId="635A4BCD" w14:textId="1D9E0246" w:rsidR="00A71739" w:rsidRPr="003709C8" w:rsidRDefault="00672991" w:rsidP="00A71739">
      <w:pPr>
        <w:ind w:firstLine="100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noProof/>
        </w:rPr>
        <w:drawing>
          <wp:inline distT="0" distB="0" distL="0" distR="0" wp14:anchorId="42EEABD2" wp14:editId="4D492043">
            <wp:extent cx="8780483" cy="27876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817" cy="27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F0EF" w14:textId="3C689E50" w:rsidR="00A71739" w:rsidRPr="003709C8" w:rsidRDefault="00A71739" w:rsidP="00A71739">
      <w:pPr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sz w:val="24"/>
          <w:szCs w:val="24"/>
        </w:rPr>
        <w:t>Figure</w:t>
      </w:r>
      <w:r w:rsidR="005527BA"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>4</w:t>
      </w:r>
      <w:r w:rsidR="002628A4" w:rsidRPr="003709C8">
        <w:rPr>
          <w:rFonts w:ascii="Times New Roman" w:eastAsia="Malgun Gothic" w:hAnsi="Times New Roman" w:cs="Times New Roman"/>
          <w:b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A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Representative flow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>-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cytometry plots of ACE2 expression from 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 xml:space="preserve">the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ACE2-HEK293 stable cell line. 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B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Representative flow cytometry of SARS-CoV-2 Spike protein expression from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 xml:space="preserve"> the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HT1080-S stable cell line</w:t>
      </w:r>
      <w:r w:rsidR="000E46B3" w:rsidRPr="003709C8">
        <w:rPr>
          <w:rFonts w:ascii="Times New Roman" w:eastAsia="Malgun Gothic" w:hAnsi="Times New Roman" w:cs="Times New Roman"/>
          <w:sz w:val="24"/>
          <w:szCs w:val="24"/>
        </w:rPr>
        <w:t>.</w:t>
      </w:r>
    </w:p>
    <w:p w14:paraId="1699C529" w14:textId="77777777" w:rsidR="00A71739" w:rsidRPr="003709C8" w:rsidRDefault="00A71739" w:rsidP="00A71739">
      <w:pPr>
        <w:rPr>
          <w:rFonts w:ascii="Times New Roman" w:eastAsia="Malgun Gothic" w:hAnsi="Times New Roman" w:cs="Times New Roman"/>
          <w:sz w:val="24"/>
          <w:szCs w:val="24"/>
        </w:rPr>
      </w:pPr>
    </w:p>
    <w:p w14:paraId="7FFCA0FD" w14:textId="19B9023F" w:rsidR="00E20BA8" w:rsidRPr="003709C8" w:rsidRDefault="00E20BA8">
      <w:pPr>
        <w:widowControl/>
        <w:jc w:val="left"/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sz w:val="24"/>
          <w:szCs w:val="24"/>
        </w:rPr>
        <w:br w:type="page"/>
      </w:r>
    </w:p>
    <w:p w14:paraId="6997F9EF" w14:textId="40BC2C8B" w:rsidR="00E20BA8" w:rsidRPr="003709C8" w:rsidRDefault="00620FBD" w:rsidP="00A71739">
      <w:pPr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eastAsia="Malgun Gothic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0597AE" wp14:editId="6DCB7E07">
            <wp:extent cx="6481572" cy="2152650"/>
            <wp:effectExtent l="0" t="0" r="0" b="0"/>
            <wp:docPr id="1" name="Picture 1" descr="Chart, timeli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57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07BC" w14:textId="1EF0B14C" w:rsidR="00E20BA8" w:rsidRPr="003B5AA3" w:rsidRDefault="00A71739" w:rsidP="003B5AA3">
      <w:pPr>
        <w:rPr>
          <w:rFonts w:ascii="Times New Roman" w:eastAsia="Malgun Gothic" w:hAnsi="Times New Roman" w:cs="Times New Roman"/>
          <w:bCs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sz w:val="24"/>
          <w:szCs w:val="24"/>
        </w:rPr>
        <w:t>Figure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5</w:t>
      </w:r>
      <w:r w:rsidR="002628A4" w:rsidRPr="003709C8">
        <w:rPr>
          <w:rFonts w:ascii="Times New Roman" w:eastAsia="Malgun Gothic" w:hAnsi="Times New Roman" w:cs="Times New Roman"/>
          <w:b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</w:t>
      </w:r>
      <w:r w:rsidR="003B5AA3" w:rsidRPr="003B5AA3">
        <w:rPr>
          <w:rFonts w:ascii="Times New Roman" w:eastAsia="Malgun Gothic" w:hAnsi="Times New Roman" w:cs="Times New Roman"/>
          <w:b/>
          <w:sz w:val="24"/>
          <w:szCs w:val="24"/>
        </w:rPr>
        <w:t xml:space="preserve">Schematic figure of mutation sequences of SARS-CoV-2 variants. </w:t>
      </w:r>
      <w:r w:rsidR="003B5AA3" w:rsidRPr="003B5AA3">
        <w:rPr>
          <w:rFonts w:ascii="Times New Roman" w:eastAsia="Malgun Gothic" w:hAnsi="Times New Roman" w:cs="Times New Roman"/>
          <w:bCs/>
          <w:sz w:val="24"/>
          <w:szCs w:val="24"/>
        </w:rPr>
        <w:t xml:space="preserve">The SARS-CoV-2 S protein consists of two subunits (S1 and S2). The S1 subunit contains a receptor-binding domain (RBD), and the S2 subunit contains a fusion peptide (FP), two heptad repeats (HR1 and HR2), and a transmembrane region. Each SARS-CoV-2 </w:t>
      </w:r>
      <w:proofErr w:type="spellStart"/>
      <w:r w:rsidR="003B5AA3" w:rsidRPr="003B5AA3">
        <w:rPr>
          <w:rFonts w:ascii="Times New Roman" w:eastAsia="Malgun Gothic" w:hAnsi="Times New Roman" w:cs="Times New Roman"/>
          <w:bCs/>
          <w:sz w:val="24"/>
          <w:szCs w:val="24"/>
        </w:rPr>
        <w:t>pseudovirus</w:t>
      </w:r>
      <w:proofErr w:type="spellEnd"/>
      <w:r w:rsidR="003B5AA3" w:rsidRPr="003B5AA3">
        <w:rPr>
          <w:rFonts w:ascii="Times New Roman" w:eastAsia="Malgun Gothic" w:hAnsi="Times New Roman" w:cs="Times New Roman"/>
          <w:bCs/>
          <w:sz w:val="24"/>
          <w:szCs w:val="24"/>
        </w:rPr>
        <w:t xml:space="preserve"> variant was generated with mutated representative sequences in the S protein. The UK variant additionally had the deletion of residues 69-70 and 144. The mutations are located in the receptor-binding motif (RBM) and are highlighted by yellow boxes in the mutated sequences.</w:t>
      </w:r>
    </w:p>
    <w:p w14:paraId="4D69C881" w14:textId="77777777" w:rsidR="00A71739" w:rsidRPr="003709C8" w:rsidRDefault="00A71739" w:rsidP="00A71739">
      <w:pPr>
        <w:rPr>
          <w:rFonts w:ascii="Times New Roman" w:eastAsia="Malgun Gothic" w:hAnsi="Times New Roman" w:cs="Times New Roman"/>
          <w:sz w:val="24"/>
          <w:szCs w:val="24"/>
        </w:rPr>
      </w:pPr>
    </w:p>
    <w:p w14:paraId="6E3DD43A" w14:textId="13D9AA55" w:rsidR="00E20BA8" w:rsidRPr="003709C8" w:rsidRDefault="00672991" w:rsidP="00A71739">
      <w:pPr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noProof/>
        </w:rPr>
        <w:lastRenderedPageBreak/>
        <w:drawing>
          <wp:inline distT="0" distB="0" distL="0" distR="0" wp14:anchorId="46E057AE" wp14:editId="3DA2B2D2">
            <wp:extent cx="5372100" cy="464073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97" cy="46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82FC" w14:textId="25366A1B" w:rsidR="004C5AD4" w:rsidRPr="003709C8" w:rsidRDefault="00A71739">
      <w:pPr>
        <w:rPr>
          <w:rFonts w:ascii="Times New Roman" w:eastAsia="Malgun Gothic" w:hAnsi="Times New Roman" w:cs="Times New Roman"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Supplementary </w:t>
      </w:r>
      <w:r w:rsidR="00222B19" w:rsidRPr="003709C8">
        <w:rPr>
          <w:rFonts w:ascii="Times New Roman" w:eastAsia="Malgun Gothic" w:hAnsi="Times New Roman" w:cs="Times New Roman"/>
          <w:b/>
          <w:sz w:val="24"/>
          <w:szCs w:val="24"/>
        </w:rPr>
        <w:t>Figure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6</w:t>
      </w:r>
      <w:r w:rsidR="002628A4" w:rsidRPr="003709C8">
        <w:rPr>
          <w:rFonts w:ascii="Times New Roman" w:eastAsia="Malgun Gothic" w:hAnsi="Times New Roman" w:cs="Times New Roman"/>
          <w:b/>
          <w:sz w:val="24"/>
          <w:szCs w:val="24"/>
        </w:rPr>
        <w:t>.</w:t>
      </w:r>
      <w:r w:rsidRPr="003709C8">
        <w:rPr>
          <w:rFonts w:ascii="Times New Roman" w:eastAsia="Malgun Gothic" w:hAnsi="Times New Roman" w:cs="Times New Roman"/>
          <w:b/>
          <w:sz w:val="24"/>
          <w:szCs w:val="24"/>
        </w:rPr>
        <w:t xml:space="preserve"> Epitope binning of MG1141A.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Trace data of epitope binning performed 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using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the in-tandem method. The steps of antigen immobilization, 1</w:t>
      </w:r>
      <w:r w:rsidRPr="003709C8">
        <w:rPr>
          <w:rFonts w:ascii="Times New Roman" w:eastAsia="Malgun Gothic" w:hAnsi="Times New Roman" w:cs="Times New Roman"/>
          <w:sz w:val="24"/>
          <w:szCs w:val="24"/>
          <w:vertAlign w:val="superscript"/>
        </w:rPr>
        <w:t>st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association, and 2</w:t>
      </w:r>
      <w:r w:rsidRPr="003709C8">
        <w:rPr>
          <w:rFonts w:ascii="Times New Roman" w:eastAsia="Malgun Gothic" w:hAnsi="Times New Roman" w:cs="Times New Roman"/>
          <w:sz w:val="24"/>
          <w:szCs w:val="24"/>
          <w:vertAlign w:val="superscript"/>
        </w:rPr>
        <w:t xml:space="preserve">nd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association 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 xml:space="preserve">are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shown by </w:t>
      </w:r>
      <w:r w:rsidR="00933342" w:rsidRPr="003709C8">
        <w:rPr>
          <w:rFonts w:ascii="Times New Roman" w:eastAsia="Malgun Gothic" w:hAnsi="Times New Roman" w:cs="Times New Roman"/>
          <w:sz w:val="24"/>
          <w:szCs w:val="24"/>
        </w:rPr>
        <w:t xml:space="preserve">a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dash</w:t>
      </w:r>
      <w:r w:rsidR="00933342" w:rsidRPr="003709C8">
        <w:rPr>
          <w:rFonts w:ascii="Times New Roman" w:eastAsia="Malgun Gothic" w:hAnsi="Times New Roman" w:cs="Times New Roman"/>
          <w:sz w:val="24"/>
          <w:szCs w:val="24"/>
        </w:rPr>
        <w:t>ed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line. Among the traces, the 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>2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  <w:vertAlign w:val="superscript"/>
        </w:rPr>
        <w:t>nd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 xml:space="preserve"> binding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trace was observed only i</w:t>
      </w:r>
      <w:r w:rsidR="00933342" w:rsidRPr="003709C8">
        <w:rPr>
          <w:rFonts w:ascii="Times New Roman" w:eastAsia="Malgun Gothic" w:hAnsi="Times New Roman" w:cs="Times New Roman"/>
          <w:sz w:val="24"/>
          <w:szCs w:val="24"/>
        </w:rPr>
        <w:t>n the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reference trace. Based on this, the binding percentage</w:t>
      </w:r>
      <w:r w:rsidR="002628A4" w:rsidRPr="003709C8">
        <w:rPr>
          <w:rFonts w:ascii="Times New Roman" w:eastAsia="Malgun Gothic" w:hAnsi="Times New Roman" w:cs="Times New Roman"/>
          <w:sz w:val="24"/>
          <w:szCs w:val="24"/>
        </w:rPr>
        <w:t>s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="002628A4" w:rsidRPr="003709C8">
        <w:rPr>
          <w:rFonts w:ascii="Times New Roman" w:eastAsia="Malgun Gothic" w:hAnsi="Times New Roman" w:cs="Times New Roman"/>
          <w:sz w:val="24"/>
          <w:szCs w:val="24"/>
        </w:rPr>
        <w:t>were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classified into 3 stages</w:t>
      </w:r>
      <w:r w:rsidR="00EA092D" w:rsidRPr="003709C8">
        <w:rPr>
          <w:rFonts w:ascii="Times New Roman" w:eastAsia="Malgun Gothic" w:hAnsi="Times New Roman" w:cs="Times New Roman"/>
          <w:sz w:val="24"/>
          <w:szCs w:val="24"/>
        </w:rPr>
        <w:t>: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 &lt;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33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%,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complete competition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;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33%</w:t>
      </w:r>
      <w:r w:rsidR="002F2C33" w:rsidRPr="003709C8">
        <w:rPr>
          <w:rFonts w:ascii="Times New Roman" w:eastAsia="Malgun Gothic" w:hAnsi="Times New Roman" w:cs="Times New Roman"/>
          <w:sz w:val="24"/>
          <w:szCs w:val="24"/>
        </w:rPr>
        <w:t>–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66 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%,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intermediate competition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;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&gt; 66 </w:t>
      </w:r>
      <w:r w:rsidR="00A0101A" w:rsidRPr="003709C8">
        <w:rPr>
          <w:rFonts w:ascii="Times New Roman" w:eastAsia="Malgun Gothic" w:hAnsi="Times New Roman" w:cs="Times New Roman"/>
          <w:sz w:val="24"/>
          <w:szCs w:val="24"/>
        </w:rPr>
        <w:t xml:space="preserve">%,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>no</w:t>
      </w:r>
      <w:r w:rsidR="00EA092D" w:rsidRPr="003709C8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3709C8">
        <w:rPr>
          <w:rFonts w:ascii="Times New Roman" w:eastAsia="Malgun Gothic" w:hAnsi="Times New Roman" w:cs="Times New Roman"/>
          <w:sz w:val="24"/>
          <w:szCs w:val="24"/>
        </w:rPr>
        <w:t xml:space="preserve">competition. </w:t>
      </w:r>
    </w:p>
    <w:p w14:paraId="33914EC6" w14:textId="54B9A2BD" w:rsidR="004C5AD4" w:rsidRPr="003709C8" w:rsidRDefault="004C5AD4">
      <w:pPr>
        <w:widowControl/>
        <w:jc w:val="left"/>
        <w:rPr>
          <w:rFonts w:ascii="Times New Roman" w:eastAsia="Malgun Gothic" w:hAnsi="Times New Roman" w:cs="Times New Roman"/>
          <w:sz w:val="24"/>
          <w:szCs w:val="24"/>
        </w:rPr>
      </w:pPr>
    </w:p>
    <w:p w14:paraId="518CE4E8" w14:textId="236FA092" w:rsidR="00A802D2" w:rsidRPr="003709C8" w:rsidRDefault="00A802D2">
      <w:pPr>
        <w:rPr>
          <w:rFonts w:ascii="Times New Roman" w:eastAsia="Malgun Gothic" w:hAnsi="Times New Roman" w:cs="Times New Roman"/>
          <w:sz w:val="24"/>
          <w:szCs w:val="24"/>
        </w:rPr>
      </w:pPr>
    </w:p>
    <w:p w14:paraId="2264DEC6" w14:textId="63FFFB69" w:rsidR="0008407C" w:rsidRPr="003709C8" w:rsidRDefault="0008407C" w:rsidP="0008407C">
      <w:pPr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3709C8">
        <w:rPr>
          <w:rFonts w:ascii="Times New Roman" w:eastAsia="Malgun Gothic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5CCFEC" wp14:editId="37CB1147">
            <wp:extent cx="8151962" cy="3195608"/>
            <wp:effectExtent l="0" t="0" r="1905" b="5080"/>
            <wp:docPr id="4" name="Picture 4" descr="Chart, histogra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Fig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349" cy="320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DDFC" w14:textId="50DBFC24" w:rsidR="0008407C" w:rsidRPr="0008407C" w:rsidRDefault="0008407C" w:rsidP="0008407C">
      <w:pPr>
        <w:rPr>
          <w:rFonts w:ascii="Times New Roman" w:eastAsia="Malgun Gothic" w:hAnsi="Times New Roman" w:cs="Times New Roman"/>
          <w:sz w:val="24"/>
          <w:szCs w:val="24"/>
          <w:lang w:val="en-IN"/>
        </w:rPr>
      </w:pPr>
      <w:r w:rsidRPr="0008407C">
        <w:rPr>
          <w:rFonts w:ascii="Times New Roman" w:eastAsia="Malgun Gothic" w:hAnsi="Times New Roman" w:cs="Times New Roman"/>
          <w:b/>
          <w:bCs/>
          <w:sz w:val="24"/>
          <w:szCs w:val="24"/>
        </w:rPr>
        <w:t>Supplementary Figure 7. Donor screening.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 xml:space="preserve"> Human sera and peripheral blood mononuclear cells (PBMCs) were collected and isolated from the 19 COVID-19 convalescent donors. Serum was separated from the collected blood and the antibody titer was analyzed against the S protein extracellular domain (ECD) and receptor-binding domain (RBD)-Fc. A 96-well ELISA plate was coated with S protein ECD and RBD protein at 0.15 µg in each well in phosphate-buffered saline (PBS) overnight at 4 °C. After washing with </w:t>
      </w:r>
      <w:r w:rsidRPr="000409A4">
        <w:rPr>
          <w:rFonts w:ascii="Times New Roman" w:eastAsia="Malgun Gothic" w:hAnsi="Times New Roman" w:cs="Times New Roman"/>
          <w:sz w:val="24"/>
          <w:szCs w:val="24"/>
          <w:lang w:val="en-GB"/>
        </w:rPr>
        <w:t>0.05% Tween 20 in PBS (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>PBST</w:t>
      </w:r>
      <w:r w:rsidRPr="000409A4">
        <w:rPr>
          <w:rFonts w:ascii="Times New Roman" w:eastAsia="Malgun Gothic" w:hAnsi="Times New Roman" w:cs="Times New Roman"/>
          <w:sz w:val="24"/>
          <w:szCs w:val="24"/>
          <w:lang w:val="en-GB"/>
        </w:rPr>
        <w:t xml:space="preserve">) 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 xml:space="preserve">and blocking with 5% </w:t>
      </w:r>
      <w:r w:rsidRPr="000409A4">
        <w:rPr>
          <w:rFonts w:ascii="Times New Roman" w:eastAsia="Malgun Gothic" w:hAnsi="Times New Roman" w:cs="Times New Roman"/>
          <w:sz w:val="24"/>
          <w:szCs w:val="24"/>
          <w:lang w:val="en-GB"/>
        </w:rPr>
        <w:t xml:space="preserve">bovine serum albumin in 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>PBS, the plasmas were incubated for 2 h at room temperature. The plasma from donors was diluted 1:100. After washing with PBST, anti-human Fc-HRP (1:1000) was used as the secondary antibody. Tetramethylbenzidine solution and stop solution were used for detection. Antibody titers showed higher binding to the S protein ECD than to RBD-Fc. Antibody titers were slightly correlated with the median plaque reduction neutralization result (PRNT</w:t>
      </w:r>
      <w:r w:rsidRPr="0008407C">
        <w:rPr>
          <w:rFonts w:ascii="Times New Roman" w:eastAsia="Malgun Gothic" w:hAnsi="Times New Roman" w:cs="Times New Roman"/>
          <w:sz w:val="24"/>
          <w:szCs w:val="24"/>
          <w:vertAlign w:val="subscript"/>
        </w:rPr>
        <w:t>50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>). Donor numbers 3, 5, 7, 8, 16, 17, 18, and 19 were chosen to construct the phage display library. The PRNT</w:t>
      </w:r>
      <w:r w:rsidRPr="0008407C">
        <w:rPr>
          <w:rFonts w:ascii="Times New Roman" w:eastAsia="Malgun Gothic" w:hAnsi="Times New Roman" w:cs="Times New Roman"/>
          <w:sz w:val="24"/>
          <w:szCs w:val="24"/>
          <w:vertAlign w:val="subscript"/>
        </w:rPr>
        <w:t>50</w:t>
      </w:r>
      <w:r w:rsidRPr="0008407C">
        <w:rPr>
          <w:rFonts w:ascii="Times New Roman" w:eastAsia="Malgun Gothic" w:hAnsi="Times New Roman" w:cs="Times New Roman"/>
          <w:sz w:val="24"/>
          <w:szCs w:val="24"/>
        </w:rPr>
        <w:t xml:space="preserve"> method is included in the Materials and Methods.</w:t>
      </w:r>
    </w:p>
    <w:p w14:paraId="6DC67F94" w14:textId="77777777" w:rsidR="00FB31E3" w:rsidRPr="00FB31E3" w:rsidRDefault="00FB31E3" w:rsidP="00FB31E3">
      <w:pPr>
        <w:rPr>
          <w:rFonts w:ascii="Times New Roman" w:eastAsia="Malgun Gothic" w:hAnsi="Times New Roman" w:cs="Times New Roman"/>
          <w:sz w:val="24"/>
          <w:szCs w:val="24"/>
          <w:lang w:val="en-IN"/>
        </w:rPr>
      </w:pPr>
      <w:r w:rsidRPr="00FB31E3">
        <w:rPr>
          <w:rFonts w:ascii="Times New Roman" w:eastAsia="Malgun Gothic" w:hAnsi="Times New Roman" w:cs="Times New Roman"/>
          <w:b/>
          <w:bCs/>
          <w:sz w:val="24"/>
          <w:szCs w:val="24"/>
        </w:rPr>
        <w:lastRenderedPageBreak/>
        <w:t>Supplementary Table 1.</w:t>
      </w:r>
      <w:r w:rsidRPr="00FB31E3">
        <w:rPr>
          <w:rFonts w:ascii="Times New Roman" w:eastAsia="Malgun Gothic" w:hAnsi="Times New Roman" w:cs="Times New Roman"/>
          <w:sz w:val="24"/>
          <w:szCs w:val="24"/>
        </w:rPr>
        <w:t xml:space="preserve"> </w:t>
      </w:r>
      <w:r w:rsidRPr="00FB31E3">
        <w:rPr>
          <w:rFonts w:ascii="Times New Roman" w:eastAsia="Malgun Gothic" w:hAnsi="Times New Roman" w:cs="Times New Roman"/>
          <w:b/>
          <w:bCs/>
          <w:sz w:val="24"/>
          <w:szCs w:val="24"/>
        </w:rPr>
        <w:t>Information on RBD variant proteins</w:t>
      </w:r>
    </w:p>
    <w:tbl>
      <w:tblPr>
        <w:tblW w:w="146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0"/>
        <w:gridCol w:w="6800"/>
        <w:gridCol w:w="2140"/>
        <w:gridCol w:w="2600"/>
      </w:tblGrid>
      <w:tr w:rsidR="00FB31E3" w:rsidRPr="00FB31E3" w14:paraId="0CB294EE" w14:textId="77777777" w:rsidTr="00D008C7">
        <w:trPr>
          <w:trHeight w:val="584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F13C9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Variant</w:t>
            </w:r>
          </w:p>
        </w:tc>
        <w:tc>
          <w:tcPr>
            <w:tcW w:w="6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70120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Name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13132D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Mutation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36411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Cat. no.</w:t>
            </w:r>
          </w:p>
        </w:tc>
      </w:tr>
      <w:tr w:rsidR="00FB31E3" w:rsidRPr="00FB31E3" w14:paraId="5469BC05" w14:textId="77777777" w:rsidTr="00D008C7">
        <w:trPr>
          <w:trHeight w:val="584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A081D24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6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val="sv-SE" w:eastAsia="en-IN" w:bidi="he-IL"/>
              </w:rPr>
              <w:t>WT</w:t>
            </w:r>
          </w:p>
        </w:tc>
        <w:tc>
          <w:tcPr>
            <w:tcW w:w="6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452CE22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91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SARS-</w:t>
            </w:r>
            <w:proofErr w:type="spellStart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CoV</w:t>
            </w:r>
            <w:proofErr w:type="spellEnd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 xml:space="preserve"> Spike/RBD Protein (RBD, His Tag)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7BAE94F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35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-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8955850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3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Sino Biologics, 40150-V08B2</w:t>
            </w:r>
          </w:p>
        </w:tc>
      </w:tr>
      <w:tr w:rsidR="00FB31E3" w:rsidRPr="00FB31E3" w14:paraId="28E0B254" w14:textId="77777777" w:rsidTr="00D008C7">
        <w:trPr>
          <w:trHeight w:val="584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75EE62D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6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val="sv-SE" w:eastAsia="en-IN" w:bidi="he-IL"/>
              </w:rPr>
              <w:t>UK variant  |  B.1.1.7</w:t>
            </w:r>
          </w:p>
        </w:tc>
        <w:tc>
          <w:tcPr>
            <w:tcW w:w="6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EB14ECD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91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SARS-CoV-2 (2019-nCoV) Spike RBD(N501Y)-His Recombinant Protein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328CB17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35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N501Y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F04092D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3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Sino Biologics, 40592-V08H82</w:t>
            </w:r>
          </w:p>
        </w:tc>
      </w:tr>
      <w:tr w:rsidR="00FB31E3" w:rsidRPr="00FB31E3" w14:paraId="1A1A92F7" w14:textId="77777777" w:rsidTr="00D008C7">
        <w:trPr>
          <w:trHeight w:val="584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61615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 xml:space="preserve">South Africa </w:t>
            </w: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val="sv-SE" w:eastAsia="en-IN" w:bidi="he-IL"/>
              </w:rPr>
              <w:t>v</w:t>
            </w:r>
            <w:proofErr w:type="spellStart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ariant</w:t>
            </w:r>
            <w:proofErr w:type="spellEnd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 xml:space="preserve">  |  B.1.351</w:t>
            </w:r>
          </w:p>
        </w:tc>
        <w:tc>
          <w:tcPr>
            <w:tcW w:w="6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32A0E1B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91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SARS-CoV-2 (2019-nCoV) Spike RBD(K417N, E484K, N501Y)-His Recombinant Protein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F6BD98D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35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K417N, E484K, N501Y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785FBD2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3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Sino Biologics, 40592-V08H85</w:t>
            </w:r>
          </w:p>
        </w:tc>
      </w:tr>
      <w:tr w:rsidR="00FB31E3" w:rsidRPr="00FB31E3" w14:paraId="7339F049" w14:textId="77777777" w:rsidTr="00D008C7">
        <w:trPr>
          <w:trHeight w:val="584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4C1E2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 xml:space="preserve">Brazil </w:t>
            </w: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val="sv-SE" w:eastAsia="en-IN" w:bidi="he-IL"/>
              </w:rPr>
              <w:t>v</w:t>
            </w:r>
            <w:proofErr w:type="spellStart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ariant</w:t>
            </w:r>
            <w:proofErr w:type="spellEnd"/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 xml:space="preserve">  |  P.1</w:t>
            </w:r>
          </w:p>
        </w:tc>
        <w:tc>
          <w:tcPr>
            <w:tcW w:w="6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80EBEC2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91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SARS-CoV-2 (2019-nCoV) Spike RBD (K417T, E484K, N501Y) Protein (His Tag)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8B91981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35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K417T, E484K, N501Y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0143B77" w14:textId="77777777" w:rsidR="00FB31E3" w:rsidRPr="00FB31E3" w:rsidRDefault="00FB31E3" w:rsidP="00D008C7">
            <w:pPr>
              <w:widowControl/>
              <w:wordWrap w:val="0"/>
              <w:spacing w:after="0" w:line="240" w:lineRule="auto"/>
              <w:ind w:left="163"/>
              <w:jc w:val="left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FB31E3">
              <w:rPr>
                <w:rFonts w:ascii="Times New Roman" w:eastAsia="Microsoft YaHei" w:hAnsi="Times New Roman" w:cs="Times New Roman"/>
                <w:color w:val="333333"/>
                <w:kern w:val="24"/>
                <w:sz w:val="24"/>
                <w:szCs w:val="24"/>
                <w:lang w:eastAsia="en-IN" w:bidi="he-IL"/>
              </w:rPr>
              <w:t>Sino Biologics, 40592-V08H86 </w:t>
            </w:r>
          </w:p>
        </w:tc>
      </w:tr>
    </w:tbl>
    <w:p w14:paraId="0C6FBFFB" w14:textId="433662C6" w:rsidR="007224B8" w:rsidRPr="003709C8" w:rsidRDefault="007224B8">
      <w:pPr>
        <w:rPr>
          <w:rFonts w:ascii="Times New Roman" w:eastAsia="Malgun Gothic" w:hAnsi="Times New Roman" w:cs="Times New Roman"/>
          <w:sz w:val="24"/>
          <w:szCs w:val="24"/>
          <w:lang w:val="en-IN"/>
        </w:rPr>
      </w:pPr>
    </w:p>
    <w:p w14:paraId="187815BB" w14:textId="77777777" w:rsidR="007224B8" w:rsidRPr="003709C8" w:rsidRDefault="007224B8">
      <w:pPr>
        <w:widowControl/>
        <w:jc w:val="left"/>
        <w:rPr>
          <w:rFonts w:ascii="Times New Roman" w:eastAsia="Malgun Gothic" w:hAnsi="Times New Roman" w:cs="Times New Roman"/>
          <w:sz w:val="24"/>
          <w:szCs w:val="24"/>
          <w:lang w:val="en-IN"/>
        </w:rPr>
      </w:pPr>
      <w:r w:rsidRPr="003709C8">
        <w:rPr>
          <w:rFonts w:ascii="Times New Roman" w:eastAsia="Malgun Gothic" w:hAnsi="Times New Roman" w:cs="Times New Roman"/>
          <w:sz w:val="24"/>
          <w:szCs w:val="24"/>
          <w:lang w:val="en-IN"/>
        </w:rPr>
        <w:br w:type="page"/>
      </w:r>
    </w:p>
    <w:p w14:paraId="39DA9DCA" w14:textId="77777777" w:rsidR="007224B8" w:rsidRPr="007224B8" w:rsidRDefault="007224B8" w:rsidP="007224B8">
      <w:pPr>
        <w:rPr>
          <w:rFonts w:ascii="Times New Roman" w:eastAsia="Malgun Gothic" w:hAnsi="Times New Roman" w:cs="Times New Roman"/>
          <w:sz w:val="24"/>
          <w:szCs w:val="24"/>
          <w:lang w:val="en-IN"/>
        </w:rPr>
      </w:pPr>
      <w:r w:rsidRPr="007224B8">
        <w:rPr>
          <w:rFonts w:ascii="Times New Roman" w:eastAsia="Malgun Gothic" w:hAnsi="Times New Roman" w:cs="Times New Roman"/>
          <w:b/>
          <w:bCs/>
          <w:sz w:val="24"/>
          <w:szCs w:val="24"/>
        </w:rPr>
        <w:lastRenderedPageBreak/>
        <w:t>Supplementary Table 2. Screening results of anti-SARS-CoV-2 chimeric and fully human antibodies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54"/>
        <w:gridCol w:w="1954"/>
        <w:gridCol w:w="1955"/>
        <w:gridCol w:w="1957"/>
        <w:gridCol w:w="1955"/>
        <w:gridCol w:w="1955"/>
        <w:gridCol w:w="1957"/>
      </w:tblGrid>
      <w:tr w:rsidR="007224B8" w:rsidRPr="007224B8" w14:paraId="35AEC901" w14:textId="77777777" w:rsidTr="007224B8">
        <w:trPr>
          <w:trHeight w:val="445"/>
        </w:trPr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B5384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Origin</w:t>
            </w:r>
          </w:p>
        </w:tc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3D19A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Clone name</w:t>
            </w:r>
          </w:p>
        </w:tc>
        <w:tc>
          <w:tcPr>
            <w:tcW w:w="1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0E841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Germline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position w:val="5"/>
                <w:sz w:val="24"/>
                <w:szCs w:val="24"/>
                <w:vertAlign w:val="superscript"/>
                <w:lang w:eastAsia="en-IN" w:bidi="he-IL"/>
              </w:rPr>
              <w:t>a</w:t>
            </w:r>
          </w:p>
        </w:tc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EE77C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EC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position w:val="-5"/>
                <w:sz w:val="24"/>
                <w:szCs w:val="24"/>
                <w:vertAlign w:val="subscript"/>
                <w:lang w:eastAsia="en-IN" w:bidi="he-IL"/>
              </w:rPr>
              <w:t>50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 xml:space="preserve">, </w:t>
            </w:r>
            <w:proofErr w:type="spellStart"/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nM</w:t>
            </w:r>
            <w:proofErr w:type="spellEnd"/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position w:val="5"/>
                <w:sz w:val="24"/>
                <w:szCs w:val="24"/>
                <w:vertAlign w:val="superscript"/>
                <w:lang w:eastAsia="en-IN" w:bidi="he-IL"/>
              </w:rPr>
              <w:t>b</w:t>
            </w:r>
          </w:p>
        </w:tc>
        <w:tc>
          <w:tcPr>
            <w:tcW w:w="1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766FE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Affinity (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en-IN" w:bidi="he-IL"/>
              </w:rPr>
              <w:t>k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position w:val="-5"/>
                <w:sz w:val="24"/>
                <w:szCs w:val="24"/>
                <w:vertAlign w:val="subscript"/>
                <w:lang w:eastAsia="en-IN" w:bidi="he-IL"/>
              </w:rPr>
              <w:t>D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 xml:space="preserve">, </w:t>
            </w:r>
            <w:proofErr w:type="spellStart"/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nM</w:t>
            </w:r>
            <w:proofErr w:type="spellEnd"/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)</w:t>
            </w: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position w:val="5"/>
                <w:sz w:val="24"/>
                <w:szCs w:val="24"/>
                <w:vertAlign w:val="superscript"/>
                <w:lang w:eastAsia="en-IN" w:bidi="he-IL"/>
              </w:rPr>
              <w:t>c</w:t>
            </w:r>
          </w:p>
        </w:tc>
      </w:tr>
      <w:tr w:rsidR="007224B8" w:rsidRPr="007224B8" w14:paraId="1FCF0FE7" w14:textId="77777777" w:rsidTr="007224B8">
        <w:trPr>
          <w:trHeight w:val="401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20308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B1151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7407E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Heavy  chain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5EDFB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Light chain</w:t>
            </w: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A1473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AF61D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RBD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4A05D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S protein ECD</w:t>
            </w:r>
          </w:p>
        </w:tc>
      </w:tr>
      <w:tr w:rsidR="007224B8" w:rsidRPr="007224B8" w14:paraId="6FF01229" w14:textId="77777777" w:rsidTr="007224B8">
        <w:trPr>
          <w:trHeight w:val="232"/>
        </w:trPr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A1E1F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 xml:space="preserve">Mouse </w:t>
            </w:r>
          </w:p>
          <w:p w14:paraId="0E67954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chimeric Ab</w:t>
            </w:r>
            <w:r w:rsidRPr="007224B8">
              <w:rPr>
                <w:rFonts w:ascii="Malgun Gothic" w:eastAsia="Malgun Gothic" w:hAnsi="Malgun Gothic" w:cs="Arial" w:hint="eastAsia"/>
                <w:color w:val="000000"/>
                <w:kern w:val="24"/>
                <w:sz w:val="24"/>
                <w:szCs w:val="24"/>
                <w:lang w:val="en-IN" w:bidi="he-IL"/>
              </w:rPr>
              <w:t xml:space="preserve">　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D6B3F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M4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C3B9A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 5-6</w:t>
            </w:r>
            <w:r w:rsidRPr="007224B8">
              <w:rPr>
                <w:rFonts w:ascii="Times New Roman" w:eastAsia="Malgun Gothic" w:hAnsi="Malgun Gothic" w:cs="Arial" w:hint="eastAsia"/>
                <w:color w:val="000000"/>
                <w:kern w:val="24"/>
                <w:sz w:val="24"/>
                <w:szCs w:val="24"/>
                <w:lang w:val="en-IN" w:bidi="he-IL"/>
              </w:rPr>
              <w:t xml:space="preserve">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B696E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 6-32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C82E8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0.08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AEC31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0.263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80455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0.107</w:t>
            </w:r>
          </w:p>
        </w:tc>
      </w:tr>
      <w:tr w:rsidR="007224B8" w:rsidRPr="007224B8" w14:paraId="7ABC2ADA" w14:textId="77777777" w:rsidTr="007224B8">
        <w:trPr>
          <w:trHeight w:val="232"/>
        </w:trPr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F591A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Human Ab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E176B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94AD3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C5E32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IGKV1-33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A9517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A863A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0.459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03FAD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0.37</w:t>
            </w:r>
          </w:p>
        </w:tc>
      </w:tr>
      <w:tr w:rsidR="007224B8" w:rsidRPr="007224B8" w14:paraId="237ED98D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4F87D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7DA0A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8957A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F4567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A6FBC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1629F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0.468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5470F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0.323</w:t>
            </w:r>
          </w:p>
        </w:tc>
      </w:tr>
      <w:tr w:rsidR="007224B8" w:rsidRPr="007224B8" w14:paraId="5F5FEE56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CA893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8BEBA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4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DBBD0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F0B10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C5406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&gt;50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43781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0.45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62122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0.381</w:t>
            </w:r>
          </w:p>
        </w:tc>
      </w:tr>
      <w:tr w:rsidR="007224B8" w:rsidRPr="007224B8" w14:paraId="2651DB6C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3699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06983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5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0A9A4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CE3C6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F06A1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&gt;50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22444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0.71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A133E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0.259</w:t>
            </w:r>
          </w:p>
        </w:tc>
      </w:tr>
      <w:tr w:rsidR="007224B8" w:rsidRPr="007224B8" w14:paraId="32103F0A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B8D49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47F53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8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966A8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IGHV3-48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81EEC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IGLV1-44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B1F61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3A101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873BD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0.626</w:t>
            </w:r>
          </w:p>
        </w:tc>
      </w:tr>
      <w:tr w:rsidR="007224B8" w:rsidRPr="007224B8" w14:paraId="115A61B7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F2D7D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90D97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F4A2B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IGHV3-48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14496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IGLV1-44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511AA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7987B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59212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0.265</w:t>
            </w:r>
          </w:p>
        </w:tc>
      </w:tr>
      <w:tr w:rsidR="007224B8" w:rsidRPr="007224B8" w14:paraId="12466895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35CF5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F1F4A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446A3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AC746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IGLV2-11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F9C5B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22EFD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572C2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0.44</w:t>
            </w:r>
          </w:p>
        </w:tc>
      </w:tr>
      <w:tr w:rsidR="007224B8" w:rsidRPr="007224B8" w14:paraId="6AF6E825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6D261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619A3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654A8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IGHV3-30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E8F92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AA49E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E1A70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D2042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0.207</w:t>
            </w:r>
          </w:p>
        </w:tc>
      </w:tr>
      <w:tr w:rsidR="007224B8" w:rsidRPr="007224B8" w14:paraId="4377BDCB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4BD51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4F993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14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B626E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FE534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CE17A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6E062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EF17F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0.119</w:t>
            </w:r>
          </w:p>
        </w:tc>
      </w:tr>
      <w:tr w:rsidR="007224B8" w:rsidRPr="007224B8" w14:paraId="01B68CCA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8E4C5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2D331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15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0E6EF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C409F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IGLV1-50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BF3BD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66C12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0BE0A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0.34</w:t>
            </w:r>
          </w:p>
        </w:tc>
      </w:tr>
      <w:tr w:rsidR="007224B8" w:rsidRPr="007224B8" w14:paraId="275510BA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3C93E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8C41A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16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BF139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5E2CC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E8308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9B406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03801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0.996</w:t>
            </w:r>
          </w:p>
        </w:tc>
      </w:tr>
      <w:tr w:rsidR="007224B8" w:rsidRPr="007224B8" w14:paraId="7EBE75B3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F6F6A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11DFB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17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BF6D4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CF3C4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48CF6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4896A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C94DE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0.373</w:t>
            </w:r>
          </w:p>
        </w:tc>
      </w:tr>
      <w:tr w:rsidR="007224B8" w:rsidRPr="007224B8" w14:paraId="1B578067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64B9C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7F9BF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18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8FACD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IGHV3-23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E6D14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F87A7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7F455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938B6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0.293</w:t>
            </w:r>
          </w:p>
        </w:tc>
      </w:tr>
      <w:tr w:rsidR="007224B8" w:rsidRPr="007224B8" w14:paraId="0A288DD1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5B9AD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10D58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DD427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4A8FB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782ED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A9629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372F9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0.453</w:t>
            </w:r>
          </w:p>
        </w:tc>
      </w:tr>
      <w:tr w:rsidR="007224B8" w:rsidRPr="007224B8" w14:paraId="21A8E38D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550FC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90A70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22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642BA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EA9DE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B8554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AD2F3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F9D68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0.904</w:t>
            </w:r>
          </w:p>
        </w:tc>
      </w:tr>
      <w:tr w:rsidR="007224B8" w:rsidRPr="007224B8" w14:paraId="4F50AD19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E4EA8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8C6E9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7B7A1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067E2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2326F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9AA86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3C172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1.825</w:t>
            </w:r>
          </w:p>
        </w:tc>
      </w:tr>
      <w:tr w:rsidR="007224B8" w:rsidRPr="007224B8" w14:paraId="2632A577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D7CEF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7EC96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25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01091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C6E30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FFEF9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9827B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393EF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0.99</w:t>
            </w:r>
          </w:p>
        </w:tc>
      </w:tr>
      <w:tr w:rsidR="007224B8" w:rsidRPr="007224B8" w14:paraId="15F8A98E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27E22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AD7EC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27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E6248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148E0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99C94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CAC89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7DF3A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1.55</w:t>
            </w:r>
          </w:p>
        </w:tc>
      </w:tr>
      <w:tr w:rsidR="007224B8" w:rsidRPr="007224B8" w14:paraId="0330829C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D714B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4039B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28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F3EC4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BCAAA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IGKV1-39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EA8A9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D30A1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35C76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0.632</w:t>
            </w:r>
          </w:p>
        </w:tc>
      </w:tr>
      <w:tr w:rsidR="007224B8" w:rsidRPr="007224B8" w14:paraId="725C9C02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F3E43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D474E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29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955CF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1C5F8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8971D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E04C7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E286D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1.16</w:t>
            </w:r>
          </w:p>
        </w:tc>
      </w:tr>
      <w:tr w:rsidR="007224B8" w:rsidRPr="007224B8" w14:paraId="56F37EBC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9DCC1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F6C4D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EA0EB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43A60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46083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B597A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8860B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2.43</w:t>
            </w:r>
          </w:p>
        </w:tc>
      </w:tr>
      <w:tr w:rsidR="007224B8" w:rsidRPr="007224B8" w14:paraId="52005E6F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1D0DB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C6443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34BA7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E24D0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B30C8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F41C83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F6B165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1.481</w:t>
            </w:r>
          </w:p>
        </w:tc>
      </w:tr>
      <w:tr w:rsidR="007224B8" w:rsidRPr="007224B8" w14:paraId="53CA348D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3B3FE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8D182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32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E453D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70C6A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IGLV1-40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82D2C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DE219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BCA31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3.216</w:t>
            </w:r>
          </w:p>
        </w:tc>
      </w:tr>
      <w:tr w:rsidR="007224B8" w:rsidRPr="007224B8" w14:paraId="13CB3255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ED4BA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438C5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33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6B6B8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IGHV3-7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08DAE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IGKV1-39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C3C1D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&gt;100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F025B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E43B7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0.111</w:t>
            </w:r>
          </w:p>
        </w:tc>
      </w:tr>
      <w:tr w:rsidR="007224B8" w:rsidRPr="007224B8" w14:paraId="6DBA7E69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6AD62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4685E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35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8AFD8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IGHV3-9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2DEAE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IGLV2-14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989FB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34117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1.104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8FB25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0.667</w:t>
            </w:r>
          </w:p>
        </w:tc>
      </w:tr>
      <w:tr w:rsidR="007224B8" w:rsidRPr="007224B8" w14:paraId="7EE73F3E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0802D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9205E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38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F95AA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IGHV1-46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180D3E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IGLV1-51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C0C31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0817D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87D44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1.095</w:t>
            </w:r>
          </w:p>
        </w:tc>
      </w:tr>
      <w:tr w:rsidR="007224B8" w:rsidRPr="007224B8" w14:paraId="70D2AA6E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2281C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7973F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41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61C01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IGHV4-4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13F10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IGKV1-39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1260E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1B483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AE53D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0.473</w:t>
            </w:r>
          </w:p>
        </w:tc>
      </w:tr>
      <w:tr w:rsidR="007224B8" w:rsidRPr="007224B8" w14:paraId="32DC7127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12390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1E30D7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42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4486A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IGHV3-48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EF0A70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IGLV3-21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704CFF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46921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n.d.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5FC38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2.177</w:t>
            </w:r>
          </w:p>
        </w:tc>
      </w:tr>
      <w:tr w:rsidR="007224B8" w:rsidRPr="007224B8" w14:paraId="4F2D74B7" w14:textId="77777777" w:rsidTr="007224B8">
        <w:trPr>
          <w:trHeight w:val="232"/>
        </w:trPr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EDA29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IN" w:bidi="he-IL"/>
              </w:rPr>
              <w:t>Control Ab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84126A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REGN10933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C33AE2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IGHV3-11</w:t>
            </w:r>
            <w:r w:rsidRPr="007224B8">
              <w:rPr>
                <w:rFonts w:ascii="Times New Roman" w:eastAsia="Malgun Gothic" w:hAnsi="Malgun Gothic" w:cs="Arial" w:hint="eastAsia"/>
                <w:color w:val="000000"/>
                <w:kern w:val="24"/>
                <w:sz w:val="24"/>
                <w:szCs w:val="24"/>
                <w:lang w:val="en-IN" w:bidi="he-IL"/>
              </w:rPr>
              <w:t xml:space="preserve">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B6C9CB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IGKV1-33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68347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0.08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B23451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0.466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8DD4E8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0.359</w:t>
            </w:r>
          </w:p>
        </w:tc>
      </w:tr>
      <w:tr w:rsidR="007224B8" w:rsidRPr="007224B8" w14:paraId="2C66E870" w14:textId="77777777" w:rsidTr="007224B8">
        <w:trPr>
          <w:trHeight w:val="232"/>
        </w:trPr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5F4F" w14:textId="77777777" w:rsidR="007224B8" w:rsidRPr="007224B8" w:rsidRDefault="007224B8" w:rsidP="007224B8">
            <w:pPr>
              <w:widowControl/>
              <w:spacing w:after="0" w:line="24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CC1079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REGN10987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A0C354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IGHV3-30</w:t>
            </w:r>
            <w:r w:rsidRPr="007224B8">
              <w:rPr>
                <w:rFonts w:ascii="Times New Roman" w:eastAsia="Malgun Gothic" w:hAnsi="Malgun Gothic" w:cs="Arial" w:hint="eastAsia"/>
                <w:color w:val="000000"/>
                <w:kern w:val="24"/>
                <w:sz w:val="24"/>
                <w:szCs w:val="24"/>
                <w:lang w:val="en-IN" w:bidi="he-IL"/>
              </w:rPr>
              <w:t xml:space="preserve">　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72516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IGLV2-14</w:t>
            </w:r>
            <w:r w:rsidRPr="007224B8">
              <w:rPr>
                <w:rFonts w:ascii="Times New Roman" w:eastAsia="Malgun Gothic" w:hAnsi="Malgun Gothic" w:cs="Arial" w:hint="eastAsia"/>
                <w:color w:val="000000"/>
                <w:kern w:val="24"/>
                <w:sz w:val="24"/>
                <w:szCs w:val="24"/>
                <w:lang w:val="en-IN" w:bidi="he-IL"/>
              </w:rPr>
              <w:t xml:space="preserve">　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A96E66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0.08</w:t>
            </w:r>
          </w:p>
        </w:tc>
        <w:tc>
          <w:tcPr>
            <w:tcW w:w="7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FD2FAD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0.534</w:t>
            </w:r>
          </w:p>
        </w:tc>
        <w:tc>
          <w:tcPr>
            <w:tcW w:w="7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1AB38C" w14:textId="77777777" w:rsidR="007224B8" w:rsidRPr="007224B8" w:rsidRDefault="007224B8" w:rsidP="007224B8">
            <w:pPr>
              <w:widowControl/>
              <w:wordWrap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IN" w:eastAsia="en-IN" w:bidi="he-IL"/>
              </w:rPr>
            </w:pPr>
            <w:r w:rsidRPr="007224B8">
              <w:rPr>
                <w:rFonts w:ascii="Times New Roman" w:eastAsia="Malgun Gothic" w:hAnsi="Times New Roman" w:cs="Times New Roman"/>
                <w:color w:val="000000"/>
                <w:kern w:val="24"/>
                <w:sz w:val="24"/>
                <w:szCs w:val="24"/>
                <w:lang w:eastAsia="en-IN" w:bidi="he-IL"/>
              </w:rPr>
              <w:t>0.493</w:t>
            </w:r>
          </w:p>
        </w:tc>
      </w:tr>
    </w:tbl>
    <w:p w14:paraId="3EA1DAB8" w14:textId="77777777" w:rsidR="007224B8" w:rsidRPr="003709C8" w:rsidRDefault="007224B8" w:rsidP="007224B8">
      <w:pPr>
        <w:pStyle w:val="NormalWeb"/>
        <w:wordWrap w:val="0"/>
        <w:spacing w:before="0" w:beforeAutospacing="0" w:after="0" w:afterAutospacing="0"/>
        <w:rPr>
          <w:sz w:val="32"/>
          <w:szCs w:val="32"/>
        </w:rPr>
      </w:pPr>
      <w:proofErr w:type="spellStart"/>
      <w:r w:rsidRPr="003709C8">
        <w:rPr>
          <w:rFonts w:eastAsia="Malgun Gothic"/>
          <w:color w:val="000000"/>
          <w:kern w:val="24"/>
          <w:position w:val="5"/>
          <w:sz w:val="20"/>
          <w:szCs w:val="20"/>
          <w:vertAlign w:val="superscript"/>
          <w:lang w:val="en-US"/>
        </w:rPr>
        <w:t>a</w:t>
      </w:r>
      <w:proofErr w:type="spellEnd"/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 xml:space="preserve"> Antibody germline sequences were identified using an </w:t>
      </w:r>
      <w:proofErr w:type="spellStart"/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>IgBLAST</w:t>
      </w:r>
      <w:proofErr w:type="spellEnd"/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 xml:space="preserve"> search.</w:t>
      </w:r>
    </w:p>
    <w:p w14:paraId="62508C8C" w14:textId="77777777" w:rsidR="007224B8" w:rsidRPr="003709C8" w:rsidRDefault="007224B8" w:rsidP="007224B8">
      <w:pPr>
        <w:pStyle w:val="NormalWeb"/>
        <w:wordWrap w:val="0"/>
        <w:spacing w:before="0" w:beforeAutospacing="0" w:after="0" w:afterAutospacing="0"/>
        <w:rPr>
          <w:sz w:val="32"/>
          <w:szCs w:val="32"/>
        </w:rPr>
      </w:pPr>
      <w:r w:rsidRPr="003709C8">
        <w:rPr>
          <w:rFonts w:eastAsia="Malgun Gothic"/>
          <w:color w:val="000000"/>
          <w:kern w:val="24"/>
          <w:position w:val="5"/>
          <w:sz w:val="20"/>
          <w:szCs w:val="20"/>
          <w:vertAlign w:val="superscript"/>
          <w:lang w:val="en-US"/>
        </w:rPr>
        <w:t>b</w:t>
      </w:r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 xml:space="preserve"> The EC</w:t>
      </w:r>
      <w:r w:rsidRPr="003709C8">
        <w:rPr>
          <w:rFonts w:eastAsia="Malgun Gothic"/>
          <w:color w:val="000000"/>
          <w:kern w:val="24"/>
          <w:position w:val="-4"/>
          <w:sz w:val="20"/>
          <w:szCs w:val="20"/>
          <w:vertAlign w:val="subscript"/>
          <w:lang w:val="en-US"/>
        </w:rPr>
        <w:t>50</w:t>
      </w:r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 xml:space="preserve"> values of antibodies against clinical SARS-CoV-2 isolates (Korea/KUMC45/2020, clade GH) were determined by the plaque reduction neutralization test (PRNT).</w:t>
      </w:r>
    </w:p>
    <w:p w14:paraId="472CD08B" w14:textId="77777777" w:rsidR="007224B8" w:rsidRPr="007224B8" w:rsidRDefault="007224B8" w:rsidP="007224B8">
      <w:pPr>
        <w:pStyle w:val="NormalWeb"/>
        <w:wordWrap w:val="0"/>
        <w:spacing w:before="0" w:beforeAutospacing="0" w:after="0" w:afterAutospacing="0"/>
        <w:rPr>
          <w:sz w:val="32"/>
          <w:szCs w:val="32"/>
        </w:rPr>
      </w:pPr>
      <w:r w:rsidRPr="003709C8">
        <w:rPr>
          <w:rFonts w:eastAsia="Malgun Gothic"/>
          <w:color w:val="000000"/>
          <w:kern w:val="24"/>
          <w:position w:val="5"/>
          <w:sz w:val="20"/>
          <w:szCs w:val="20"/>
          <w:vertAlign w:val="superscript"/>
          <w:lang w:val="en-US"/>
        </w:rPr>
        <w:t>c</w:t>
      </w:r>
      <w:r w:rsidRPr="003709C8">
        <w:rPr>
          <w:rFonts w:eastAsia="Malgun Gothic"/>
          <w:color w:val="000000"/>
          <w:kern w:val="24"/>
          <w:sz w:val="20"/>
          <w:szCs w:val="20"/>
          <w:lang w:val="en-US"/>
        </w:rPr>
        <w:t xml:space="preserve"> The affinity of antibodies was determined by ELISA.</w:t>
      </w:r>
    </w:p>
    <w:p w14:paraId="32ECD865" w14:textId="77777777" w:rsidR="0008407C" w:rsidRPr="007224B8" w:rsidRDefault="0008407C">
      <w:pPr>
        <w:rPr>
          <w:rFonts w:ascii="Times New Roman" w:eastAsia="Malgun Gothic" w:hAnsi="Times New Roman" w:cs="Times New Roman"/>
          <w:sz w:val="32"/>
          <w:szCs w:val="32"/>
          <w:lang w:val="en-IN"/>
        </w:rPr>
      </w:pPr>
    </w:p>
    <w:sectPr w:rsidR="0008407C" w:rsidRPr="007224B8" w:rsidSect="00E20BA8">
      <w:headerReference w:type="default" r:id="rId13"/>
      <w:pgSz w:w="16838" w:h="11906" w:orient="landscape"/>
      <w:pgMar w:top="1440" w:right="1701" w:bottom="1440" w:left="1440" w:header="851" w:footer="992" w:gutter="0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7DB9D" w14:textId="77777777" w:rsidR="000F324F" w:rsidRDefault="000F324F" w:rsidP="004D4287">
      <w:pPr>
        <w:spacing w:after="0" w:line="240" w:lineRule="auto"/>
      </w:pPr>
      <w:r>
        <w:separator/>
      </w:r>
    </w:p>
  </w:endnote>
  <w:endnote w:type="continuationSeparator" w:id="0">
    <w:p w14:paraId="07790A7C" w14:textId="77777777" w:rsidR="000F324F" w:rsidRDefault="000F324F" w:rsidP="004D4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FAF92" w14:textId="77777777" w:rsidR="000F324F" w:rsidRDefault="000F324F" w:rsidP="004D4287">
      <w:pPr>
        <w:spacing w:after="0" w:line="240" w:lineRule="auto"/>
      </w:pPr>
      <w:r>
        <w:separator/>
      </w:r>
    </w:p>
  </w:footnote>
  <w:footnote w:type="continuationSeparator" w:id="0">
    <w:p w14:paraId="479DCAF2" w14:textId="77777777" w:rsidR="000F324F" w:rsidRDefault="000F324F" w:rsidP="004D4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CC8B" w14:textId="226E66A8" w:rsidR="004D4287" w:rsidRDefault="004D4287">
    <w:pPr>
      <w:pStyle w:val="Header"/>
    </w:pPr>
    <w:r>
      <w:rPr>
        <w:noProof/>
      </w:rPr>
      <w:drawing>
        <wp:inline distT="0" distB="0" distL="0" distR="0" wp14:anchorId="0065031E" wp14:editId="3E353F56">
          <wp:extent cx="1382395" cy="496570"/>
          <wp:effectExtent l="0" t="0" r="8255" b="0"/>
          <wp:docPr id="8" name="Picture 8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39"/>
    <w:rsid w:val="000409A4"/>
    <w:rsid w:val="0008407C"/>
    <w:rsid w:val="000E46B3"/>
    <w:rsid w:val="000F324F"/>
    <w:rsid w:val="001555A9"/>
    <w:rsid w:val="00222B19"/>
    <w:rsid w:val="002628A4"/>
    <w:rsid w:val="0027146F"/>
    <w:rsid w:val="002D0332"/>
    <w:rsid w:val="002F2C33"/>
    <w:rsid w:val="003709C8"/>
    <w:rsid w:val="003B5AA3"/>
    <w:rsid w:val="00460D7F"/>
    <w:rsid w:val="004858FA"/>
    <w:rsid w:val="004C5AD4"/>
    <w:rsid w:val="004D4287"/>
    <w:rsid w:val="005527BA"/>
    <w:rsid w:val="00620FBD"/>
    <w:rsid w:val="006313A8"/>
    <w:rsid w:val="006475CE"/>
    <w:rsid w:val="00672991"/>
    <w:rsid w:val="007224B8"/>
    <w:rsid w:val="00764C6E"/>
    <w:rsid w:val="007E33AC"/>
    <w:rsid w:val="008E1AE5"/>
    <w:rsid w:val="00917024"/>
    <w:rsid w:val="00933342"/>
    <w:rsid w:val="0097594E"/>
    <w:rsid w:val="00A0101A"/>
    <w:rsid w:val="00A02E0F"/>
    <w:rsid w:val="00A30C01"/>
    <w:rsid w:val="00A358F8"/>
    <w:rsid w:val="00A65A7E"/>
    <w:rsid w:val="00A71739"/>
    <w:rsid w:val="00A802D2"/>
    <w:rsid w:val="00B90065"/>
    <w:rsid w:val="00BF360F"/>
    <w:rsid w:val="00C2035E"/>
    <w:rsid w:val="00C62AD0"/>
    <w:rsid w:val="00CC401D"/>
    <w:rsid w:val="00CD46A9"/>
    <w:rsid w:val="00D008C7"/>
    <w:rsid w:val="00D2083E"/>
    <w:rsid w:val="00D2640E"/>
    <w:rsid w:val="00D4001C"/>
    <w:rsid w:val="00E20BA8"/>
    <w:rsid w:val="00E80173"/>
    <w:rsid w:val="00EA092D"/>
    <w:rsid w:val="00F14D37"/>
    <w:rsid w:val="00F346BF"/>
    <w:rsid w:val="00FA4A99"/>
    <w:rsid w:val="00FB31E3"/>
    <w:rsid w:val="00FC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2B84B"/>
  <w15:chartTrackingRefBased/>
  <w15:docId w15:val="{8690C0F4-8E61-476A-91C0-44E688BB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739"/>
    <w:pPr>
      <w:widowControl w:val="0"/>
      <w:jc w:val="both"/>
    </w:pPr>
    <w:rPr>
      <w:rFonts w:eastAsiaTheme="minorEastAsia"/>
      <w:kern w:val="2"/>
      <w:sz w:val="20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717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1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1739"/>
    <w:rPr>
      <w:rFonts w:eastAsiaTheme="minorEastAsia"/>
      <w:kern w:val="2"/>
      <w:sz w:val="20"/>
      <w:szCs w:val="20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739"/>
    <w:rPr>
      <w:rFonts w:eastAsiaTheme="minorEastAsia"/>
      <w:b/>
      <w:bCs/>
      <w:kern w:val="2"/>
      <w:sz w:val="20"/>
      <w:szCs w:val="20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A99"/>
    <w:rPr>
      <w:rFonts w:ascii="Segoe UI" w:eastAsiaTheme="minorEastAsia" w:hAnsi="Segoe UI" w:cs="Segoe UI"/>
      <w:kern w:val="2"/>
      <w:sz w:val="18"/>
      <w:szCs w:val="18"/>
      <w:lang w:val="en-US" w:eastAsia="ko-KR"/>
    </w:rPr>
  </w:style>
  <w:style w:type="paragraph" w:styleId="Revision">
    <w:name w:val="Revision"/>
    <w:hidden/>
    <w:uiPriority w:val="99"/>
    <w:semiHidden/>
    <w:rsid w:val="00E20BA8"/>
    <w:pPr>
      <w:spacing w:after="0" w:line="240" w:lineRule="auto"/>
    </w:pPr>
    <w:rPr>
      <w:rFonts w:eastAsiaTheme="minorEastAsia"/>
      <w:kern w:val="2"/>
      <w:sz w:val="20"/>
      <w:lang w:val="en-US" w:eastAsia="ko-KR"/>
    </w:rPr>
  </w:style>
  <w:style w:type="paragraph" w:styleId="Header">
    <w:name w:val="header"/>
    <w:basedOn w:val="Normal"/>
    <w:link w:val="HeaderChar"/>
    <w:uiPriority w:val="99"/>
    <w:unhideWhenUsed/>
    <w:rsid w:val="004D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287"/>
    <w:rPr>
      <w:rFonts w:eastAsiaTheme="minorEastAsia"/>
      <w:kern w:val="2"/>
      <w:sz w:val="20"/>
      <w:lang w:val="en-US" w:eastAsia="ko-KR"/>
    </w:rPr>
  </w:style>
  <w:style w:type="paragraph" w:styleId="Footer">
    <w:name w:val="footer"/>
    <w:basedOn w:val="Normal"/>
    <w:link w:val="FooterChar"/>
    <w:uiPriority w:val="99"/>
    <w:unhideWhenUsed/>
    <w:rsid w:val="004D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287"/>
    <w:rPr>
      <w:rFonts w:eastAsiaTheme="minorEastAsia"/>
      <w:kern w:val="2"/>
      <w:sz w:val="20"/>
      <w:lang w:val="en-US" w:eastAsia="ko-KR"/>
    </w:rPr>
  </w:style>
  <w:style w:type="paragraph" w:styleId="NormalWeb">
    <w:name w:val="Normal (Web)"/>
    <w:basedOn w:val="Normal"/>
    <w:uiPriority w:val="99"/>
    <w:semiHidden/>
    <w:unhideWhenUsed/>
    <w:rsid w:val="007224B8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IN" w:eastAsia="en-IN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Megan Bond</cp:lastModifiedBy>
  <cp:revision>5</cp:revision>
  <cp:lastPrinted>2021-08-09T13:34:00Z</cp:lastPrinted>
  <dcterms:created xsi:type="dcterms:W3CDTF">2021-11-05T07:40:00Z</dcterms:created>
  <dcterms:modified xsi:type="dcterms:W3CDTF">2021-11-08T17:26:00Z</dcterms:modified>
</cp:coreProperties>
</file>