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after="0" w:line="360" w:lineRule="auto"/>
        <w:jc w:val="center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b w:val="0"/>
          <w:bCs w:val="0"/>
          <w:color w:val="000000"/>
          <w:sz w:val="21"/>
        </w:rPr>
        <w:t xml:space="preserve">Table S1 </w:t>
      </w:r>
      <w:r>
        <w:rPr>
          <w:rFonts w:eastAsia="宋体"/>
          <w:b w:val="0"/>
          <w:bCs w:val="0"/>
          <w:color w:val="000000"/>
          <w:sz w:val="21"/>
        </w:rPr>
        <w:t>Putative</w:t>
      </w:r>
      <w:r>
        <w:rPr>
          <w:rFonts w:hint="eastAsia" w:eastAsia="宋体"/>
          <w:b w:val="0"/>
          <w:bCs w:val="0"/>
          <w:color w:val="000000"/>
          <w:sz w:val="21"/>
        </w:rPr>
        <w:t xml:space="preserve"> QTL and mean values of</w:t>
      </w:r>
      <w:r>
        <w:rPr>
          <w:rFonts w:eastAsia="宋体"/>
          <w:b w:val="0"/>
          <w:bCs w:val="0"/>
          <w:color w:val="000000"/>
          <w:sz w:val="21"/>
        </w:rPr>
        <w:t xml:space="preserve"> </w:t>
      </w:r>
      <w:r>
        <w:rPr>
          <w:rFonts w:hint="eastAsia" w:eastAsia="宋体"/>
          <w:b w:val="0"/>
          <w:bCs w:val="0"/>
          <w:color w:val="000000"/>
          <w:sz w:val="21"/>
        </w:rPr>
        <w:t xml:space="preserve">FSB </w:t>
      </w:r>
      <w:r>
        <w:rPr>
          <w:rFonts w:eastAsia="宋体"/>
          <w:b w:val="0"/>
          <w:bCs w:val="0"/>
          <w:color w:val="000000"/>
          <w:sz w:val="21"/>
        </w:rPr>
        <w:t>of</w:t>
      </w:r>
      <w:r>
        <w:rPr>
          <w:rFonts w:hint="eastAsia" w:eastAsia="宋体"/>
          <w:b w:val="0"/>
          <w:bCs w:val="0"/>
          <w:color w:val="000000"/>
          <w:sz w:val="21"/>
        </w:rPr>
        <w:t xml:space="preserve"> </w:t>
      </w:r>
      <w:r>
        <w:rPr>
          <w:rFonts w:eastAsia="宋体"/>
          <w:b w:val="0"/>
          <w:bCs w:val="0"/>
          <w:color w:val="000000"/>
          <w:sz w:val="21"/>
        </w:rPr>
        <w:t>the 240 wheat accessions</w:t>
      </w:r>
      <w:r>
        <w:rPr>
          <w:rFonts w:hint="eastAsia" w:eastAsia="宋体"/>
          <w:b w:val="0"/>
          <w:bCs w:val="0"/>
          <w:color w:val="000000"/>
          <w:sz w:val="21"/>
          <w:lang w:val="en-US" w:eastAsia="zh-CN"/>
        </w:rPr>
        <w:t>.</w:t>
      </w:r>
      <w:bookmarkStart w:id="0" w:name="_GoBack"/>
      <w:bookmarkEnd w:id="0"/>
    </w:p>
    <w:tbl>
      <w:tblPr>
        <w:tblStyle w:val="12"/>
        <w:tblpPr w:leftFromText="180" w:rightFromText="180" w:vertAnchor="page" w:horzAnchor="margin" w:tblpXSpec="center" w:tblpY="2407"/>
        <w:tblW w:w="125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2725"/>
        <w:gridCol w:w="1034"/>
        <w:gridCol w:w="1445"/>
        <w:gridCol w:w="1295"/>
        <w:gridCol w:w="1269"/>
        <w:gridCol w:w="1322"/>
        <w:gridCol w:w="1427"/>
        <w:gridCol w:w="14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</w:trPr>
        <w:tc>
          <w:tcPr>
            <w:tcW w:w="5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Cultivar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Qfsb.hbaas-1D</w:t>
            </w:r>
          </w:p>
        </w:tc>
        <w:tc>
          <w:tcPr>
            <w:tcW w:w="14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Qfsb.hbaas-3A.1</w:t>
            </w:r>
          </w:p>
        </w:tc>
        <w:tc>
          <w:tcPr>
            <w:tcW w:w="12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Qfsb.hbaas-3B</w:t>
            </w: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Qfsb.hbaas-6B</w:t>
            </w: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Qfsb.hbaas-7A</w:t>
            </w:r>
          </w:p>
        </w:tc>
        <w:tc>
          <w:tcPr>
            <w:tcW w:w="14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Qfsb.hb</w:t>
            </w: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aa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s-</w:t>
            </w:r>
            <w:r>
              <w:rPr>
                <w:rFonts w:hint="eastAsia" w:ascii="Times New Roman" w:hAnsi="Times New Roman" w:cs="Times New Roman"/>
                <w:i/>
                <w:iCs/>
                <w:color w:val="000000"/>
                <w:sz w:val="22"/>
              </w:rPr>
              <w:t>un</w:t>
            </w:r>
          </w:p>
        </w:tc>
        <w:tc>
          <w:tcPr>
            <w:tcW w:w="14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FSB_Mean(cm)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Beijing 0045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Jingdong 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1.749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Jingdong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Lunxuan 987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Zhongmai 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Zhongmai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Zhongnong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Wanmai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Wanmai 50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Wanmai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Han 3475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Han 5316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Han 6172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Heng 115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Heng 136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Heng 4422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Hengguan 35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30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Kenong 199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Kenong 9204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Shijiazhuang 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04 zhong 36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Aikang 58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Aizao 781-99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Bainong 160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Fanmai 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Jinfeng 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Kaimai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Keda 9612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 4-168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Luohan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Luohan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Luohan 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Luomai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Luomai 6010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Luoxin 998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Pingan 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Pingan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Pumai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Wenmai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Wenmai 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Wenmai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Wenmai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Xiangmai 99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26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208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9817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Xinmai 9817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Xuke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Yanzhan 4110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48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49-168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49-198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69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70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Yumai 70-36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Yunong 035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Yunong 202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Zhengmai 004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Zhengmai 98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Zhengmai 366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Zhengmai 9023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Zhengmai 9694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Zhengnong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Zhengyumai 958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Zhengyumai 9987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Zhongmai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Zhongyu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Zhoumai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Zhoumai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Zhoumai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Zhoumai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Zhoumai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Huaimai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Huaimai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Huaimai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Lianmai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Lianmai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Xumai 27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Xumai 29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Xumai 216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Liken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Qinnong 142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 253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 627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 715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Shaanmai 139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Shaanmai 150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Shaanmai 159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Shaannong 78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Shaannong 138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Shaannong 757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Xiaoyan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Xiaoyan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Xiaoyan 107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Xiaoyan 166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Xinong 88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1.769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Xinong 979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Xinong 2000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Xinong 3517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Xinong 9871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Yuanfeng 175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Hemai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Jimai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Jinan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Jinan 17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Jining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2.087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Liangxing 99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Lumai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Lunong 116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Qingfeng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Shannong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Shannong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Shannong 189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Shannong 664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Shannong 8355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Tainong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Taishan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Taishan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1.877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Weimai 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 2415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 5158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 5286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Yannong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Yannong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Yannong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Yannong 24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Chang 6359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Lin Y867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Lin Y7287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Linfen 137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Linfen 138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Linyou 2069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 07901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Een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Een 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Een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27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352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580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Emai 596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Hua 2533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Hua 2566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Jingfumai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Jingmai 103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Jingzhou 66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1.890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Wuhan 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Xiangmai 25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Xiangmai 55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2.045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CJ9306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 7840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1.976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Ningmai 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Ningmai 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Ningmai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1.898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Ningmai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Ningmai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Sumai 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2.469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05-117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06-144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06G86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07-129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07-15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07-44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07-49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 07-81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Yangfumai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Yangmai 158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Zhenmai 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Zhenmai 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Zhenmai 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42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42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43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50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51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Chuanmai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Mianmai 37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Mianmai 42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Mianyang 99-3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Mianyang 99-7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Mianmai 185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Mianmai 1403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Neimai 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Shuangkang 7438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Xikemai 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Xikemai 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Xikemai 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XK0106-1-0806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1.713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Lantian 26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Ningchun 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Ningchun 43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Ningchun 47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Ningdong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Ningdong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Gamenya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CROC_1/AE.SQUARROSA (205)//KAUZ/3/SASIA/4/TROST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MONARCA F2007/KRONSTAD F2004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  <w:lang w:val="fi-FI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  <w:lang w:val="fi-FI"/>
              </w:rPr>
              <w:t>PBW343*2/KUKUNA//PBW343*2/KUKUNA/3/PBW343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KS82W418/SPN//WBLL1/3/BERKUT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CNDO/R143//ENTE/MEXI75/3/AE.SQ/4/2*FCT/5/KAUZ*2/YACO//KAUZ/6/BERKUT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T.DICOCCON PI94625/AE.SQUARROSA (372)//TUI/CLMS/3/2*PASTOR/4/EXCALIBUR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16"/>
                <w:szCs w:val="16"/>
              </w:rPr>
              <w:t>NG8675/CBRD//MILAN/3/SAUAL/6/CNDO/R143//ENTE/MEXI_2/3/AEGILOPS SQUARROSA (TAUS)/4/WEAVER/5/2*PASTOR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1.611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Mayoor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1.036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Ocoroni</w:t>
            </w:r>
          </w:p>
        </w:tc>
        <w:tc>
          <w:tcPr>
            <w:tcW w:w="103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t>SYN1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+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</w:tr>
    </w:tbl>
    <w:p/>
    <w:p/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“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”,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resistance allele of the corresponding QTL; </w:t>
      </w:r>
      <w: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”,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susceptibility allele of the corresponding QTL; </w:t>
      </w:r>
      <w:r>
        <w:rPr>
          <w:rFonts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“U”,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uncertain.</w:t>
      </w:r>
    </w:p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>
      <w:pPr>
        <w:pStyle w:val="17"/>
        <w:spacing w:before="0" w:after="0" w:line="360" w:lineRule="auto"/>
        <w:jc w:val="center"/>
        <w:rPr>
          <w:rFonts w:hint="eastAsia" w:eastAsia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eastAsia="宋体"/>
          <w:bCs w:val="0"/>
          <w:color w:val="000000"/>
          <w:sz w:val="24"/>
          <w:szCs w:val="24"/>
        </w:rPr>
        <w:t>Table S</w:t>
      </w:r>
      <w:r>
        <w:rPr>
          <w:rFonts w:hint="eastAsia" w:eastAsia="宋体"/>
          <w:bCs w:val="0"/>
          <w:color w:val="000000"/>
          <w:sz w:val="24"/>
          <w:szCs w:val="24"/>
        </w:rPr>
        <w:t>2</w:t>
      </w:r>
      <w:r>
        <w:rPr>
          <w:rFonts w:eastAsia="宋体"/>
          <w:b w:val="0"/>
          <w:bCs w:val="0"/>
          <w:color w:val="000000"/>
          <w:sz w:val="24"/>
          <w:szCs w:val="24"/>
        </w:rPr>
        <w:t xml:space="preserve"> FSB severity of the nature population with different QTL-combinations</w:t>
      </w:r>
      <w:r>
        <w:rPr>
          <w:rFonts w:hint="eastAsia" w:eastAsia="宋体"/>
          <w:b w:val="0"/>
          <w:bCs w:val="0"/>
          <w:color w:val="000000"/>
          <w:sz w:val="24"/>
          <w:szCs w:val="24"/>
          <w:lang w:val="en-US" w:eastAsia="zh-CN"/>
        </w:rPr>
        <w:t>.</w:t>
      </w:r>
    </w:p>
    <w:tbl>
      <w:tblPr>
        <w:tblStyle w:val="12"/>
        <w:tblW w:w="78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34"/>
        <w:gridCol w:w="1394"/>
        <w:gridCol w:w="938"/>
        <w:gridCol w:w="938"/>
        <w:gridCol w:w="938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Number of QTL</w:t>
            </w:r>
          </w:p>
        </w:tc>
        <w:tc>
          <w:tcPr>
            <w:tcW w:w="13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Number of cultiv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ars (lines)</w:t>
            </w:r>
          </w:p>
        </w:tc>
        <w:tc>
          <w:tcPr>
            <w:tcW w:w="13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Mean of lesion length (cm)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# 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Std Error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1.93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1.28a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1.19b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1.11b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0.89b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1.769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0.72c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0.114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vertAlign w:val="superscript"/>
        </w:rPr>
        <w:t>#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Values followed by different letters are significant by different in FSB severity among genotypes (P &lt; 0.05).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7"/>
        <w:spacing w:before="0" w:after="0" w:line="360" w:lineRule="auto"/>
        <w:jc w:val="center"/>
        <w:rPr>
          <w:rFonts w:eastAsia="宋体"/>
          <w:b w:val="0"/>
          <w:bCs w:val="0"/>
          <w:color w:val="000000"/>
          <w:sz w:val="24"/>
          <w:szCs w:val="24"/>
        </w:rPr>
      </w:pPr>
      <w:r>
        <w:rPr>
          <w:rFonts w:eastAsia="宋体"/>
          <w:bCs w:val="0"/>
          <w:color w:val="000000"/>
          <w:sz w:val="24"/>
          <w:szCs w:val="24"/>
        </w:rPr>
        <w:t>Table S</w:t>
      </w:r>
      <w:r>
        <w:rPr>
          <w:rFonts w:hint="eastAsia" w:eastAsia="宋体"/>
          <w:bCs w:val="0"/>
          <w:color w:val="000000"/>
          <w:sz w:val="24"/>
          <w:szCs w:val="24"/>
        </w:rPr>
        <w:t>3</w:t>
      </w:r>
      <w:r>
        <w:rPr>
          <w:rFonts w:eastAsia="宋体"/>
          <w:b w:val="0"/>
          <w:bCs w:val="0"/>
          <w:color w:val="000000"/>
          <w:sz w:val="24"/>
          <w:szCs w:val="24"/>
        </w:rPr>
        <w:t xml:space="preserve"> </w:t>
      </w:r>
      <w:r>
        <w:rPr>
          <w:rFonts w:hint="eastAsia" w:eastAsia="宋体"/>
          <w:b w:val="0"/>
          <w:bCs w:val="0"/>
          <w:color w:val="000000"/>
          <w:sz w:val="24"/>
          <w:szCs w:val="24"/>
        </w:rPr>
        <w:t>D</w:t>
      </w:r>
      <w:r>
        <w:rPr>
          <w:rFonts w:eastAsia="宋体"/>
          <w:b w:val="0"/>
          <w:bCs w:val="0"/>
          <w:color w:val="000000"/>
          <w:sz w:val="24"/>
          <w:szCs w:val="24"/>
        </w:rPr>
        <w:t>ifferentially expressed genes infected by Fusarium spp. compared to those in the mock.</w:t>
      </w:r>
    </w:p>
    <w:tbl>
      <w:tblPr>
        <w:tblStyle w:val="12"/>
        <w:tblpPr w:leftFromText="180" w:rightFromText="180" w:tblpXSpec="center" w:tblpY="675"/>
        <w:tblW w:w="15220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594"/>
        <w:gridCol w:w="1161"/>
        <w:gridCol w:w="1161"/>
        <w:gridCol w:w="920"/>
        <w:gridCol w:w="4444"/>
        <w:gridCol w:w="940"/>
        <w:gridCol w:w="980"/>
        <w:gridCol w:w="920"/>
        <w:gridCol w:w="960"/>
        <w:gridCol w:w="9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Gene ID </w:t>
            </w:r>
          </w:p>
        </w:tc>
        <w:tc>
          <w:tcPr>
            <w:tcW w:w="5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16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Start</w:t>
            </w:r>
          </w:p>
        </w:tc>
        <w:tc>
          <w:tcPr>
            <w:tcW w:w="116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End</w:t>
            </w: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Length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Annotation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NIL-S Fp 3 days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NIL-S Fp 5 days</w:t>
            </w:r>
          </w:p>
        </w:tc>
        <w:tc>
          <w:tcPr>
            <w:tcW w:w="9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NIL-R Fp 3 days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NIL-R Fp 5 days</w:t>
            </w:r>
          </w:p>
        </w:tc>
        <w:tc>
          <w:tcPr>
            <w:tcW w:w="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Chara Fp 36 hours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TraesCS1D02G381800</w:t>
            </w:r>
          </w:p>
        </w:tc>
        <w:tc>
          <w:tcPr>
            <w:tcW w:w="594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457069625</w:t>
            </w:r>
          </w:p>
        </w:tc>
        <w:tc>
          <w:tcPr>
            <w:tcW w:w="116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457074809</w:t>
            </w:r>
          </w:p>
        </w:tc>
        <w:tc>
          <w:tcPr>
            <w:tcW w:w="92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2887</w:t>
            </w:r>
          </w:p>
        </w:tc>
        <w:tc>
          <w:tcPr>
            <w:tcW w:w="44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kinase-like domain</w:t>
            </w:r>
          </w:p>
        </w:tc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98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92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22.28</w:t>
            </w:r>
          </w:p>
        </w:tc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TraesCS1D02G382200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457246450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457247651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of unknown function DUF1639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6.78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TraesCS1D02G382500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457539745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457541403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of unknown function DUF1639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TraesCS1D02G382600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457545967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457549313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2080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TRAF-like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TraesCS1D02G383600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458132985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458134163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tRNA dimethylallyltransferase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10.89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TraesCS1D02G383900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458161019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458161261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24.98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TraesCS1D02G384000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458167037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458167279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2.69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TraesCS1D02G384400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458257201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458257812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TraesCS1D02G384500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458280217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458280706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7.58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TraesCS1D02G384600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458286036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458286266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TraesCS1D02G384900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458481669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458483132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Nucleotide-diphospho-sugar transferases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TraesCS1D02G385100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458676188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458677503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TraesCS1D02G385400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458784636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458785547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of unknown function DUF4228, plant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2.42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TraesCS1D02G386100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458878123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458882218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2476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TraesCS1D02G386600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459519000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459523642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2187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F-box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TraesCS1D02G387000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459831193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459838843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Oligopeptide transporter, OPT superfamily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TraesCS1D02G387500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460142745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460144820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FAS1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8.76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TraesCS1D02G387700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460152897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460159561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1.37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TraesCS1D02G388000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460190851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460193819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Histone chaperone ASF1-like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TraesCS1D02G388800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1D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460851253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460857684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3204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NB-ARC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2.21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TraesCS3A02G168100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175237609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175240369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Domain of unknown function DUF1618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6.01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TraesCS3A02G168400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175844695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175846642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Alpha/Beta hydrolase fold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TraesCS3A02G169000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176990481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176991053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9.20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2.94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TraesCS3A02G169600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177702531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177704115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Legume lectin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2.99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TraesCS3A02G169800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177894086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177902506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3611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P-loop containing nucleoside triphosphate hydrolase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3.37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TraesCS3A02G169900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178118523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178121422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Dephospho-CoA kinase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2.31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TraesCS3A02G170300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178245198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178251375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2521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C2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9.74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TraesCS6B02G391800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6B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666774485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666775270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Transcription factor, MADS-box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TraesCS6B02G393500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6B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668425716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668431387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2726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MCM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TraesCS6B02G394300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6B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669323182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669326524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2.44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TraesCS7A02G548100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722767794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722768819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Glycoside hydrolase, family 19, catalytic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2.52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TraesCS7A02G548900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723074814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723075326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TraesCS7A02G549000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723255093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723258234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NAC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9.18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TraesCS7A02G549100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723259779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723265225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2580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Glycoside hydrolase superfamily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TraesCS7A02G549300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723283231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723293633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2257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Glycoside hydrolase superfamily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TraesCS7A02G549800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724082577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724090076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Catalase-like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4.43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TraesCS7A02G549900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724113049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724114569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Catalase-like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TraesCS7A02G551900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725224414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725228601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3373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NB-ARC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TraesCS7A02G552000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725230034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725234405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1957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FAD/NAD(P)-binding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TraesCS7A02G552400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725433279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725435212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High mobility group box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13.89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TraesCS7A02G552800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725612386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725613786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BURP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2.75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27.34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TraesCSU02G035900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30827997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30832807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4313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kinase-like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6.14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TraesCSU02G036400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31094941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31096483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 box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5.26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8.52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TraesCSU02G037100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31311249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31313722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F-box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TraesCSU02G037200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31318914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31324234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3703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RNA recognition motif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TraesCSU02G037600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31480647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31484336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TraesCSU02G038200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31625011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31626433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Transferase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16.72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5.80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TraesCSU02G038300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31640297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31643228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2635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Domain of unknown function DUF4220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TraesCSU02G038700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31723562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31725050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kinase-like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6.77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TraesCSU02G039100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32038075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32038777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Zinc finger C2H2-type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7.71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TraesCSU02G039200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32042106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32042462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Zinc finger C2H2-type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3.44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TraesCSU02G039600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32132173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32132929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Peptidase S8/S53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TraesCSU02G039900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32198478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32207377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5260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Sin3, C-terminal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14.33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8.86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22.78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TraesCSU02G040200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32287741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32290636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F-box domain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TraesCSU02G041500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34103365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34130423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3210</w:t>
            </w:r>
          </w:p>
        </w:tc>
        <w:tc>
          <w:tcPr>
            <w:tcW w:w="44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Leucine-rich repeat domain, L domain-like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TraesCSU02G041700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34142009</w:t>
            </w:r>
          </w:p>
        </w:tc>
        <w:tc>
          <w:tcPr>
            <w:tcW w:w="1161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34149000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3249</w:t>
            </w:r>
          </w:p>
        </w:tc>
        <w:tc>
          <w:tcPr>
            <w:tcW w:w="444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940" w:type="dxa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20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TraesCSU02G041800</w:t>
            </w:r>
          </w:p>
        </w:tc>
        <w:tc>
          <w:tcPr>
            <w:tcW w:w="594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Un</w:t>
            </w:r>
          </w:p>
        </w:tc>
        <w:tc>
          <w:tcPr>
            <w:tcW w:w="1161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34164758</w:t>
            </w:r>
          </w:p>
        </w:tc>
        <w:tc>
          <w:tcPr>
            <w:tcW w:w="1161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34166407</w:t>
            </w:r>
          </w:p>
        </w:tc>
        <w:tc>
          <w:tcPr>
            <w:tcW w:w="92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4444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Protein kinase-like domain</w:t>
            </w:r>
          </w:p>
        </w:tc>
        <w:tc>
          <w:tcPr>
            <w:tcW w:w="94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1.81</w:t>
            </w:r>
          </w:p>
        </w:tc>
        <w:tc>
          <w:tcPr>
            <w:tcW w:w="98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2.09</w:t>
            </w:r>
          </w:p>
        </w:tc>
        <w:tc>
          <w:tcPr>
            <w:tcW w:w="92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96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94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0.34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宋体" w:cs="Times New Roman"/>
          <w:color w:val="000000"/>
          <w:kern w:val="0"/>
          <w:szCs w:val="21"/>
          <w:vertAlign w:val="superscript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vertAlign w:val="superscript"/>
        </w:rPr>
        <w:t>a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Chr, Chromosome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 xml:space="preserve">; </w:t>
      </w:r>
      <w:r>
        <w:rPr>
          <w:rFonts w:ascii="Times New Roman" w:hAnsi="Times New Roman" w:eastAsia="宋体" w:cs="Times New Roman"/>
          <w:color w:val="000000"/>
          <w:kern w:val="0"/>
          <w:szCs w:val="21"/>
          <w:vertAlign w:val="superscript"/>
        </w:rPr>
        <w:t xml:space="preserve">b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Gene annotations were referred to IWGSC RefSeq annotation v1.1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 xml:space="preserve">;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vertAlign w:val="superscript"/>
        </w:rPr>
        <w:t xml:space="preserve">c 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S-NIL1-Fp 3 days, susceptible isolines infected by Fusarium spp. after 3 days; S-NIL1-Fp 5 days, susceptible isolines infected by Fusarium spp. after 5 days; R-NIL1-Fp 3 days, resistant isolines infected by Fusarium spp. after 3 days; R-NIL1-Fp 5 days, resistant isolines infected by Fusarium spp. after 3 days; Chara-Fp 36 hours, wheat culture ‘Chara’ infected by Fusarium spp. after 36 hours</w:t>
      </w:r>
    </w:p>
    <w:p>
      <w:pPr>
        <w:jc w:val="left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5A"/>
    <w:rsid w:val="00143251"/>
    <w:rsid w:val="002607A5"/>
    <w:rsid w:val="004B2D0C"/>
    <w:rsid w:val="004E086D"/>
    <w:rsid w:val="00561F60"/>
    <w:rsid w:val="005F1D46"/>
    <w:rsid w:val="006A606F"/>
    <w:rsid w:val="008065E9"/>
    <w:rsid w:val="00927BA3"/>
    <w:rsid w:val="00A2385B"/>
    <w:rsid w:val="00A60AF2"/>
    <w:rsid w:val="00AA3CD6"/>
    <w:rsid w:val="00C2695E"/>
    <w:rsid w:val="00E10F4F"/>
    <w:rsid w:val="00E47DFA"/>
    <w:rsid w:val="00EB4646"/>
    <w:rsid w:val="00F27931"/>
    <w:rsid w:val="00F4575A"/>
    <w:rsid w:val="00F61594"/>
    <w:rsid w:val="00FF0DF4"/>
    <w:rsid w:val="3F0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spacing w:beforeAutospacing="1" w:afterAutospacing="1" w:line="259" w:lineRule="auto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0"/>
    <w:unhideWhenUsed/>
    <w:qFormat/>
    <w:uiPriority w:val="9"/>
    <w:pPr>
      <w:spacing w:beforeAutospacing="1" w:afterAutospacing="1" w:line="259" w:lineRule="auto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3"/>
    <w:semiHidden/>
    <w:unhideWhenUsed/>
    <w:qFormat/>
    <w:uiPriority w:val="99"/>
    <w:pPr>
      <w:spacing w:after="160" w:line="259" w:lineRule="auto"/>
      <w:jc w:val="left"/>
    </w:pPr>
    <w:rPr>
      <w:rFonts w:ascii="Times New Roman" w:hAnsi="Times New Roman" w:eastAsia="黑体" w:cs="Times New Roman"/>
      <w:b/>
      <w:bCs/>
      <w:kern w:val="0"/>
      <w:szCs w:val="21"/>
    </w:rPr>
  </w:style>
  <w:style w:type="paragraph" w:styleId="7">
    <w:name w:val="Balloon Text"/>
    <w:basedOn w:val="1"/>
    <w:link w:val="22"/>
    <w:semiHidden/>
    <w:unhideWhenUsed/>
    <w:qFormat/>
    <w:uiPriority w:val="99"/>
    <w:pPr>
      <w:spacing w:after="160" w:line="259" w:lineRule="auto"/>
    </w:pPr>
    <w:rPr>
      <w:rFonts w:ascii="Times New Roman" w:hAnsi="Times New Roman" w:eastAsia="黑体" w:cs="Times New Roman"/>
      <w:b/>
      <w:bCs/>
      <w:kern w:val="0"/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25"/>
    <w:semiHidden/>
    <w:unhideWhenUsed/>
    <w:qFormat/>
    <w:uiPriority w:val="99"/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8"/>
    <w:qFormat/>
    <w:uiPriority w:val="99"/>
    <w:rPr>
      <w:sz w:val="18"/>
      <w:szCs w:val="18"/>
    </w:rPr>
  </w:style>
  <w:style w:type="paragraph" w:customStyle="1" w:styleId="17">
    <w:name w:val="figlegend"/>
    <w:basedOn w:val="1"/>
    <w:next w:val="1"/>
    <w:qFormat/>
    <w:uiPriority w:val="0"/>
    <w:pPr>
      <w:spacing w:before="120" w:after="160" w:line="259" w:lineRule="auto"/>
    </w:pPr>
    <w:rPr>
      <w:rFonts w:ascii="Times New Roman" w:hAnsi="Times New Roman" w:eastAsia="黑体" w:cs="Times New Roman"/>
      <w:b/>
      <w:bCs/>
      <w:kern w:val="0"/>
      <w:sz w:val="20"/>
      <w:szCs w:val="21"/>
    </w:rPr>
  </w:style>
  <w:style w:type="character" w:customStyle="1" w:styleId="18">
    <w:name w:val="标题 1 Char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semiHidden/>
    <w:qFormat/>
    <w:uiPriority w:val="9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20">
    <w:name w:val="标题 3 Char"/>
    <w:basedOn w:val="14"/>
    <w:link w:val="4"/>
    <w:qFormat/>
    <w:uiPriority w:val="9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2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22">
    <w:name w:val="批注框文本 Char"/>
    <w:basedOn w:val="14"/>
    <w:link w:val="7"/>
    <w:semiHidden/>
    <w:qFormat/>
    <w:uiPriority w:val="99"/>
    <w:rPr>
      <w:rFonts w:ascii="Times New Roman" w:hAnsi="Times New Roman" w:eastAsia="黑体" w:cs="Times New Roman"/>
      <w:b/>
      <w:bCs/>
      <w:kern w:val="0"/>
      <w:sz w:val="18"/>
      <w:szCs w:val="18"/>
    </w:rPr>
  </w:style>
  <w:style w:type="character" w:customStyle="1" w:styleId="23">
    <w:name w:val="批注文字 Char"/>
    <w:basedOn w:val="14"/>
    <w:link w:val="6"/>
    <w:semiHidden/>
    <w:qFormat/>
    <w:uiPriority w:val="99"/>
    <w:rPr>
      <w:rFonts w:ascii="Times New Roman" w:hAnsi="Times New Roman" w:eastAsia="黑体" w:cs="Times New Roman"/>
      <w:b/>
      <w:bCs/>
      <w:kern w:val="0"/>
      <w:szCs w:val="21"/>
    </w:rPr>
  </w:style>
  <w:style w:type="character" w:customStyle="1" w:styleId="24">
    <w:name w:val="批注文字 Char1"/>
    <w:basedOn w:val="14"/>
    <w:semiHidden/>
    <w:qFormat/>
    <w:uiPriority w:val="99"/>
  </w:style>
  <w:style w:type="character" w:customStyle="1" w:styleId="25">
    <w:name w:val="批注主题 Char"/>
    <w:basedOn w:val="23"/>
    <w:link w:val="11"/>
    <w:semiHidden/>
    <w:qFormat/>
    <w:uiPriority w:val="99"/>
    <w:rPr>
      <w:rFonts w:ascii="Times New Roman" w:hAnsi="Times New Roman" w:eastAsia="黑体" w:cs="Times New Roman"/>
      <w:kern w:val="0"/>
      <w:szCs w:val="21"/>
    </w:rPr>
  </w:style>
  <w:style w:type="character" w:customStyle="1" w:styleId="26">
    <w:name w:val="批注主题 Char1"/>
    <w:basedOn w:val="24"/>
    <w:semiHidden/>
    <w:qFormat/>
    <w:uiPriority w:val="99"/>
    <w:rPr>
      <w:b/>
      <w:bCs/>
    </w:rPr>
  </w:style>
  <w:style w:type="paragraph" w:customStyle="1" w:styleId="27">
    <w:name w:val="EndNote Bibliography Title"/>
    <w:basedOn w:val="1"/>
    <w:link w:val="28"/>
    <w:qFormat/>
    <w:uiPriority w:val="0"/>
    <w:pPr>
      <w:spacing w:after="160" w:line="259" w:lineRule="auto"/>
      <w:jc w:val="center"/>
    </w:pPr>
    <w:rPr>
      <w:rFonts w:ascii="Times New Roman" w:hAnsi="Times New Roman" w:eastAsia="黑体" w:cs="Times New Roman"/>
      <w:b/>
      <w:bCs/>
      <w:kern w:val="0"/>
      <w:sz w:val="20"/>
      <w:szCs w:val="21"/>
    </w:rPr>
  </w:style>
  <w:style w:type="character" w:customStyle="1" w:styleId="28">
    <w:name w:val="EndNote Bibliography Title Char"/>
    <w:basedOn w:val="14"/>
    <w:link w:val="27"/>
    <w:qFormat/>
    <w:uiPriority w:val="0"/>
    <w:rPr>
      <w:rFonts w:ascii="Times New Roman" w:hAnsi="Times New Roman" w:eastAsia="黑体" w:cs="Times New Roman"/>
      <w:b/>
      <w:bCs/>
      <w:kern w:val="0"/>
      <w:sz w:val="20"/>
      <w:szCs w:val="21"/>
    </w:rPr>
  </w:style>
  <w:style w:type="paragraph" w:customStyle="1" w:styleId="29">
    <w:name w:val="EndNote Bibliography"/>
    <w:basedOn w:val="1"/>
    <w:link w:val="30"/>
    <w:qFormat/>
    <w:uiPriority w:val="0"/>
    <w:pPr>
      <w:spacing w:after="160" w:line="259" w:lineRule="auto"/>
      <w:jc w:val="left"/>
    </w:pPr>
    <w:rPr>
      <w:rFonts w:ascii="Times New Roman" w:hAnsi="Times New Roman" w:eastAsia="黑体" w:cs="Times New Roman"/>
      <w:b/>
      <w:bCs/>
      <w:kern w:val="0"/>
      <w:sz w:val="20"/>
      <w:szCs w:val="21"/>
    </w:rPr>
  </w:style>
  <w:style w:type="character" w:customStyle="1" w:styleId="30">
    <w:name w:val="EndNote Bibliography Char"/>
    <w:basedOn w:val="14"/>
    <w:link w:val="29"/>
    <w:qFormat/>
    <w:uiPriority w:val="0"/>
    <w:rPr>
      <w:rFonts w:ascii="Times New Roman" w:hAnsi="Times New Roman" w:eastAsia="黑体" w:cs="Times New Roman"/>
      <w:b/>
      <w:bCs/>
      <w:kern w:val="0"/>
      <w:sz w:val="20"/>
      <w:szCs w:val="21"/>
    </w:rPr>
  </w:style>
  <w:style w:type="paragraph" w:customStyle="1" w:styleId="31">
    <w:name w:val="tablelegend"/>
    <w:basedOn w:val="1"/>
    <w:next w:val="1"/>
    <w:qFormat/>
    <w:uiPriority w:val="0"/>
    <w:pPr>
      <w:spacing w:before="120" w:after="160" w:line="259" w:lineRule="auto"/>
    </w:pPr>
    <w:rPr>
      <w:rFonts w:ascii="Times New Roman" w:hAnsi="Times New Roman" w:eastAsia="黑体" w:cs="Times New Roman"/>
      <w:b/>
      <w:bCs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B58B7-60D4-423B-A99F-77B04D842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2247</Words>
  <Characters>12813</Characters>
  <Lines>106</Lines>
  <Paragraphs>30</Paragraphs>
  <TotalTime>70</TotalTime>
  <ScaleCrop>false</ScaleCrop>
  <LinksUpToDate>false</LinksUpToDate>
  <CharactersWithSpaces>15030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2020-03-09T15:31:00Z</dcterms:created>
  <dc:creator>liu</dc:creator>
  <cp:lastModifiedBy>马东方</cp:lastModifiedBy>
  <dcterms:modified xsi:type="dcterms:W3CDTF">2021-09-15T11:14:11Z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9699F3116C944B2AA868A6711B995515</vt:lpwstr>
  </property>
</Properties>
</file>