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1DBC" w14:textId="3DF39F95" w:rsidR="000F7799" w:rsidRDefault="00D324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84BA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55D9A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84BAA">
        <w:rPr>
          <w:rFonts w:ascii="Times New Roman" w:hAnsi="Times New Roman" w:cs="Times New Roman"/>
          <w:b/>
          <w:bCs/>
          <w:sz w:val="28"/>
          <w:szCs w:val="28"/>
        </w:rPr>
        <w:t>PPLEMENTAL MATERIAL</w:t>
      </w:r>
    </w:p>
    <w:p w14:paraId="5EBC9F2B" w14:textId="77777777" w:rsidR="000F7799" w:rsidRDefault="00284BAA">
      <w:pPr>
        <w:pStyle w:val="TOC1"/>
        <w:tabs>
          <w:tab w:val="right" w:leader="dot" w:pos="83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86" w:history="1">
        <w:r>
          <w:rPr>
            <w:rFonts w:ascii="Times New Roman" w:eastAsia="SimSun" w:hAnsi="Times New Roman" w:cs="Times New Roman"/>
            <w:sz w:val="24"/>
            <w:szCs w:val="24"/>
          </w:rPr>
          <w:t>S</w:t>
        </w:r>
        <w:r>
          <w:rPr>
            <w:rFonts w:ascii="Times New Roman" w:hAnsi="Times New Roman" w:cs="Times New Roman"/>
            <w:sz w:val="24"/>
            <w:szCs w:val="24"/>
          </w:rPr>
          <w:t>earch strategy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_Toc4986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14:paraId="053327CA" w14:textId="77777777" w:rsidR="000F7799" w:rsidRDefault="00D3240F">
      <w:pPr>
        <w:pStyle w:val="TOC1"/>
        <w:tabs>
          <w:tab w:val="right" w:leader="dot" w:pos="83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17800" w:history="1">
        <w:r w:rsidR="00284BAA">
          <w:rPr>
            <w:rFonts w:ascii="Times New Roman" w:hAnsi="Times New Roman" w:cs="Times New Roman"/>
            <w:sz w:val="24"/>
            <w:szCs w:val="24"/>
          </w:rPr>
          <w:t>Definition</w:t>
        </w:r>
        <w:r w:rsidR="00284BAA">
          <w:rPr>
            <w:rFonts w:ascii="Times New Roman" w:hAnsi="Times New Roman" w:cs="Times New Roman"/>
            <w:sz w:val="24"/>
            <w:szCs w:val="24"/>
          </w:rPr>
          <w:tab/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4BAA">
          <w:rPr>
            <w:rFonts w:ascii="Times New Roman" w:hAnsi="Times New Roman" w:cs="Times New Roman"/>
            <w:sz w:val="24"/>
            <w:szCs w:val="24"/>
          </w:rPr>
          <w:instrText xml:space="preserve"> PAGEREF _Toc17800 \h </w:instrText>
        </w:r>
        <w:r w:rsidR="00284BAA">
          <w:rPr>
            <w:rFonts w:ascii="Times New Roman" w:hAnsi="Times New Roman" w:cs="Times New Roman"/>
            <w:sz w:val="24"/>
            <w:szCs w:val="24"/>
          </w:rPr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BAA">
          <w:rPr>
            <w:rFonts w:ascii="Times New Roman" w:hAnsi="Times New Roman" w:cs="Times New Roman"/>
            <w:sz w:val="24"/>
            <w:szCs w:val="24"/>
          </w:rPr>
          <w:t>2</w:t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14:paraId="168A2AD4" w14:textId="77777777" w:rsidR="000F7799" w:rsidRDefault="00D3240F">
      <w:pPr>
        <w:pStyle w:val="TOC1"/>
        <w:tabs>
          <w:tab w:val="right" w:leader="dot" w:pos="83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20503" w:history="1">
        <w:r w:rsidR="00284BAA">
          <w:rPr>
            <w:rFonts w:ascii="Times New Roman" w:hAnsi="Times New Roman" w:cs="Times New Roman"/>
            <w:sz w:val="24"/>
            <w:szCs w:val="24"/>
          </w:rPr>
          <w:t>Figure S1 Results of quality assessment using the Cochrane Collaboration’s risk of bias tool (Randomized Controlled Trial)</w:t>
        </w:r>
        <w:r w:rsidR="00284BAA">
          <w:rPr>
            <w:rFonts w:ascii="Times New Roman" w:hAnsi="Times New Roman" w:cs="Times New Roman"/>
            <w:sz w:val="24"/>
            <w:szCs w:val="24"/>
          </w:rPr>
          <w:tab/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4BAA">
          <w:rPr>
            <w:rFonts w:ascii="Times New Roman" w:hAnsi="Times New Roman" w:cs="Times New Roman"/>
            <w:sz w:val="24"/>
            <w:szCs w:val="24"/>
          </w:rPr>
          <w:instrText xml:space="preserve"> PAGEREF _Toc20503 \h </w:instrText>
        </w:r>
        <w:r w:rsidR="00284BAA">
          <w:rPr>
            <w:rFonts w:ascii="Times New Roman" w:hAnsi="Times New Roman" w:cs="Times New Roman"/>
            <w:sz w:val="24"/>
            <w:szCs w:val="24"/>
          </w:rPr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BAA">
          <w:rPr>
            <w:rFonts w:ascii="Times New Roman" w:hAnsi="Times New Roman" w:cs="Times New Roman"/>
            <w:sz w:val="24"/>
            <w:szCs w:val="24"/>
          </w:rPr>
          <w:t>4</w:t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14:paraId="4D99D491" w14:textId="77777777" w:rsidR="000F7799" w:rsidRDefault="00D3240F">
      <w:pPr>
        <w:pStyle w:val="TOC1"/>
        <w:tabs>
          <w:tab w:val="right" w:leader="dot" w:pos="83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29235" w:history="1">
        <w:r w:rsidR="00284BAA">
          <w:rPr>
            <w:rFonts w:ascii="Times New Roman" w:hAnsi="Times New Roman" w:cs="Times New Roman"/>
            <w:sz w:val="24"/>
            <w:szCs w:val="24"/>
          </w:rPr>
          <w:t>Figure S2 Forest plot for the association between blood transfusion strategies with in-hospital and follow-up mortality</w:t>
        </w:r>
        <w:r w:rsidR="00284BAA">
          <w:rPr>
            <w:rFonts w:ascii="Times New Roman" w:hAnsi="Times New Roman" w:cs="Times New Roman"/>
            <w:sz w:val="24"/>
            <w:szCs w:val="24"/>
          </w:rPr>
          <w:tab/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4BAA">
          <w:rPr>
            <w:rFonts w:ascii="Times New Roman" w:hAnsi="Times New Roman" w:cs="Times New Roman"/>
            <w:sz w:val="24"/>
            <w:szCs w:val="24"/>
          </w:rPr>
          <w:instrText xml:space="preserve"> PAGEREF _Toc29235 \h </w:instrText>
        </w:r>
        <w:r w:rsidR="00284BAA">
          <w:rPr>
            <w:rFonts w:ascii="Times New Roman" w:hAnsi="Times New Roman" w:cs="Times New Roman"/>
            <w:sz w:val="24"/>
            <w:szCs w:val="24"/>
          </w:rPr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BAA">
          <w:rPr>
            <w:rFonts w:ascii="Times New Roman" w:hAnsi="Times New Roman" w:cs="Times New Roman"/>
            <w:sz w:val="24"/>
            <w:szCs w:val="24"/>
          </w:rPr>
          <w:t>5</w:t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14:paraId="217C9871" w14:textId="77777777" w:rsidR="000F7799" w:rsidRDefault="00D3240F">
      <w:pPr>
        <w:pStyle w:val="TOC1"/>
        <w:tabs>
          <w:tab w:val="right" w:leader="dot" w:pos="83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6840" w:history="1">
        <w:r w:rsidR="00284BAA">
          <w:rPr>
            <w:rFonts w:ascii="Times New Roman" w:hAnsi="Times New Roman" w:cs="Times New Roman"/>
            <w:sz w:val="24"/>
            <w:szCs w:val="24"/>
          </w:rPr>
          <w:t>Figure S3 Funnel plot analysis of potential publication bias</w:t>
        </w:r>
        <w:r w:rsidR="00284BAA">
          <w:rPr>
            <w:rFonts w:ascii="Times New Roman" w:hAnsi="Times New Roman" w:cs="Times New Roman"/>
            <w:sz w:val="24"/>
            <w:szCs w:val="24"/>
          </w:rPr>
          <w:tab/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4BAA">
          <w:rPr>
            <w:rFonts w:ascii="Times New Roman" w:hAnsi="Times New Roman" w:cs="Times New Roman"/>
            <w:sz w:val="24"/>
            <w:szCs w:val="24"/>
          </w:rPr>
          <w:instrText xml:space="preserve"> PAGEREF _Toc6840 \h </w:instrText>
        </w:r>
        <w:r w:rsidR="00284BAA">
          <w:rPr>
            <w:rFonts w:ascii="Times New Roman" w:hAnsi="Times New Roman" w:cs="Times New Roman"/>
            <w:sz w:val="24"/>
            <w:szCs w:val="24"/>
          </w:rPr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BAA">
          <w:rPr>
            <w:rFonts w:ascii="Times New Roman" w:hAnsi="Times New Roman" w:cs="Times New Roman"/>
            <w:sz w:val="24"/>
            <w:szCs w:val="24"/>
          </w:rPr>
          <w:t>6</w:t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14:paraId="43F0F1C1" w14:textId="77777777" w:rsidR="000F7799" w:rsidRDefault="00D3240F">
      <w:pPr>
        <w:pStyle w:val="TOC1"/>
        <w:tabs>
          <w:tab w:val="right" w:leader="dot" w:pos="83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_Toc14347" w:history="1">
        <w:r w:rsidR="00284BAA">
          <w:rPr>
            <w:rFonts w:ascii="Times New Roman" w:hAnsi="Times New Roman" w:cs="Times New Roman"/>
            <w:sz w:val="24"/>
            <w:szCs w:val="24"/>
          </w:rPr>
          <w:t>Figure S4 A leave-one-out sensitivity analysis of this meta-analysis</w:t>
        </w:r>
        <w:r w:rsidR="00284BAA">
          <w:rPr>
            <w:rFonts w:ascii="Times New Roman" w:hAnsi="Times New Roman" w:cs="Times New Roman"/>
            <w:sz w:val="24"/>
            <w:szCs w:val="24"/>
          </w:rPr>
          <w:tab/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4BAA">
          <w:rPr>
            <w:rFonts w:ascii="Times New Roman" w:hAnsi="Times New Roman" w:cs="Times New Roman"/>
            <w:sz w:val="24"/>
            <w:szCs w:val="24"/>
          </w:rPr>
          <w:instrText xml:space="preserve"> PAGEREF _Toc14347 \h </w:instrText>
        </w:r>
        <w:r w:rsidR="00284BAA">
          <w:rPr>
            <w:rFonts w:ascii="Times New Roman" w:hAnsi="Times New Roman" w:cs="Times New Roman"/>
            <w:sz w:val="24"/>
            <w:szCs w:val="24"/>
          </w:rPr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BAA">
          <w:rPr>
            <w:rFonts w:ascii="Times New Roman" w:hAnsi="Times New Roman" w:cs="Times New Roman"/>
            <w:sz w:val="24"/>
            <w:szCs w:val="24"/>
          </w:rPr>
          <w:t>7</w:t>
        </w:r>
        <w:r w:rsidR="00284BAA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14:paraId="0D7756A1" w14:textId="77777777" w:rsidR="000F7799" w:rsidRDefault="00284B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4305FA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44491718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4307D44D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1E686CFC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2729BF50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079D29A5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335360A8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20AFCBF9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1330D91D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5405F637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03C37D2B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7DA57E49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50EAA20A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54574CA6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34244F2D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6FFE4723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08FC0919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47F5AF77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37594897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774292F5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500CB37E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124ED798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75B1AE7E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3C801488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18A06985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5CFCCB10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6907040B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4D331507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3BBA9120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7F5E3B75" w14:textId="77777777" w:rsidR="000F7799" w:rsidRDefault="00284BAA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bookmarkStart w:id="0" w:name="_Toc4986"/>
      <w:r>
        <w:rPr>
          <w:rFonts w:ascii="Times New Roman" w:eastAsia="SimSun" w:hAnsi="Times New Roman" w:cs="Times New Roman" w:hint="eastAsia"/>
        </w:rPr>
        <w:lastRenderedPageBreak/>
        <w:t>S</w:t>
      </w:r>
      <w:r>
        <w:rPr>
          <w:rFonts w:ascii="Times New Roman" w:hAnsi="Times New Roman" w:cs="Times New Roman" w:hint="eastAsia"/>
        </w:rPr>
        <w:t>earch strategy</w:t>
      </w:r>
      <w:bookmarkEnd w:id="0"/>
    </w:p>
    <w:p w14:paraId="5D1BF89B" w14:textId="77777777" w:rsidR="000F7799" w:rsidRDefault="00284BAA">
      <w:pPr>
        <w:pStyle w:val="ListParagraph"/>
        <w:numPr>
          <w:ilvl w:val="1"/>
          <w:numId w:val="2"/>
        </w:numPr>
        <w:spacing w:line="360" w:lineRule="auto"/>
        <w:ind w:firstLineChars="0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Search strategy for PubMed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51D2AF4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((</w:t>
      </w:r>
      <w:r>
        <w:rPr>
          <w:rFonts w:ascii="Times New Roman" w:hAnsi="Times New Roman"/>
          <w:color w:val="000000" w:themeColor="text1"/>
          <w:sz w:val="24"/>
          <w:szCs w:val="24"/>
        </w:rPr>
        <w:t>Transfusion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[Title/Abstract])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Blood transfusion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[Title/Abstract]))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Red blood cell transfusion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[Title/Abstract]))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AND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(((((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bookmarkStart w:id="1" w:name="OLE_LINK7"/>
      <w:bookmarkStart w:id="2" w:name="OLE_LINK6"/>
      <w:r>
        <w:rPr>
          <w:rFonts w:ascii="Times New Roman" w:hAnsi="Times New Roman"/>
          <w:color w:val="000000" w:themeColor="text1"/>
          <w:sz w:val="24"/>
          <w:szCs w:val="24"/>
        </w:rPr>
        <w:t>Myocardial infarction</w:t>
      </w:r>
      <w:bookmarkEnd w:id="1"/>
      <w:r>
        <w:rPr>
          <w:rFonts w:ascii="Times New Roman" w:hAnsi="Times New Roman" w:hint="eastAsia"/>
          <w:color w:val="000000" w:themeColor="text1"/>
          <w:sz w:val="24"/>
          <w:szCs w:val="24"/>
        </w:rPr>
        <w:t>[Title/Abstract])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Acute myocardial infarction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[Title/Abstract]))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ST-segment elevation myocardial infarction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[Title/Abstract]))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Non-ST-segment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elevation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myocardial infarction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[Title/Abstract]))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Acute coronary syndrome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[Title/Abstract]))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bookmarkStart w:id="3" w:name="OLE_LINK23"/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Percutaneous coronary intervention</w:t>
      </w:r>
      <w:bookmarkEnd w:id="3"/>
      <w:r>
        <w:rPr>
          <w:rFonts w:ascii="Times New Roman" w:hAnsi="Times New Roman" w:hint="eastAsia"/>
          <w:color w:val="000000" w:themeColor="text1"/>
          <w:sz w:val="24"/>
          <w:szCs w:val="24"/>
        </w:rPr>
        <w:t>[Title/Abstract])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B05818C" w14:textId="77777777" w:rsidR="000F7799" w:rsidRDefault="00284BAA">
      <w:pPr>
        <w:pStyle w:val="ListParagraph"/>
        <w:numPr>
          <w:ilvl w:val="1"/>
          <w:numId w:val="2"/>
        </w:numPr>
        <w:spacing w:line="360" w:lineRule="auto"/>
        <w:ind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Search strategy for Cochrane Library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7A676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#1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Transfusion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):ti,ab,kw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Blood transfusion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):ti,ab,kw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bookmarkStart w:id="4" w:name="OLE_LINK1"/>
      <w:r>
        <w:rPr>
          <w:rFonts w:ascii="Times New Roman" w:hAnsi="Times New Roman"/>
          <w:color w:val="000000" w:themeColor="text1"/>
          <w:sz w:val="24"/>
          <w:szCs w:val="24"/>
        </w:rPr>
        <w:t>Red blood cell transfusion</w:t>
      </w:r>
      <w:bookmarkEnd w:id="4"/>
      <w:r>
        <w:rPr>
          <w:rFonts w:ascii="Times New Roman" w:hAnsi="Times New Roman" w:hint="eastAsia"/>
          <w:color w:val="000000" w:themeColor="text1"/>
          <w:sz w:val="24"/>
          <w:szCs w:val="24"/>
        </w:rPr>
        <w:t>):ti,ab,kw</w:t>
      </w:r>
    </w:p>
    <w:p w14:paraId="00C9C51A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#2 (</w:t>
      </w:r>
      <w:r>
        <w:rPr>
          <w:rFonts w:ascii="Times New Roman" w:hAnsi="Times New Roman"/>
          <w:color w:val="000000" w:themeColor="text1"/>
          <w:sz w:val="24"/>
          <w:szCs w:val="24"/>
        </w:rPr>
        <w:t>Myocardial infarction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):ti,ab,kw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Acute myocardial infarction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):ti,ab,kw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ST-segment elevation myocardial infarction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):ti,ab,kw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Non-ST-segment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elevation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myocardial infarction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):ti,ab,kw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Acute coronary syndrome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):ti,ab,kw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9B2DD1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#3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Percutaneous coronary intervention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):ti,ab,kw</w:t>
      </w:r>
    </w:p>
    <w:p w14:paraId="77398DAE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#4 #2 OR #3</w:t>
      </w:r>
    </w:p>
    <w:p w14:paraId="75FD40F2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#5 #1 AND #4</w:t>
      </w:r>
    </w:p>
    <w:p w14:paraId="0FB1841F" w14:textId="77777777" w:rsidR="000F7799" w:rsidRDefault="00284BAA">
      <w:pPr>
        <w:pStyle w:val="ListParagraph"/>
        <w:numPr>
          <w:ilvl w:val="1"/>
          <w:numId w:val="2"/>
        </w:numPr>
        <w:spacing w:line="360" w:lineRule="auto"/>
        <w:ind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Search strategy for EMBASE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644A6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#1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Transfusion”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:ab,ti</w:t>
      </w:r>
    </w:p>
    <w:p w14:paraId="5F244E4C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#2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Blood transfusion”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:ab,ti</w:t>
      </w:r>
    </w:p>
    <w:p w14:paraId="0EDCAA14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#3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Red blood cell transfusion”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:ab,ti</w:t>
      </w:r>
    </w:p>
    <w:p w14:paraId="42758D65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#4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Myocardial infarction”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:ab,ti</w:t>
      </w:r>
    </w:p>
    <w:p w14:paraId="32BE2426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#5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Acute myocardial infarction”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:ab,ti</w:t>
      </w:r>
    </w:p>
    <w:p w14:paraId="437D9215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#6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ST-segment elevation myocardial infarction”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:ab,ti</w:t>
      </w:r>
    </w:p>
    <w:p w14:paraId="435A0605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#7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Non-ST-segment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elevation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myocardial infarction”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:ab,ti</w:t>
      </w:r>
    </w:p>
    <w:p w14:paraId="6FA5D836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#8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Acute coronary syndrome”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:ab,ti</w:t>
      </w:r>
    </w:p>
    <w:p w14:paraId="48648D1F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#9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Percutaneous coronary intervention”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:ab,ti</w:t>
      </w:r>
    </w:p>
    <w:p w14:paraId="5486C1B1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#10 #1 OR #2 OR #3</w:t>
      </w:r>
    </w:p>
    <w:p w14:paraId="50C17E90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#11 #4 OR #5 OR #6 OR #7 OR #8 OR #9</w:t>
      </w:r>
    </w:p>
    <w:p w14:paraId="2A213D4B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#12 #10 AND #11</w:t>
      </w:r>
    </w:p>
    <w:p w14:paraId="58393E10" w14:textId="77777777" w:rsidR="000F7799" w:rsidRDefault="00284BAA">
      <w:pPr>
        <w:pStyle w:val="ListParagraph"/>
        <w:numPr>
          <w:ilvl w:val="1"/>
          <w:numId w:val="2"/>
        </w:numPr>
        <w:spacing w:line="360" w:lineRule="auto"/>
        <w:ind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Search strategy for Web of Science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EC128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#1 TI=(</w:t>
      </w:r>
      <w:r>
        <w:rPr>
          <w:rFonts w:ascii="Times New Roman" w:hAnsi="Times New Roman"/>
          <w:color w:val="000000" w:themeColor="text1"/>
          <w:sz w:val="24"/>
          <w:szCs w:val="24"/>
        </w:rPr>
        <w:t>Transfusion OR Blood transfusion OR Red blood cell transfusion)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OR AB=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(Transfusion OR Blood transfusion OR Red blood cell transfusion)</w:t>
      </w:r>
    </w:p>
    <w:p w14:paraId="7C14F119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#2 TI=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(Myocardial infarction OR Acute myocardial infarction OR ST-segment elevation myocardial infarction OR Non-ST-segment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elevation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myocardial infarction OR Acute coronary syndrome OR Percutaneous coronary intervention)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OR AB=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(Myocardial infarction OR Acute myocardial infarction OR ST-segment elevation myocardial infarction OR Non-ST-segment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elevation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myocardial infarction OR Acute coronary syndrome OR Percutaneous coronary intervention)</w:t>
      </w:r>
    </w:p>
    <w:p w14:paraId="4A72368E" w14:textId="77777777" w:rsidR="000F7799" w:rsidRDefault="00284BAA">
      <w:pPr>
        <w:pStyle w:val="ListParagraph"/>
        <w:spacing w:line="360" w:lineRule="auto"/>
        <w:ind w:left="363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#3 #1 AND #2</w:t>
      </w:r>
    </w:p>
    <w:p w14:paraId="1AA3C3C6" w14:textId="77777777" w:rsidR="000F7799" w:rsidRDefault="00284BAA">
      <w:pPr>
        <w:pStyle w:val="ListParagraph"/>
        <w:numPr>
          <w:ilvl w:val="1"/>
          <w:numId w:val="2"/>
        </w:numPr>
        <w:spacing w:line="360" w:lineRule="auto"/>
        <w:ind w:firstLineChars="0" w:hanging="357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Search strategy for Clinicaltrials.gov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 </w:t>
      </w:r>
    </w:p>
    <w:p w14:paraId="179A42C5" w14:textId="77777777" w:rsidR="000F7799" w:rsidRDefault="00284BAA">
      <w:pPr>
        <w:pStyle w:val="ListParagraph"/>
        <w:spacing w:line="360" w:lineRule="auto"/>
        <w:ind w:left="363" w:firstLineChars="0" w:firstLine="0"/>
      </w:pPr>
      <w:r>
        <w:rPr>
          <w:rFonts w:ascii="Times New Roman" w:hAnsi="Times New Roman"/>
          <w:color w:val="000000" w:themeColor="text1"/>
          <w:sz w:val="24"/>
          <w:szCs w:val="24"/>
        </w:rPr>
        <w:t>Transfusion OR Blood transfusion OR Red blood cell transfusion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|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Myocardial infarction OR Acute myocardial infarction OR ST-segment elevation myocardial infarction OR Non-ST-segment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elevation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myocardial infarction OR Acute coronary syndrome OR Percutaneous coronary intervention</w:t>
      </w:r>
    </w:p>
    <w:p w14:paraId="1400501E" w14:textId="77777777" w:rsidR="000F7799" w:rsidRDefault="00284BAA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bookmarkStart w:id="5" w:name="_Toc17800"/>
      <w:r>
        <w:rPr>
          <w:rFonts w:ascii="Times New Roman" w:hAnsi="Times New Roman" w:cs="Times New Roman"/>
        </w:rPr>
        <w:t>Definition</w:t>
      </w:r>
      <w:bookmarkEnd w:id="5"/>
    </w:p>
    <w:p w14:paraId="6B0E4C7D" w14:textId="77777777" w:rsidR="000F7799" w:rsidRDefault="00284BAA">
      <w:pPr>
        <w:pStyle w:val="ListParagraph"/>
        <w:spacing w:line="360" w:lineRule="auto"/>
        <w:ind w:leftChars="211" w:left="443" w:firstLineChars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All-cause mortality: </w:t>
      </w:r>
      <w:r>
        <w:rPr>
          <w:rFonts w:ascii="Times New Roman" w:hAnsi="Times New Roman" w:cs="Times New Roman"/>
          <w:bCs/>
          <w:sz w:val="24"/>
          <w:szCs w:val="24"/>
        </w:rPr>
        <w:t>All of the deaths that occur in the included population, regardless of the cause.</w:t>
      </w:r>
    </w:p>
    <w:p w14:paraId="1E993D17" w14:textId="77777777" w:rsidR="000F7799" w:rsidRDefault="00284BAA">
      <w:pPr>
        <w:pStyle w:val="ListParagraph"/>
        <w:spacing w:line="360" w:lineRule="auto"/>
        <w:ind w:leftChars="211" w:left="443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1.2 </w:t>
      </w:r>
      <w:r>
        <w:rPr>
          <w:rFonts w:ascii="Times New Roman" w:hAnsi="Times New Roman" w:cs="Times New Roman"/>
          <w:b/>
          <w:bCs/>
          <w:sz w:val="24"/>
          <w:szCs w:val="24"/>
        </w:rPr>
        <w:t>Overall mortality:</w:t>
      </w:r>
      <w:r>
        <w:rPr>
          <w:rFonts w:ascii="Times New Roman" w:hAnsi="Times New Roman" w:cs="Times New Roman"/>
          <w:sz w:val="24"/>
          <w:szCs w:val="24"/>
        </w:rPr>
        <w:t xml:space="preserve"> It includes in-hospital </w:t>
      </w:r>
      <w:r>
        <w:rPr>
          <w:rFonts w:ascii="Times New Roman" w:hAnsi="Times New Roman" w:cs="Times New Roman"/>
          <w:bCs/>
          <w:sz w:val="24"/>
          <w:szCs w:val="24"/>
        </w:rPr>
        <w:t>all-cause mortality and follow-up all-cause mortality.</w:t>
      </w:r>
    </w:p>
    <w:p w14:paraId="77C9618F" w14:textId="77777777" w:rsidR="000F7799" w:rsidRDefault="00284BAA">
      <w:pPr>
        <w:pStyle w:val="ListParagraph"/>
        <w:spacing w:line="360" w:lineRule="auto"/>
        <w:ind w:leftChars="211" w:left="443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1.3 </w:t>
      </w:r>
      <w:r>
        <w:rPr>
          <w:rFonts w:ascii="Times New Roman" w:hAnsi="Times New Roman" w:cs="Times New Roman"/>
          <w:b/>
          <w:sz w:val="24"/>
          <w:szCs w:val="24"/>
        </w:rPr>
        <w:t xml:space="preserve">In-hospital mortality: </w:t>
      </w:r>
      <w:r>
        <w:rPr>
          <w:rFonts w:ascii="Times New Roman" w:hAnsi="Times New Roman" w:cs="Times New Roman"/>
          <w:sz w:val="24"/>
          <w:szCs w:val="24"/>
        </w:rPr>
        <w:t>All-cause mortality during hospitalization.</w:t>
      </w:r>
    </w:p>
    <w:p w14:paraId="03B0B2B9" w14:textId="77777777" w:rsidR="000F7799" w:rsidRDefault="00284BAA">
      <w:pPr>
        <w:pStyle w:val="ListParagraph"/>
        <w:spacing w:line="360" w:lineRule="auto"/>
        <w:ind w:leftChars="211" w:left="443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1.4 </w:t>
      </w:r>
      <w:r>
        <w:rPr>
          <w:rFonts w:ascii="Times New Roman" w:hAnsi="Times New Roman" w:cs="Times New Roman"/>
          <w:b/>
          <w:sz w:val="24"/>
          <w:szCs w:val="24"/>
        </w:rPr>
        <w:t>Follow-up mortality:</w:t>
      </w:r>
      <w:r>
        <w:rPr>
          <w:rFonts w:ascii="Times New Roman" w:hAnsi="Times New Roman" w:cs="Times New Roman"/>
          <w:sz w:val="24"/>
          <w:szCs w:val="24"/>
        </w:rPr>
        <w:t xml:space="preserve"> All-cause mortality during the follow-up period.</w:t>
      </w:r>
    </w:p>
    <w:p w14:paraId="2CC51BC8" w14:textId="77777777" w:rsidR="000F7799" w:rsidRDefault="00284BAA">
      <w:pPr>
        <w:pStyle w:val="ListParagraph"/>
        <w:spacing w:line="360" w:lineRule="auto"/>
        <w:ind w:leftChars="211" w:left="443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1.5 </w:t>
      </w:r>
      <w:r>
        <w:rPr>
          <w:rFonts w:ascii="Times New Roman" w:hAnsi="Times New Roman" w:cs="Times New Roman"/>
          <w:b/>
          <w:sz w:val="24"/>
          <w:szCs w:val="24"/>
        </w:rPr>
        <w:t xml:space="preserve">Follow-up reinfarction: 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reinfarction</w:t>
      </w:r>
      <w:r>
        <w:rPr>
          <w:rFonts w:ascii="Times New Roman" w:hAnsi="Times New Roman" w:cs="Times New Roman"/>
          <w:sz w:val="24"/>
          <w:szCs w:val="24"/>
        </w:rPr>
        <w:t xml:space="preserve"> during the follow-up period.</w:t>
      </w:r>
    </w:p>
    <w:p w14:paraId="20C78074" w14:textId="77777777" w:rsidR="000F7799" w:rsidRDefault="00284BAA">
      <w:pPr>
        <w:pStyle w:val="ListParagraph"/>
        <w:spacing w:line="360" w:lineRule="auto"/>
        <w:ind w:leftChars="211" w:left="443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1.6 </w:t>
      </w:r>
      <w:r>
        <w:rPr>
          <w:rFonts w:ascii="Times New Roman" w:hAnsi="Times New Roman" w:cs="Times New Roman"/>
          <w:b/>
          <w:sz w:val="24"/>
          <w:szCs w:val="24"/>
        </w:rPr>
        <w:t xml:space="preserve">Follow-up </w:t>
      </w:r>
      <w:r>
        <w:rPr>
          <w:rFonts w:ascii="Times New Roman" w:hAnsi="Times New Roman" w:cs="Times New Roman" w:hint="eastAsia"/>
          <w:b/>
          <w:sz w:val="24"/>
          <w:szCs w:val="24"/>
        </w:rPr>
        <w:t>stroke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stroke</w:t>
      </w:r>
      <w:r>
        <w:rPr>
          <w:rFonts w:ascii="Times New Roman" w:hAnsi="Times New Roman" w:cs="Times New Roman"/>
          <w:sz w:val="24"/>
          <w:szCs w:val="24"/>
        </w:rPr>
        <w:t xml:space="preserve"> during the follow-up period.</w:t>
      </w:r>
    </w:p>
    <w:p w14:paraId="2097AFD8" w14:textId="77777777" w:rsidR="000F7799" w:rsidRDefault="00284BAA">
      <w:pPr>
        <w:pStyle w:val="ListParagraph"/>
        <w:spacing w:line="360" w:lineRule="auto"/>
        <w:ind w:leftChars="211" w:left="443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1.7 </w:t>
      </w:r>
      <w:r>
        <w:rPr>
          <w:rFonts w:ascii="Times New Roman" w:hAnsi="Times New Roman" w:cs="Times New Roman"/>
          <w:b/>
          <w:sz w:val="24"/>
          <w:szCs w:val="24"/>
        </w:rPr>
        <w:t xml:space="preserve">Follow-up </w:t>
      </w:r>
      <w:r>
        <w:rPr>
          <w:rFonts w:ascii="Times New Roman" w:hAnsi="Times New Roman" w:cs="Times New Roman" w:hint="eastAsia"/>
          <w:b/>
          <w:sz w:val="24"/>
          <w:szCs w:val="24"/>
        </w:rPr>
        <w:t>heart failure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heart failure</w:t>
      </w:r>
      <w:r>
        <w:rPr>
          <w:rFonts w:ascii="Times New Roman" w:hAnsi="Times New Roman" w:cs="Times New Roman"/>
          <w:sz w:val="24"/>
          <w:szCs w:val="24"/>
        </w:rPr>
        <w:t xml:space="preserve"> during the follow-up period.</w:t>
      </w:r>
    </w:p>
    <w:p w14:paraId="7641B2CE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517571A9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21963EBB" w14:textId="77777777" w:rsidR="000F7799" w:rsidRDefault="00284BAA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bookmarkStart w:id="6" w:name="_Toc20503"/>
      <w:r>
        <w:rPr>
          <w:rFonts w:ascii="Times New Roman" w:hAnsi="Times New Roman" w:cs="Times New Roman"/>
        </w:rPr>
        <w:t xml:space="preserve">Figure S1 </w:t>
      </w:r>
      <w:r>
        <w:rPr>
          <w:rFonts w:ascii="Times New Roman" w:hAnsi="Times New Roman" w:cs="Times New Roman"/>
          <w:b w:val="0"/>
        </w:rPr>
        <w:t>Results of quality assessment using the Cochrane Collaboration’s risk of bias tool (Randomized Controlled Trial)</w:t>
      </w:r>
      <w:bookmarkEnd w:id="6"/>
    </w:p>
    <w:p w14:paraId="1BF159B6" w14:textId="77777777" w:rsidR="000F7799" w:rsidRDefault="00284BAA">
      <w:pPr>
        <w:pStyle w:val="ListParagraph"/>
        <w:ind w:firstLineChars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noProof/>
          <w:sz w:val="24"/>
          <w:szCs w:val="24"/>
          <w:lang w:eastAsia="en-US"/>
        </w:rPr>
        <w:drawing>
          <wp:inline distT="0" distB="0" distL="114300" distR="114300" wp14:anchorId="01D4F10F" wp14:editId="6130829F">
            <wp:extent cx="5270500" cy="6101080"/>
            <wp:effectExtent l="0" t="0" r="6350" b="13970"/>
            <wp:docPr id="3" name="图片 3" descr="Feg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eg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636D" w14:textId="77777777" w:rsidR="000F7799" w:rsidRDefault="000F7799">
      <w:pPr>
        <w:pStyle w:val="ListParagraph"/>
        <w:ind w:firstLineChars="0" w:firstLine="0"/>
        <w:rPr>
          <w:rFonts w:ascii="Times New Roman" w:hAnsi="Times New Roman"/>
          <w:b/>
          <w:bCs/>
          <w:sz w:val="24"/>
          <w:szCs w:val="24"/>
        </w:rPr>
      </w:pPr>
    </w:p>
    <w:p w14:paraId="70F20AEF" w14:textId="77777777" w:rsidR="000F7799" w:rsidRDefault="00284BAA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bookmarkStart w:id="7" w:name="_Toc29235"/>
      <w:r>
        <w:rPr>
          <w:rFonts w:ascii="Times New Roman" w:hAnsi="Times New Roman" w:cs="Times New Roman"/>
        </w:rPr>
        <w:t xml:space="preserve">Figure S2 </w:t>
      </w:r>
      <w:r>
        <w:rPr>
          <w:rFonts w:ascii="Times New Roman" w:hAnsi="Times New Roman" w:cs="Times New Roman"/>
          <w:b w:val="0"/>
        </w:rPr>
        <w:t>Forest plot for the association between blood transfusion strategies with in-hospital and follow-up mortality</w:t>
      </w:r>
      <w:bookmarkEnd w:id="7"/>
    </w:p>
    <w:p w14:paraId="109A77D3" w14:textId="77777777" w:rsidR="000F7799" w:rsidRDefault="00284BA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1D0FF41E" wp14:editId="0814F207">
            <wp:extent cx="5274310" cy="2693670"/>
            <wp:effectExtent l="0" t="0" r="2540" b="11430"/>
            <wp:docPr id="1" name="图片 1" descr="C:\Users\Administrator\Desktop\Revman图片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Revman图片\Figure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9D04" w14:textId="77777777" w:rsidR="000F7799" w:rsidRDefault="00284BA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A: In- hospital mortality; B: Follow-up mortality</w:t>
      </w:r>
    </w:p>
    <w:p w14:paraId="6CDB613E" w14:textId="77777777" w:rsidR="000F7799" w:rsidRDefault="000F779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72E699B" w14:textId="77777777" w:rsidR="000F7799" w:rsidRDefault="000F779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A96304F" w14:textId="77777777" w:rsidR="000F7799" w:rsidRDefault="000F779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EC807BD" w14:textId="77777777" w:rsidR="000F7799" w:rsidRDefault="000F779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ADDAA9D" w14:textId="77777777" w:rsidR="000F7799" w:rsidRDefault="000F779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E7116A" w14:textId="77777777" w:rsidR="000F7799" w:rsidRDefault="000F779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F93FB2D" w14:textId="77777777" w:rsidR="000F7799" w:rsidRDefault="000F779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B17EE3A" w14:textId="77777777" w:rsidR="000F7799" w:rsidRDefault="000F779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1AEABC" w14:textId="77777777" w:rsidR="000F7799" w:rsidRDefault="000F779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3ABE299" w14:textId="77777777" w:rsidR="000F7799" w:rsidRDefault="00284BAA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bookmarkStart w:id="8" w:name="_Toc6840"/>
      <w:r>
        <w:rPr>
          <w:rFonts w:ascii="Times New Roman" w:hAnsi="Times New Roman" w:cs="Times New Roman"/>
        </w:rPr>
        <w:t xml:space="preserve">Figure S3 </w:t>
      </w:r>
      <w:r>
        <w:rPr>
          <w:rFonts w:ascii="Times New Roman" w:hAnsi="Times New Roman" w:cs="Times New Roman"/>
          <w:b w:val="0"/>
        </w:rPr>
        <w:t>Funnel plot analysis of potential publication bias</w:t>
      </w:r>
      <w:bookmarkEnd w:id="8"/>
    </w:p>
    <w:p w14:paraId="1420D92F" w14:textId="77777777" w:rsidR="000F7799" w:rsidRDefault="00284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695A2D4" wp14:editId="55945FE7">
            <wp:extent cx="5274310" cy="2812415"/>
            <wp:effectExtent l="0" t="0" r="2540" b="6985"/>
            <wp:docPr id="2" name="图片 2" descr="C:\Users\Administrator\Desktop\输血meta\meta图片\Figure 6_Overall mortality_漏斗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输血meta\meta图片\Figure 6_Overall mortality_漏斗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9A85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558CADDE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10F6F76A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6D7E6835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2570BD21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711468D6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3706CF61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1B4E9CF9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31E8C30A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498F3485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15DE9CA6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182C46FA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75ABA0E9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5448FE68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0F54CE0D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43717C46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73B96211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29F421CF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15C1D0F4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4779D072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273E7AE9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22FDF9CA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04647641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1D19541D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6FBC8E5C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2FAE579C" w14:textId="77777777" w:rsidR="000F7799" w:rsidRDefault="000F7799">
      <w:pPr>
        <w:rPr>
          <w:rFonts w:ascii="Times New Roman" w:hAnsi="Times New Roman" w:cs="Times New Roman"/>
          <w:sz w:val="24"/>
          <w:szCs w:val="24"/>
        </w:rPr>
      </w:pPr>
    </w:p>
    <w:p w14:paraId="4E63BCA2" w14:textId="77777777" w:rsidR="000F7799" w:rsidRDefault="00284BAA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bookmarkStart w:id="9" w:name="_Toc14347"/>
      <w:r>
        <w:rPr>
          <w:rFonts w:ascii="Times New Roman" w:hAnsi="Times New Roman" w:cs="Times New Roman"/>
        </w:rPr>
        <w:t xml:space="preserve">Figure S4 </w:t>
      </w:r>
      <w:r>
        <w:rPr>
          <w:rFonts w:ascii="Times New Roman" w:hAnsi="Times New Roman" w:cs="Times New Roman"/>
          <w:b w:val="0"/>
        </w:rPr>
        <w:t>A leave-one-out sensitivity analysis of this meta-analysis</w:t>
      </w:r>
      <w:bookmarkEnd w:id="9"/>
    </w:p>
    <w:p w14:paraId="63487F32" w14:textId="77777777" w:rsidR="000F7799" w:rsidRDefault="00284BAA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en-US"/>
        </w:rPr>
        <w:drawing>
          <wp:inline distT="0" distB="0" distL="114300" distR="114300" wp14:anchorId="3830064C" wp14:editId="256E623C">
            <wp:extent cx="4872990" cy="1976755"/>
            <wp:effectExtent l="0" t="0" r="3810" b="4445"/>
            <wp:docPr id="10" name="图片 10" descr="C:\Users\Administrator\Desktop\输血meta\meta图片\Figure 7_overall mortality_敏感性分析.jpgFigure 7_overall mortality_敏感性分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输血meta\meta图片\Figure 7_overall mortality_敏感性分析.jpgFigure 7_overall mortality_敏感性分析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49407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34EFBBD7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6C060523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3E000E58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23331EE9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7B359B6B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529862B6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3B0FD049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68B65722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3639B2A8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5E87A1CF" w14:textId="77777777" w:rsidR="000F7799" w:rsidRDefault="000F7799">
      <w:pPr>
        <w:pStyle w:val="ListParagraph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14:paraId="145766AE" w14:textId="77777777" w:rsidR="000F7799" w:rsidRDefault="000F7799"/>
    <w:p w14:paraId="780AEAF0" w14:textId="77777777" w:rsidR="000F7799" w:rsidRDefault="000F7799"/>
    <w:p w14:paraId="55E3EF33" w14:textId="77777777" w:rsidR="000F7799" w:rsidRDefault="000F7799"/>
    <w:p w14:paraId="49FECCF6" w14:textId="77777777" w:rsidR="000F7799" w:rsidRDefault="000F7799">
      <w:bookmarkStart w:id="10" w:name="_GoBack"/>
      <w:bookmarkEnd w:id="10"/>
    </w:p>
    <w:p w14:paraId="4F09E3FD" w14:textId="77777777" w:rsidR="000F7799" w:rsidRDefault="000F7799"/>
    <w:p w14:paraId="497C4CF5" w14:textId="77777777" w:rsidR="000F7799" w:rsidRDefault="000F7799"/>
    <w:p w14:paraId="40A129FF" w14:textId="77777777" w:rsidR="000F7799" w:rsidRDefault="000F7799"/>
    <w:sectPr w:rsidR="000F7799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52604" w14:textId="77777777" w:rsidR="00284BAA" w:rsidRDefault="00284BAA">
      <w:r>
        <w:separator/>
      </w:r>
    </w:p>
  </w:endnote>
  <w:endnote w:type="continuationSeparator" w:id="0">
    <w:p w14:paraId="5286F58B" w14:textId="77777777" w:rsidR="00284BAA" w:rsidRDefault="0028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D55B" w14:textId="77777777" w:rsidR="000F7799" w:rsidRDefault="00284BAA">
    <w:pPr>
      <w:pStyle w:val="Foot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FF2CE" wp14:editId="63C2A64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719250" w14:textId="77777777" w:rsidR="000F7799" w:rsidRDefault="00284BAA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3240F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3D719250" w14:textId="77777777" w:rsidR="000F7799" w:rsidRDefault="00284BAA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3240F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22945" w14:textId="77777777" w:rsidR="00284BAA" w:rsidRDefault="00284BAA">
      <w:r>
        <w:separator/>
      </w:r>
    </w:p>
  </w:footnote>
  <w:footnote w:type="continuationSeparator" w:id="0">
    <w:p w14:paraId="13CAD182" w14:textId="77777777" w:rsidR="00284BAA" w:rsidRDefault="0028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BCC"/>
    <w:multiLevelType w:val="multilevel"/>
    <w:tmpl w:val="24AD2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6AF331F8"/>
    <w:multiLevelType w:val="multilevel"/>
    <w:tmpl w:val="6AF331F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33"/>
    <w:rsid w:val="000056AC"/>
    <w:rsid w:val="000062C9"/>
    <w:rsid w:val="000F7799"/>
    <w:rsid w:val="00225AE3"/>
    <w:rsid w:val="00254405"/>
    <w:rsid w:val="00255D9A"/>
    <w:rsid w:val="00284BAA"/>
    <w:rsid w:val="00307388"/>
    <w:rsid w:val="00355CB2"/>
    <w:rsid w:val="00361C1B"/>
    <w:rsid w:val="004A284E"/>
    <w:rsid w:val="004B27D2"/>
    <w:rsid w:val="004D5675"/>
    <w:rsid w:val="00633881"/>
    <w:rsid w:val="006A4CAE"/>
    <w:rsid w:val="006A6101"/>
    <w:rsid w:val="00821F42"/>
    <w:rsid w:val="008F7A0A"/>
    <w:rsid w:val="00A11626"/>
    <w:rsid w:val="00A46162"/>
    <w:rsid w:val="00A8456E"/>
    <w:rsid w:val="00A85A91"/>
    <w:rsid w:val="00B12BA3"/>
    <w:rsid w:val="00B26A17"/>
    <w:rsid w:val="00BC13EE"/>
    <w:rsid w:val="00C54B62"/>
    <w:rsid w:val="00D3240F"/>
    <w:rsid w:val="00D9470F"/>
    <w:rsid w:val="00DC53ED"/>
    <w:rsid w:val="00E00E1D"/>
    <w:rsid w:val="00E04273"/>
    <w:rsid w:val="00E16EB6"/>
    <w:rsid w:val="00E21A6E"/>
    <w:rsid w:val="00E72183"/>
    <w:rsid w:val="00E87C0E"/>
    <w:rsid w:val="00F32EB3"/>
    <w:rsid w:val="00FD6833"/>
    <w:rsid w:val="00FE5A76"/>
    <w:rsid w:val="00FF1F62"/>
    <w:rsid w:val="2B503D61"/>
    <w:rsid w:val="409B7889"/>
    <w:rsid w:val="5B2C58CF"/>
    <w:rsid w:val="60797148"/>
    <w:rsid w:val="623112CE"/>
    <w:rsid w:val="69B33DF8"/>
    <w:rsid w:val="6A6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2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340" w:after="330" w:line="360" w:lineRule="auto"/>
      <w:outlineLvl w:val="0"/>
    </w:pPr>
    <w:rPr>
      <w:rFonts w:eastAsia="Times New Roman"/>
      <w:b/>
      <w:bCs/>
      <w:kern w:val="44"/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/>
      <w:b/>
      <w:bCs/>
      <w:kern w:val="44"/>
      <w:sz w:val="2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0F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340" w:after="330" w:line="360" w:lineRule="auto"/>
      <w:outlineLvl w:val="0"/>
    </w:pPr>
    <w:rPr>
      <w:rFonts w:eastAsia="Times New Roman"/>
      <w:b/>
      <w:bCs/>
      <w:kern w:val="44"/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/>
      <w:b/>
      <w:bCs/>
      <w:kern w:val="44"/>
      <w:sz w:val="2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0F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F68DF-AB88-41A3-924B-0B0A3980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631</Words>
  <Characters>3603</Characters>
  <Application>Microsoft Office Word</Application>
  <DocSecurity>4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MahalingamK</cp:lastModifiedBy>
  <cp:revision>2</cp:revision>
  <dcterms:created xsi:type="dcterms:W3CDTF">2021-11-12T09:28:00Z</dcterms:created>
  <dcterms:modified xsi:type="dcterms:W3CDTF">2021-11-12T09:28:00Z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BAA0014D10764530B6D9026F13270B9E</vt:lpwstr>
  </property>
</Properties>
</file>