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Supplementary data</w:t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Supplementary Figure 1.</w:t>
      </w:r>
      <w:r>
        <w:rPr>
          <w:rFonts w:ascii="Times New Roman" w:hAnsi="Times New Roman" w:cs="Times New Roman"/>
          <w:color w:val="auto"/>
          <w:sz w:val="24"/>
        </w:rPr>
        <w:t xml:space="preserve"> Flowchart </w:t>
      </w:r>
      <w:r>
        <w:rPr>
          <w:rFonts w:ascii="Times New Roman" w:hAnsi="Times New Roman" w:eastAsia="宋体" w:cs="Times New Roman"/>
          <w:color w:val="auto"/>
          <w:sz w:val="24"/>
        </w:rPr>
        <w:t xml:space="preserve">showing the </w:t>
      </w:r>
      <w:r>
        <w:rPr>
          <w:rFonts w:ascii="Times New Roman" w:hAnsi="Times New Roman" w:cs="Times New Roman"/>
          <w:color w:val="auto"/>
          <w:sz w:val="24"/>
        </w:rPr>
        <w:t>study population selection</w:t>
      </w:r>
      <w:r>
        <w:rPr>
          <w:rFonts w:hint="eastAsia" w:ascii="Times New Roman" w:hAnsi="Times New Roman" w:cs="Times New Roman"/>
          <w:color w:val="auto"/>
          <w:sz w:val="24"/>
        </w:rPr>
        <w:t xml:space="preserve"> process and </w:t>
      </w:r>
      <w:r>
        <w:rPr>
          <w:rFonts w:ascii="Times New Roman" w:hAnsi="Times New Roman" w:cs="Times New Roman"/>
          <w:color w:val="auto"/>
          <w:sz w:val="24"/>
        </w:rPr>
        <w:t xml:space="preserve">showing the number of subjects excluded </w:t>
      </w:r>
      <w:r>
        <w:rPr>
          <w:rFonts w:ascii="Times New Roman" w:hAnsi="Times New Roman" w:eastAsia="宋体" w:cs="Times New Roman"/>
          <w:color w:val="auto"/>
          <w:sz w:val="24"/>
        </w:rPr>
        <w:t>owing to different</w:t>
      </w:r>
      <w:r>
        <w:rPr>
          <w:rFonts w:ascii="Times New Roman" w:hAnsi="Times New Roman" w:cs="Times New Roman"/>
          <w:color w:val="auto"/>
          <w:sz w:val="24"/>
        </w:rPr>
        <w:t xml:space="preserve"> reasons</w:t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Supplementary Table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1. </w:t>
      </w:r>
      <w:r>
        <w:rPr>
          <w:rFonts w:ascii="Times New Roman" w:hAnsi="Times New Roman" w:cs="Times New Roman"/>
          <w:color w:val="auto"/>
          <w:sz w:val="24"/>
        </w:rPr>
        <w:t>Characteristics of participants included in the analysis and those excluded from the final analysis</w:t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Supplementary Table 2.</w:t>
      </w:r>
      <w:r>
        <w:rPr>
          <w:rFonts w:ascii="Times New Roman" w:hAnsi="Times New Roman" w:cs="Times New Roman"/>
          <w:color w:val="auto"/>
          <w:sz w:val="24"/>
        </w:rPr>
        <w:t xml:space="preserve"> Baseline characteristics of individuals in CHNS cohorts with and without diabetes</w:t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Supplementary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</w:rPr>
        <w:t>3.</w:t>
      </w:r>
      <w:r>
        <w:rPr>
          <w:rFonts w:ascii="Times New Roman" w:hAnsi="Times New Roman" w:cs="Times New Roman"/>
          <w:color w:val="auto"/>
          <w:sz w:val="24"/>
        </w:rPr>
        <w:t xml:space="preserve"> Risk ratio of SUA levels for all-cause mortality among individuals with and without diabetes</w:t>
      </w:r>
    </w:p>
    <w:p>
      <w:pPr>
        <w:adjustRightInd w:val="0"/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Supplementary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</w:rPr>
        <w:t>Table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4</w:t>
      </w:r>
      <w:r>
        <w:rPr>
          <w:rFonts w:ascii="Times New Roman" w:hAnsi="Times New Roman" w:cs="Times New Roman"/>
          <w:b/>
          <w:bCs/>
          <w:color w:val="auto"/>
          <w:sz w:val="24"/>
        </w:rPr>
        <w:t>.</w:t>
      </w:r>
      <w:r>
        <w:rPr>
          <w:rFonts w:ascii="Times New Roman" w:hAnsi="Times New Roman" w:cs="Times New Roman"/>
          <w:color w:val="auto"/>
          <w:sz w:val="24"/>
        </w:rPr>
        <w:t xml:space="preserve"> Hazard ratios of </w:t>
      </w:r>
      <w:r>
        <w:rPr>
          <w:rFonts w:hint="eastAsia" w:ascii="Times New Roman" w:hAnsi="Times New Roman" w:cs="Times New Roman"/>
          <w:color w:val="auto"/>
          <w:sz w:val="24"/>
        </w:rPr>
        <w:t xml:space="preserve">risk </w:t>
      </w:r>
      <w:r>
        <w:rPr>
          <w:rFonts w:ascii="Times New Roman" w:hAnsi="Times New Roman" w:cs="Times New Roman"/>
          <w:color w:val="auto"/>
          <w:sz w:val="24"/>
        </w:rPr>
        <w:t>factors for all-cause mortality among all individuals</w:t>
      </w:r>
    </w:p>
    <w:p>
      <w:pPr>
        <w:adjustRightInd w:val="0"/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Supplementary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>5</w:t>
      </w:r>
      <w:r>
        <w:rPr>
          <w:rFonts w:ascii="Times New Roman" w:hAnsi="Times New Roman" w:cs="Times New Roman"/>
          <w:b/>
          <w:bCs/>
          <w:color w:val="auto"/>
          <w:sz w:val="24"/>
        </w:rPr>
        <w:t>.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Sensitivity analysis of hazard ratios of SUA levels for all-cause mortality among individuals with and without diabetes, using MSM model</w:t>
      </w:r>
    </w:p>
    <w:p>
      <w:pPr>
        <w:adjustRightInd w:val="0"/>
        <w:spacing w:after="156" w:afterLines="5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>6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 xml:space="preserve">Sensitivity analysis of hazard ratios of </w:t>
      </w:r>
      <w:r>
        <w:rPr>
          <w:rFonts w:hint="eastAsia" w:ascii="Times New Roman" w:hAnsi="Times New Roman" w:cs="Times New Roman"/>
          <w:color w:val="auto"/>
          <w:sz w:val="24"/>
        </w:rPr>
        <w:t xml:space="preserve">risk </w:t>
      </w:r>
      <w:r>
        <w:rPr>
          <w:rFonts w:ascii="Times New Roman" w:hAnsi="Times New Roman" w:cs="Times New Roman"/>
          <w:color w:val="auto"/>
          <w:sz w:val="24"/>
        </w:rPr>
        <w:t>factors for all-cause mortality among individuals with and without diabetes, deleting individuals who died at 2009 (n=4463)</w:t>
      </w:r>
    </w:p>
    <w:p>
      <w:pPr>
        <w:adjustRightInd w:val="0"/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 xml:space="preserve">Sensitivity analysis of hazard ratios of </w:t>
      </w:r>
      <w:r>
        <w:rPr>
          <w:rFonts w:hint="eastAsia" w:ascii="Times New Roman" w:hAnsi="Times New Roman" w:cs="Times New Roman"/>
          <w:color w:val="auto"/>
          <w:sz w:val="24"/>
        </w:rPr>
        <w:t xml:space="preserve">risk </w:t>
      </w:r>
      <w:r>
        <w:rPr>
          <w:rFonts w:ascii="Times New Roman" w:hAnsi="Times New Roman" w:cs="Times New Roman"/>
          <w:color w:val="auto"/>
          <w:sz w:val="24"/>
        </w:rPr>
        <w:t>factors for all-cause mortality among individuals with and without diabetes, counting follow-up duration of individuals who died in 2009 as 0.5 years</w:t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>8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</w:rPr>
        <w:t>Association between SUA levels and all-cause mortality in 45~75 years participants, stratified by age, gender, WHR, hypertension, dyslipidemia, CKD and FRS</w:t>
      </w:r>
    </w:p>
    <w:p>
      <w:pPr>
        <w:adjustRightInd w:val="0"/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Supplementary Table 9. </w:t>
      </w:r>
      <w:r>
        <w:rPr>
          <w:rFonts w:ascii="Times New Roman" w:hAnsi="Times New Roman" w:cs="Times New Roman"/>
          <w:color w:val="auto"/>
          <w:sz w:val="24"/>
        </w:rPr>
        <w:t>Detailed information on the diabetes</w:t>
      </w:r>
    </w:p>
    <w:p>
      <w:pPr>
        <w:adjustRightInd w:val="0"/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Supplementary Table 10. </w:t>
      </w:r>
      <w:r>
        <w:rPr>
          <w:rFonts w:ascii="Times New Roman" w:hAnsi="Times New Roman" w:cs="Times New Roman"/>
          <w:color w:val="auto"/>
          <w:sz w:val="24"/>
        </w:rPr>
        <w:t>All-cause mortality between treatment groups among individuals with diabetes history</w:t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ascii="Times New Roman" w:hAnsi="Times New Roman" w:cs="Times New Roman"/>
          <w:color w:val="auto"/>
          <w:szCs w:val="21"/>
        </w:rPr>
        <w:drawing>
          <wp:inline distT="0" distB="0" distL="114300" distR="114300">
            <wp:extent cx="5509260" cy="4383405"/>
            <wp:effectExtent l="0" t="0" r="5715" b="7620"/>
            <wp:docPr id="1" name="图片 1" descr="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low"/>
                    <pic:cNvPicPr>
                      <a:picLocks noChangeAspect="1"/>
                    </pic:cNvPicPr>
                  </pic:nvPicPr>
                  <pic:blipFill>
                    <a:blip r:embed="rId4"/>
                    <a:srcRect l="7530" t="2205" r="4742" b="21524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Supplementary Figure 1. Flowchart showing the study population selection process and showing the number of subjects excluded owing to different reasons</w:t>
      </w:r>
    </w:p>
    <w:p>
      <w:pPr>
        <w:widowControl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br w:type="page"/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Supplementary Table1. Characteristics of participants included in the analysis and those excluded from the final analysis</w:t>
      </w:r>
    </w:p>
    <w:tbl>
      <w:tblPr>
        <w:tblStyle w:val="6"/>
        <w:tblW w:w="8255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1894"/>
        <w:gridCol w:w="1895"/>
        <w:gridCol w:w="1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4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Analytic Sample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Missing sample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P-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value</w:t>
            </w: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Participants (n)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4467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 (years)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57.7 (8.3)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57.6 (8.2)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0.845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Male (%)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2024 (45.3)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171 (45.2)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Education (years)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0.004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694 (15.6)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69 (18.3)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≤6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1539 (34.5)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96 (25.4)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7–9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1313 (29.4)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106 (28.0)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10–12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517 (11.6)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62 (16.4)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&gt;12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397 (8.9)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45 (11.9)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Rural (%)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3051 (68.3)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163 (43.1)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&lt;0.001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Anthropometry parameters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Waist (cm)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84.1 (10.0)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84.1 (10.0)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0.957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Hip (cm)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95.0 (7.8)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96.1 (7.7)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Obese WHR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2418 (55.5)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185 (50.4)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0.089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Style w:val="9"/>
                <w:rFonts w:ascii="Times New Roman" w:hAnsi="Times New Roman" w:eastAsia="宋体" w:cs="Times New Roman"/>
                <w:color w:val="auto"/>
                <w:lang w:bidi="ar"/>
              </w:rPr>
              <w:t>BMI (kg/m</w:t>
            </w:r>
            <w:r>
              <w:rPr>
                <w:rStyle w:val="15"/>
                <w:rFonts w:ascii="Times New Roman" w:hAnsi="Times New Roman" w:eastAsia="宋体" w:cs="Times New Roman"/>
                <w:color w:val="auto"/>
                <w:lang w:bidi="ar"/>
              </w:rPr>
              <w:t>2</w:t>
            </w:r>
            <w:r>
              <w:rPr>
                <w:rStyle w:val="9"/>
                <w:rFonts w:ascii="Times New Roman" w:hAnsi="Times New Roman" w:eastAsia="宋体" w:cs="Times New Roman"/>
                <w:color w:val="auto"/>
                <w:lang w:bidi="ar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Lean (&lt;18.5)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219 (4.9)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14 (3.7)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Normal (18.5–23.9)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2300 (51.5)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185 (48.9)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Overweight (24–27.9)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1485 (33.2)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125 (33.1)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Obesity (≥28)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463 (10.4)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54 (14.3)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Systolic BP (mm Hg)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128.1 (18.7)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128.9 (18.1)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0.452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Diastolic BP (mm Hg)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82 (11.2)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81.9 (10.4)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0.763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Hypertension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1372 (34.6)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120 (35.6)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0.695 </w:t>
            </w:r>
          </w:p>
        </w:tc>
      </w:tr>
      <w:tr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475 (10.6)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52 (13.8)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0.061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Dyslipidemia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2966 (66.4)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255 (67.5)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SUA (mg/dL)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5.2 (1.7)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5.3 (1.8)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auto"/>
                <w:lang w:bidi="ar"/>
              </w:rPr>
              <w:t>eGFR (ml/ min/l.73m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Style w:val="12"/>
                <w:rFonts w:ascii="Times New Roman" w:hAnsi="Times New Roman" w:eastAsia="宋体" w:cs="Times New Roman"/>
                <w:color w:val="auto"/>
                <w:lang w:bidi="ar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74.6 (13.8)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74 (14.3)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Framingham score (%)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9.4 (5.3~11.9)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9.4 (5.3~18.4)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0.308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 xml:space="preserve">Health-related behavior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Smoking status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0.944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Never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3031 (67.9)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254 (67.2)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Ever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154 (3.5)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14 (3.7)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Current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1279 (28.7)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110 (29.1)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Alcohol drinker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1444 (32.3)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135 (35.7)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0.178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4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Total protein intake (g/day)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62.8 (18.8)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64 (19.4)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0.253</w:t>
            </w:r>
          </w:p>
        </w:tc>
      </w:tr>
    </w:tbl>
    <w:p>
      <w:pPr>
        <w:snapToGrid w:val="0"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Abbreviation: BMI, body mass index; BP, blood pressure; eGFR, estimated glomerular filtration rate; MI, myocardial infarction; SUA, serum uric acid; WHR, waist to hip circumference ratio.</w:t>
      </w:r>
    </w:p>
    <w:p>
      <w:pPr>
        <w:snapToGrid w:val="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Data are presented as No. (%), mean± SD or median (IQR); </w:t>
      </w:r>
    </w:p>
    <w:p>
      <w:pPr>
        <w:snapToGrid w:val="0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*P values were calculated by using student t-test or Wilcoxon test for continuous variables and χ</w:t>
      </w:r>
      <w:r>
        <w:rPr>
          <w:rFonts w:ascii="Times New Roman" w:hAnsi="Times New Roman" w:cs="Times New Roman"/>
          <w:color w:val="auto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auto"/>
          <w:szCs w:val="21"/>
        </w:rPr>
        <w:t xml:space="preserve"> test or Fisher exact test for categorical variables. </w:t>
      </w:r>
    </w:p>
    <w:p>
      <w:pPr>
        <w:snapToGrid w:val="0"/>
        <w:rPr>
          <w:rFonts w:ascii="Times New Roman" w:hAnsi="Times New Roman" w:cs="Times New Roman"/>
          <w:color w:val="auto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auto"/>
          <w:szCs w:val="21"/>
        </w:rPr>
        <w:t>7 participants were not available for education level; 121 participants were not available for WHR; 537 participants were not available for hypertension; 3 participants were not available for smoking status; 1 participant was not available for drinking behavior.</w:t>
      </w:r>
    </w:p>
    <w:p>
      <w:pPr>
        <w:spacing w:after="156" w:afterLines="50"/>
        <w:ind w:left="-283" w:leftChars="-135" w:right="-141" w:rightChars="-67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Supplementary Table 2. Baseline characteristics of individuals in CHNS cohorts with and without diabetes</w:t>
      </w:r>
    </w:p>
    <w:tbl>
      <w:tblPr>
        <w:tblStyle w:val="6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3"/>
        <w:gridCol w:w="1920"/>
        <w:gridCol w:w="1986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Non-diabetes</w:t>
            </w:r>
          </w:p>
        </w:tc>
        <w:tc>
          <w:tcPr>
            <w:tcW w:w="60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P-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value</w:t>
            </w:r>
            <w:r>
              <w:rPr>
                <w:rStyle w:val="11"/>
                <w:rFonts w:ascii="Times New Roman" w:hAnsi="Times New Roman" w:eastAsia="宋体" w:cs="Times New Roman"/>
                <w:color w:val="auto"/>
                <w:lang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Participants (n)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475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3992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All cause mortality (%)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28 (5.9)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113 (2.8)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 (years)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59.9 (8.7)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57.4 (8.2)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Male (%)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218 (45.9)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1806 (45.2)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Education (years)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67 (14.1)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627 (15.7)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≤6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167 (35.2)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1372 (34.4)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7–9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139 (29.3)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1174 (29.5)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10–12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49 (10.3)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468 (11.7)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&gt;12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53 (11.2)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344 (8.6)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Rural (%)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290 (61.1)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2761 (69.2)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Anthropometry parameters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Waist (cm)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90.5 (9.8)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83.4 (9.8)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Hip (cm)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99 (7.6)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94.6 (7.7)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Obese WHR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350 (76.1)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2068 (53.1)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auto"/>
                <w:lang w:bidi="ar"/>
              </w:rPr>
              <w:t>BMI (kg/m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Style w:val="12"/>
                <w:rFonts w:ascii="Times New Roman" w:hAnsi="Times New Roman" w:eastAsia="宋体" w:cs="Times New Roman"/>
                <w:color w:val="auto"/>
                <w:lang w:bidi="ar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Lean (&lt;18.5)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 (1.7)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211 (5.3)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Normal (18.5–23.9)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154 (32.4)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2146 (53.8)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Overweight (24–27.9)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199 (41.9)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1286 (32.2)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Obesity (≥28)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114 (24.0)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349 (8.7)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Systolic BP (mm Hg)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134.4 (17.1)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127.4 (18.7)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Diastolic BP (mm Hg)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84 (10.9)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81.8 (11.2)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Hypertension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222 (50.0)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1150 (32.6)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Serum uric acid (mg/dL)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 (Male: &lt;4.7; Female: &lt;3.7)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94 (19.8)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1016 (25.5)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4.7~5.5; Female: 3.7~4.4)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108 (22.7)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1018 (25.5)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5.6~6.9; Female: 4.5~5.4)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117 (24.6)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994 (24.9)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(Male:&gt; 6.9; Female: &gt;5.4)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156 (32.8)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964 (24.1)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Dyslipidemia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381 (80.2)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2585 (64.8)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Style w:val="12"/>
                <w:rFonts w:ascii="Times New Roman" w:hAnsi="Times New Roman" w:eastAsia="宋体" w:cs="Times New Roman"/>
                <w:color w:val="auto"/>
                <w:lang w:bidi="ar"/>
              </w:rPr>
              <w:t>eGFR (ml/ min/l.73m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Style w:val="12"/>
                <w:rFonts w:ascii="Times New Roman" w:hAnsi="Times New Roman" w:eastAsia="宋体" w:cs="Times New Roman"/>
                <w:color w:val="auto"/>
                <w:lang w:bidi="ar"/>
              </w:rPr>
              <w:t>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72.2 (16.3)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74.9 (13.4)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Framingham score (%)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18.4 (11.7~29.4)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8.6 (5.3~15.6)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 xml:space="preserve">Health-related behavior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Smoking status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Never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319 (67.3)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2712 (68.0)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Ever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27 (5.7)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127 (3.2)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Current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128 (27.0)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1151 (28.9)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Alcohol drinker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154 (32.4)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1290 (32.3)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Total protein intake (g/day)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62.8 (18.9)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62.8 (18.8)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History of diabetes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166 (35.0)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5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HbA1c ≥6.5%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410 (86.3)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A</w:t>
      </w:r>
      <w:r>
        <w:rPr>
          <w:rFonts w:ascii="Times New Roman" w:hAnsi="Times New Roman" w:cs="Times New Roman"/>
          <w:color w:val="auto"/>
        </w:rPr>
        <w:t>bbreviations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are indicated in Supplementary Table 1. </w:t>
      </w:r>
      <w:r>
        <w:rPr>
          <w:rFonts w:ascii="Times New Roman" w:hAnsi="Times New Roman" w:cs="Times New Roman"/>
          <w:color w:val="auto"/>
          <w:szCs w:val="21"/>
        </w:rPr>
        <w:t>Data are presented as No. (%), mean±SD or median (IQR); *P values were calculated by using student t-test or Wilcoxon test for continuous variables and χ</w:t>
      </w:r>
      <w:r>
        <w:rPr>
          <w:rFonts w:ascii="Times New Roman" w:hAnsi="Times New Roman" w:cs="Times New Roman"/>
          <w:color w:val="auto"/>
          <w:szCs w:val="21"/>
          <w:vertAlign w:val="superscript"/>
        </w:rPr>
        <w:t>2</w:t>
      </w:r>
      <w:r>
        <w:rPr>
          <w:rFonts w:ascii="Times New Roman" w:hAnsi="Times New Roman" w:cs="Times New Roman"/>
          <w:color w:val="auto"/>
          <w:szCs w:val="21"/>
        </w:rPr>
        <w:t xml:space="preserve"> test or Fisher exact test for categorical variables.</w:t>
      </w:r>
    </w:p>
    <w:p>
      <w:pPr>
        <w:rPr>
          <w:rFonts w:ascii="Times New Roman" w:hAnsi="Times New Roman" w:cs="Times New Roman"/>
          <w:color w:val="auto"/>
          <w:szCs w:val="21"/>
        </w:rPr>
        <w:sectPr>
          <w:pgSz w:w="11906" w:h="16838"/>
          <w:pgMar w:top="993" w:right="1133" w:bottom="851" w:left="1134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auto"/>
          <w:szCs w:val="21"/>
        </w:rPr>
        <w:t>7 participants were not available for education level; 121 participants were not available for WHR; 537 participants were not available for hypertension; 3 participants were not available for smoking status; 1 participant was not available for drinking behavior</w:t>
      </w:r>
    </w:p>
    <w:p>
      <w:pPr>
        <w:adjustRightInd w:val="0"/>
        <w:spacing w:after="156" w:afterLines="50"/>
        <w:jc w:val="center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 w:val="24"/>
        </w:rPr>
        <w:t>Supplementary Table 3. Risk ratio of SUA levels for all-cause mortality among individuals with and without diabetes</w:t>
      </w:r>
    </w:p>
    <w:tbl>
      <w:tblPr>
        <w:tblStyle w:val="6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1709"/>
        <w:gridCol w:w="1752"/>
        <w:gridCol w:w="1063"/>
        <w:gridCol w:w="468"/>
        <w:gridCol w:w="1817"/>
        <w:gridCol w:w="1083"/>
        <w:gridCol w:w="519"/>
        <w:gridCol w:w="1735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Prevalence rate, %</w:t>
            </w:r>
          </w:p>
        </w:tc>
        <w:tc>
          <w:tcPr>
            <w:tcW w:w="993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Univariable</w:t>
            </w:r>
          </w:p>
        </w:tc>
        <w:tc>
          <w:tcPr>
            <w:tcW w:w="16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age, gender-adjusted</w:t>
            </w:r>
          </w:p>
        </w:tc>
        <w:tc>
          <w:tcPr>
            <w:tcW w:w="183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Multivariable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RR (95% CI)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-value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RR (95% CI)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P-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value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RR (95% CI)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All participants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Q1, non-diabetes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2.3 (23/1016)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(0.7~2.6)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0.388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(1.0~3.8)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2.3 (1.2~4.6)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Q2, non-diabetes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(19/1018)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Q3, non-diabetes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2.6 (26/994)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(0.8~2.9)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(0.7~2.6)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(0.7~2.7)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Q4, non-diabetes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4.7 (45/964)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2.7 (1.5~4.9)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(1.1~3.7)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(1.0~3.7)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Q1, 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(1/94)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(0.1~4.9)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0.668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(0.1~4.4)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0.594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(0.1~5.3)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Q2, 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5.6 (6/108)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2.8 (1.0~7.9)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0.047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2.7 (0.9~7.6)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0.064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3.1 (1.1~9.1)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Q3, 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8.5 (10/117)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5.9 (2.6~13.4)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4.8 (2.1~11.1)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4.7 (2.0~11.1)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Q4, 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7.1 (11/156)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4.4 (2.0~9.6)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3.1 (1.4~7.0)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3.1 (1.3~7.2)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(1/94)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 (0.0~2.0)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0.179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 (0~1.8)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 (0.0~2.3)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5.6 (6/108)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8.5 (10/117)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(0.7~6.3)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0.194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1.8 (0.6~5.7)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0.299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(0.4~4.7)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7.1 (11/156)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(0.5~4.6)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0.439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(0.4~4)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(0.3~2.9)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Non-diabetes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2.3 (23/1016)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(0.7~2.6)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0.388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(1.0~4.0)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2.4 (1.2~4.8)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(19/1018)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2.6 (26/994)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(0.8~2.9)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0.200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(0.7~2.6)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(0.7~2.8)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4.7 (45/964)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2.7 (1.5~4.9)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(1.1~3.5)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0.031</w:t>
            </w:r>
          </w:p>
        </w:tc>
        <w:tc>
          <w:tcPr>
            <w:tcW w:w="1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(1.1~3.9)</w:t>
            </w:r>
          </w:p>
        </w:tc>
        <w:tc>
          <w:tcPr>
            <w:tcW w:w="39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0.029</w:t>
            </w:r>
          </w:p>
        </w:tc>
      </w:tr>
    </w:tbl>
    <w:p>
      <w:pPr>
        <w:adjustRightInd w:val="0"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Abbreviations: CI, confidence interval; RR, risk ratio; Other abbreviations </w:t>
      </w:r>
      <w:r>
        <w:rPr>
          <w:rFonts w:ascii="Times New Roman" w:hAnsi="Times New Roman" w:cs="Times New Roman"/>
          <w:color w:val="auto"/>
        </w:rPr>
        <w:t>are indicated</w:t>
      </w:r>
      <w:r>
        <w:rPr>
          <w:rFonts w:ascii="Times New Roman" w:hAnsi="Times New Roman" w:cs="Times New Roman"/>
          <w:color w:val="auto"/>
          <w:szCs w:val="21"/>
        </w:rPr>
        <w:t xml:space="preserve"> in Supplementary Table 1.   </w:t>
      </w:r>
    </w:p>
    <w:p>
      <w:pPr>
        <w:adjustRightInd w:val="0"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Multivariable RR was adjusted for age, gender, BMI, WHR, hypertension, dyslipidemia, smoking status, and total protein intake.</w:t>
      </w:r>
    </w:p>
    <w:p>
      <w:pPr>
        <w:adjustRightInd w:val="0"/>
        <w:jc w:val="left"/>
        <w:rPr>
          <w:rFonts w:ascii="Times New Roman" w:hAnsi="Times New Roman" w:eastAsia="宋体" w:cs="Times New Roman"/>
          <w:color w:val="auto"/>
          <w:kern w:val="0"/>
          <w:sz w:val="18"/>
          <w:szCs w:val="18"/>
          <w:lang w:bidi="ar"/>
        </w:rPr>
      </w:pPr>
      <w:r>
        <w:rPr>
          <w:rFonts w:ascii="Times New Roman" w:hAnsi="Times New Roman" w:cs="Times New Roman"/>
          <w:color w:val="auto"/>
          <w:szCs w:val="21"/>
        </w:rPr>
        <w:t xml:space="preserve">Logistic regression analyses and MSM model of SUA with the incidence of all-cause death by SUA group (as 2nd quartile of SUA in non-diabetes individuals for reference).  </w:t>
      </w:r>
    </w:p>
    <w:p>
      <w:pPr>
        <w:widowControl/>
        <w:jc w:val="right"/>
        <w:textAlignment w:val="center"/>
        <w:rPr>
          <w:rFonts w:ascii="Times New Roman" w:hAnsi="Times New Roman" w:eastAsia="宋体" w:cs="Times New Roman"/>
          <w:color w:val="auto"/>
          <w:kern w:val="0"/>
          <w:sz w:val="18"/>
          <w:szCs w:val="18"/>
          <w:lang w:bidi="ar"/>
        </w:rPr>
        <w:sectPr>
          <w:pgSz w:w="16838" w:h="11906" w:orient="landscape"/>
          <w:pgMar w:top="1633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after="156" w:afterLines="50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color w:val="auto"/>
          <w:sz w:val="24"/>
        </w:rPr>
        <w:t>4</w:t>
      </w:r>
      <w:r>
        <w:rPr>
          <w:rFonts w:ascii="Times New Roman" w:hAnsi="Times New Roman" w:cs="Times New Roman"/>
          <w:color w:val="auto"/>
          <w:sz w:val="24"/>
        </w:rPr>
        <w:t xml:space="preserve">. Hazard ratios of </w:t>
      </w:r>
      <w:r>
        <w:rPr>
          <w:rFonts w:hint="eastAsia" w:ascii="Times New Roman" w:hAnsi="Times New Roman" w:cs="Times New Roman"/>
          <w:color w:val="auto"/>
          <w:sz w:val="24"/>
        </w:rPr>
        <w:t xml:space="preserve">risk </w:t>
      </w:r>
      <w:r>
        <w:rPr>
          <w:rFonts w:ascii="Times New Roman" w:hAnsi="Times New Roman" w:cs="Times New Roman"/>
          <w:color w:val="auto"/>
          <w:sz w:val="24"/>
        </w:rPr>
        <w:t>factors for all-cause mortality among all individuals</w:t>
      </w:r>
    </w:p>
    <w:tbl>
      <w:tblPr>
        <w:tblStyle w:val="6"/>
        <w:tblW w:w="8906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2"/>
        <w:gridCol w:w="1618"/>
        <w:gridCol w:w="990"/>
        <w:gridCol w:w="240"/>
        <w:gridCol w:w="1520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Univariable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Mulvariable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 xml:space="preserve">P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 xml:space="preserve">P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Age, per 5 y increase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(1.4~1.8)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(1.3~1.6)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Male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2.3 (1.6~3.2)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2.5 (1.5~4.1)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Rural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(1.1~2.4)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(1.2~2.9)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Obese WHR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(0.8~1.6)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(0.9~1.9)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BMI, per 5 unit increase (kg/m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Style w:val="9"/>
                <w:rFonts w:ascii="Times New Roman" w:hAnsi="Times New Roman" w:eastAsia="宋体" w:cs="Times New Roman"/>
                <w:color w:val="auto"/>
                <w:lang w:bidi="ar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(0.5~0.8)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(0.5~0.8)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Hypertension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1.7 (1.2~2.4)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(0.9~1.8)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2.2 (1.4~3.3)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 (0.1~2.7)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Dyslipidemia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(0.6~1.2)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(0.5~1.2)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Serum uric acid (mg/dL)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 (Male: &lt;4.7; Female: &lt;3.7)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(0.6~2)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(1.1~4.1)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4.7~5.5; Female: 3.7~4.4)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5.6~6.9; Female: 4.5~5.4)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(0.9~2.8)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(0.7~2.7)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(Male:&gt; 6.9; Female: &gt;5.4)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2.5 (1.5~4.1)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(1.1~4.0)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Smoking status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Never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Ever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3.3 (1.8~6.1)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(0.6~2.6)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Current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1.8 (1.3~2.6)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(0.8~2.0)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Alcohol drinker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(0.8~1.7)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(0.6~1.3)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eGFR </w:t>
            </w:r>
            <w:r>
              <w:rPr>
                <w:rStyle w:val="13"/>
                <w:rFonts w:ascii="Times New Roman" w:hAnsi="Times New Roman" w:eastAsia="宋体" w:cs="Times New Roman"/>
                <w:color w:val="auto"/>
                <w:lang w:bidi="ar"/>
              </w:rPr>
              <w:t>(ml/ min/l.73m</w:t>
            </w:r>
            <w:r>
              <w:rPr>
                <w:rStyle w:val="15"/>
                <w:rFonts w:ascii="Times New Roman" w:hAnsi="Times New Roman" w:eastAsia="宋体" w:cs="Times New Roman"/>
                <w:color w:val="auto"/>
                <w:lang w:bidi="ar"/>
              </w:rPr>
              <w:t>2</w:t>
            </w:r>
            <w:r>
              <w:rPr>
                <w:rStyle w:val="13"/>
                <w:rFonts w:ascii="Times New Roman" w:hAnsi="Times New Roman" w:eastAsia="宋体" w:cs="Times New Roman"/>
                <w:color w:val="auto"/>
                <w:lang w:bidi="ar"/>
              </w:rPr>
              <w:t xml:space="preserve">),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per 10 unit increase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(0.6~0.8)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(0.8~1.0)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Interaction: Q2 of SUA * diabetes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1.7 (0.7~4.2)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10.1 (1.1~96.4)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Interaction: Q3 of SUA * diabetes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3.6 (1.9~6.8)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10.1 (1.2~86.0)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Interaction: Q4 of SUA * diabetes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2.6 (1.4~4.9)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0.002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4.6 (0.6~38.8)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0.158</w:t>
            </w:r>
          </w:p>
        </w:tc>
      </w:tr>
    </w:tbl>
    <w:p>
      <w:pPr>
        <w:adjustRightInd w:val="0"/>
        <w:spacing w:after="156" w:afterLines="50"/>
        <w:jc w:val="left"/>
        <w:rPr>
          <w:rFonts w:ascii="Times New Roman" w:hAnsi="Times New Roman" w:cs="Times New Roman"/>
          <w:color w:val="auto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auto"/>
          <w:szCs w:val="21"/>
        </w:rPr>
        <w:t xml:space="preserve">Abbreviations </w:t>
      </w:r>
      <w:r>
        <w:rPr>
          <w:rFonts w:ascii="Times New Roman" w:hAnsi="Times New Roman" w:cs="Times New Roman"/>
          <w:color w:val="auto"/>
        </w:rPr>
        <w:t>are indicated</w:t>
      </w:r>
      <w:r>
        <w:rPr>
          <w:rFonts w:ascii="Times New Roman" w:hAnsi="Times New Roman" w:cs="Times New Roman"/>
          <w:color w:val="auto"/>
          <w:szCs w:val="21"/>
        </w:rPr>
        <w:t xml:space="preserve"> in Supplementary Table 1. Variables in multivariate logistic regression included all variables in the univariate model.  </w:t>
      </w:r>
    </w:p>
    <w:p>
      <w:pPr>
        <w:adjustRightInd w:val="0"/>
        <w:spacing w:after="156" w:afterLines="50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color w:val="auto"/>
          <w:sz w:val="24"/>
        </w:rPr>
        <w:t>5</w:t>
      </w:r>
      <w:r>
        <w:rPr>
          <w:rFonts w:ascii="Times New Roman" w:hAnsi="Times New Roman" w:cs="Times New Roman"/>
          <w:color w:val="auto"/>
          <w:sz w:val="24"/>
        </w:rPr>
        <w:t>. Sensitivity analysis of hazard ratios of SUA levels for all-cause mortality among individuals with and without diabetes</w:t>
      </w:r>
      <w:r>
        <w:rPr>
          <w:rFonts w:hint="eastAsia"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using MSM model</w:t>
      </w:r>
    </w:p>
    <w:tbl>
      <w:tblPr>
        <w:tblStyle w:val="6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0"/>
        <w:gridCol w:w="2879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7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2722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MSM model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689" w:type="pc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1032" w:type="pc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 xml:space="preserve">P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 (Male: &lt;4.7; Female: &lt;3.7)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 (0.1~2.0)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4.7~5.5; Female: 3.7~4.4)</w:t>
            </w:r>
          </w:p>
        </w:tc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5.6~6.9; Female: 4.5~5.4)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(0.7~6.1)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(Male:&gt; 6.9; Female: &gt;5.4)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(0.5~4.4)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Non-diabetes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 (Male: &lt;4.7; Female: &lt;3.7)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(0.7~2.5)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4.7~5.5; Female: 3.7~4.4)</w:t>
            </w:r>
          </w:p>
        </w:tc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5.6~6.9; Female: 4.5~5.4)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(0.8~2.8)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0.202</w:t>
            </w:r>
          </w:p>
        </w:tc>
      </w:tr>
      <w:tr>
        <w:trPr>
          <w:trHeight w:val="270" w:hRule="atLeast"/>
        </w:trPr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(Male:&gt; 6.9; Female: &gt;5.4)</w:t>
            </w:r>
          </w:p>
        </w:tc>
        <w:tc>
          <w:tcPr>
            <w:tcW w:w="16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2.7 (1.5~4.8)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&lt;0.001</w:t>
            </w:r>
          </w:p>
        </w:tc>
      </w:tr>
    </w:tbl>
    <w:p>
      <w:pPr>
        <w:adjustRightInd w:val="0"/>
        <w:spacing w:after="156" w:afterLines="50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Cs w:val="21"/>
        </w:rPr>
        <w:t xml:space="preserve">Abbreviation: </w:t>
      </w:r>
      <w:r>
        <w:rPr>
          <w:rFonts w:ascii="Times New Roman" w:hAnsi="Times New Roman" w:cs="Times New Roman"/>
          <w:color w:val="auto"/>
        </w:rPr>
        <w:t xml:space="preserve">HR, Hazards ratios; CI, confidence interval; </w:t>
      </w:r>
      <w:r>
        <w:rPr>
          <w:rFonts w:ascii="Times New Roman" w:hAnsi="Times New Roman" w:cs="Times New Roman"/>
          <w:color w:val="auto"/>
          <w:szCs w:val="21"/>
        </w:rPr>
        <w:t xml:space="preserve">MSM, marginal structure model; </w:t>
      </w:r>
      <w:r>
        <w:rPr>
          <w:rFonts w:ascii="Times New Roman" w:hAnsi="Times New Roman" w:cs="Times New Roman"/>
          <w:color w:val="auto"/>
        </w:rPr>
        <w:t xml:space="preserve">other abbreviations are indicated in Supplementary Table 1. </w:t>
      </w:r>
    </w:p>
    <w:p>
      <w:pPr>
        <w:adjustRightInd w:val="0"/>
        <w:spacing w:after="156" w:afterLines="50"/>
        <w:jc w:val="left"/>
        <w:rPr>
          <w:rFonts w:ascii="Times New Roman" w:hAnsi="Times New Roman" w:cs="Times New Roman"/>
          <w:color w:val="auto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after="156" w:afterLines="50"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color w:val="auto"/>
          <w:sz w:val="24"/>
        </w:rPr>
        <w:t>6</w:t>
      </w:r>
      <w:r>
        <w:rPr>
          <w:rFonts w:ascii="Times New Roman" w:hAnsi="Times New Roman" w:cs="Times New Roman"/>
          <w:color w:val="auto"/>
          <w:sz w:val="24"/>
        </w:rPr>
        <w:t xml:space="preserve">. Sensitivity analysis of hazard ratios of </w:t>
      </w:r>
      <w:r>
        <w:rPr>
          <w:rFonts w:hint="eastAsia" w:ascii="Times New Roman" w:hAnsi="Times New Roman" w:cs="Times New Roman"/>
          <w:color w:val="auto"/>
          <w:sz w:val="24"/>
        </w:rPr>
        <w:t xml:space="preserve">risk </w:t>
      </w:r>
      <w:r>
        <w:rPr>
          <w:rFonts w:ascii="Times New Roman" w:hAnsi="Times New Roman" w:cs="Times New Roman"/>
          <w:color w:val="auto"/>
          <w:sz w:val="24"/>
        </w:rPr>
        <w:t xml:space="preserve">factors for all-cause mortality among individuals with and without diabetes, </w:t>
      </w:r>
      <w:r>
        <w:rPr>
          <w:rFonts w:ascii="Times New Roman" w:hAnsi="Times New Roman" w:eastAsia="宋体" w:cs="Times New Roman"/>
          <w:color w:val="auto"/>
          <w:sz w:val="24"/>
        </w:rPr>
        <w:t>excluding individuals who died in 200</w:t>
      </w:r>
      <w:r>
        <w:rPr>
          <w:rFonts w:hint="eastAsia" w:ascii="Times New Roman" w:hAnsi="Times New Roman" w:eastAsia="宋体" w:cs="Times New Roman"/>
          <w:color w:val="auto"/>
          <w:sz w:val="24"/>
        </w:rPr>
        <w:t>9</w:t>
      </w:r>
      <w:r>
        <w:rPr>
          <w:rFonts w:ascii="Times New Roman" w:hAnsi="Times New Roman" w:cs="Times New Roman"/>
          <w:color w:val="auto"/>
          <w:sz w:val="24"/>
        </w:rPr>
        <w:t xml:space="preserve"> (n=4463)</w:t>
      </w:r>
    </w:p>
    <w:tbl>
      <w:tblPr>
        <w:tblStyle w:val="6"/>
        <w:tblW w:w="14505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1617"/>
        <w:gridCol w:w="989"/>
        <w:gridCol w:w="240"/>
        <w:gridCol w:w="1520"/>
        <w:gridCol w:w="856"/>
        <w:gridCol w:w="368"/>
        <w:gridCol w:w="1522"/>
        <w:gridCol w:w="1030"/>
        <w:gridCol w:w="236"/>
        <w:gridCol w:w="1522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2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Non-diabetes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Univariable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Mulvariable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Univariable</w:t>
            </w:r>
          </w:p>
        </w:tc>
        <w:tc>
          <w:tcPr>
            <w:tcW w:w="23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Mulvariable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 v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alue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 value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 value</w:t>
            </w:r>
          </w:p>
        </w:tc>
        <w:tc>
          <w:tcPr>
            <w:tcW w:w="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Age, per 5 y increase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(1.2~1.9)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(1.0~1.9)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0.054</w:t>
            </w:r>
          </w:p>
        </w:tc>
        <w:tc>
          <w:tcPr>
            <w:tcW w:w="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(1.4~1.8)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(1.3~1.7)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Male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(0.6~2.7)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2.2 (0.7~7.0)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2.8 (1.9~4.3)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2.9 (1.6~5.3)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Rural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(0.5~2.3)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(0.6~3.4)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0.371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(1.2~3.1)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(1.1~3.3)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Obese WHR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(0.4~2.2)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(0.3~2.4)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(0.8~1.6)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0.553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(1.0~2.4)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BMI, per 5 unit increase (kg/m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Style w:val="9"/>
                <w:rFonts w:ascii="Times New Roman" w:hAnsi="Times New Roman" w:eastAsia="宋体" w:cs="Times New Roman"/>
                <w:color w:val="auto"/>
                <w:lang w:bidi="ar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(0.4~1.1)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(0.4~1.3)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0.238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(0.4~0.8)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0.0008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(0.5~1.0)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Hypertension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(0.8~4.2)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(0.5~3.1)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0.547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(1.1~2.4)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0.023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(0.8~1.9)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Dyslipidemia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(0.4~2.2)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(0.4~3.1)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0.860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(0.5~1.1)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0.122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(0.5~1.1)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Serum uric acid (mg/dL)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 (Male: &lt;4.7; Female: &lt;3.7)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 (0.1~2.0)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 (0.1~2.0)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0.177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(0.7~2.6)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0.379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(1.1~4.3)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4.7~5.5; Female: 3.7~4.4)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5.6~6.9; Female: 4.5~5.4)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(0.6~5.6)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0.261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(0.4~4.0)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0.697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(0.8~3.1)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0.148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(0.8~3.1)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(Male:&gt; 6.9; Female: &gt;5.4)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(0.5~4.4)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(0.3~3.0)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0.910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2.8 (1.5~5.1)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2.4 (1.3~4.6)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Smoking status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Never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Ever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(0.1~4.9)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 (0.1~3.5)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0.415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4.2 (2.1~8.2)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(0.6~3.2)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Current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(0.6~3.0)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(0.3~3.0)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0.905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(1.4~3.1)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(0.8~2.1)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Alcohol drinker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(0.4~1.9)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(0.3~2.7)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0.850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(0.9~2.0)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0.117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(0.5~1.3)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eGFR </w:t>
            </w:r>
            <w:r>
              <w:rPr>
                <w:rStyle w:val="13"/>
                <w:rFonts w:ascii="Times New Roman" w:hAnsi="Times New Roman" w:eastAsia="宋体" w:cs="Times New Roman"/>
                <w:color w:val="auto"/>
                <w:lang w:bidi="ar"/>
              </w:rPr>
              <w:t>(ml/ min/l.73m</w:t>
            </w:r>
            <w:r>
              <w:rPr>
                <w:rStyle w:val="15"/>
                <w:rFonts w:ascii="Times New Roman" w:hAnsi="Times New Roman" w:eastAsia="宋体" w:cs="Times New Roman"/>
                <w:color w:val="auto"/>
                <w:lang w:bidi="ar"/>
              </w:rPr>
              <w:t>2</w:t>
            </w:r>
            <w:r>
              <w:rPr>
                <w:rStyle w:val="13"/>
                <w:rFonts w:ascii="Times New Roman" w:hAnsi="Times New Roman" w:eastAsia="宋体" w:cs="Times New Roman"/>
                <w:color w:val="auto"/>
                <w:lang w:bidi="ar"/>
              </w:rPr>
              <w:t xml:space="preserve">),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per 10 unit increase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(0.5~0.8)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(0.6~1.0)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(0.7~0.9)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 (0.8~1.2)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0.690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auto"/>
        </w:rPr>
        <w:t>Abbreviations are indicated</w:t>
      </w:r>
      <w:r>
        <w:rPr>
          <w:rFonts w:hint="eastAsia"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 Supplementary Table 1. Variables in multivariate logistic regression included all variables in the univariate model.  </w:t>
      </w:r>
    </w:p>
    <w:p>
      <w:pPr>
        <w:adjustRightInd w:val="0"/>
        <w:spacing w:after="156" w:afterLines="50"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color w:val="auto"/>
          <w:sz w:val="24"/>
        </w:rPr>
        <w:t>7</w:t>
      </w:r>
      <w:r>
        <w:rPr>
          <w:rFonts w:ascii="Times New Roman" w:hAnsi="Times New Roman" w:cs="Times New Roman"/>
          <w:color w:val="auto"/>
          <w:sz w:val="24"/>
        </w:rPr>
        <w:t xml:space="preserve">. Sensitivity analysis of hazard ratios of </w:t>
      </w:r>
      <w:r>
        <w:rPr>
          <w:rFonts w:hint="eastAsia" w:ascii="Times New Roman" w:hAnsi="Times New Roman" w:cs="Times New Roman"/>
          <w:color w:val="auto"/>
          <w:sz w:val="24"/>
        </w:rPr>
        <w:t xml:space="preserve">risk </w:t>
      </w:r>
      <w:r>
        <w:rPr>
          <w:rFonts w:ascii="Times New Roman" w:hAnsi="Times New Roman" w:cs="Times New Roman"/>
          <w:color w:val="auto"/>
          <w:sz w:val="24"/>
        </w:rPr>
        <w:t xml:space="preserve">factors for all-cause mortality among individuals with and without diabetes, </w:t>
      </w:r>
      <w:r>
        <w:rPr>
          <w:rFonts w:ascii="Times New Roman" w:hAnsi="Times New Roman" w:eastAsia="宋体" w:cs="Times New Roman"/>
          <w:color w:val="auto"/>
          <w:sz w:val="24"/>
        </w:rPr>
        <w:t xml:space="preserve"> including</w:t>
      </w:r>
      <w:r>
        <w:rPr>
          <w:rFonts w:ascii="Times New Roman" w:hAnsi="Times New Roman" w:cs="Times New Roman"/>
          <w:color w:val="auto"/>
          <w:sz w:val="24"/>
        </w:rPr>
        <w:t xml:space="preserve"> follow-up duration of individuals who died in 2009 as 0.5 years</w:t>
      </w:r>
    </w:p>
    <w:tbl>
      <w:tblPr>
        <w:tblStyle w:val="6"/>
        <w:tblW w:w="14505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1617"/>
        <w:gridCol w:w="989"/>
        <w:gridCol w:w="240"/>
        <w:gridCol w:w="1520"/>
        <w:gridCol w:w="856"/>
        <w:gridCol w:w="368"/>
        <w:gridCol w:w="1522"/>
        <w:gridCol w:w="1030"/>
        <w:gridCol w:w="236"/>
        <w:gridCol w:w="1522"/>
        <w:gridCol w:w="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2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Diabetes</w:t>
            </w:r>
          </w:p>
        </w:tc>
        <w:tc>
          <w:tcPr>
            <w:tcW w:w="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2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Non-diabetes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Univariable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Mulvariable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Univariable</w:t>
            </w:r>
          </w:p>
        </w:tc>
        <w:tc>
          <w:tcPr>
            <w:tcW w:w="23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Mulvariable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 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 xml:space="preserve">P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value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 value</w:t>
            </w:r>
          </w:p>
        </w:tc>
        <w:tc>
          <w:tcPr>
            <w:tcW w:w="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HR (95% CI)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auto"/>
                <w:kern w:val="0"/>
                <w:sz w:val="18"/>
                <w:szCs w:val="18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68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Age, per 5 y increase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(1.2~1.9)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0.001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(1.0~1.8)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0.094</w:t>
            </w:r>
          </w:p>
        </w:tc>
        <w:tc>
          <w:tcPr>
            <w:tcW w:w="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(1.4~1.8)</w:t>
            </w: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(1.3~1.7)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Male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(0.6~2.5)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(0.7~6.7)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0.203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2.7 (1.8~4.0)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2.6 (1.4~4.8)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Rural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(0.5~2.5)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(0.7~3.5)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0.462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(1.2~3.2)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0.006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(1.2~3.4)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Obese WHR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 (0.4~2.3)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(0.3~2.5)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0.931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(0.7~1.5)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0.778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(0.9~2.3)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BMI, per 5 unit increase (kg/m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Style w:val="9"/>
                <w:rFonts w:ascii="Times New Roman" w:hAnsi="Times New Roman" w:eastAsia="宋体" w:cs="Times New Roman"/>
                <w:color w:val="auto"/>
                <w:lang w:bidi="ar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(0.3~1.1)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(0.3~1.2)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0.152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(0.4~0.8)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(0.4~0.9)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Hypertension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(0.9~4.5)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(0.6~3.2)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0.471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(1.0~2.2)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0.042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(0.8~1.8)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Dyslipidemia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(0.4~2.3)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(0.4~3.2)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0.327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(0.5~1.1)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0.130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(0.5~1.1)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Serum uric acid (mg/dL)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 (Male: &lt;4.7; Female: &lt;3.7)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 (0.1~2)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 (0.1~2.0)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(0.7~2.5)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0.391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(1.1~4.1)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4.7~5.5; Female: 3.7~4.4)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5.6~6.9; Female: 4.5~5.4)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(0.7~6.1)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(0.4~4.1)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0.595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(0.8~2.8)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0.202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(0.8~2.8)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(Male:&gt; 6.9; Female: &gt;5.4)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(0.5~4.4)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(0.3~2.8)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0.868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2.7 (1.5~4.8)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2.4 (1.2~4.4)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Smoking status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top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Never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Ref (1.00)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Ever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(0.1~4.6)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0.4 (0.1~3.9)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0.886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4.4 (2.3~8.4)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(0.7~3.5)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Current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(0.6~2.8)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(0.3~2.9)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0.930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(1.3~2.9)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(0.7~2.1)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Alcohol drinker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(0.3~1.8)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0.564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(0.3~2.9)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0.993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(0.9~1.9)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0.175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(0.5~1.3)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eGFR </w:t>
            </w:r>
            <w:r>
              <w:rPr>
                <w:rStyle w:val="13"/>
                <w:rFonts w:ascii="Times New Roman" w:hAnsi="Times New Roman" w:eastAsia="宋体" w:cs="Times New Roman"/>
                <w:color w:val="auto"/>
                <w:lang w:bidi="ar"/>
              </w:rPr>
              <w:t>(ml/ min/l.73m</w:t>
            </w:r>
            <w:r>
              <w:rPr>
                <w:rStyle w:val="15"/>
                <w:rFonts w:ascii="Times New Roman" w:hAnsi="Times New Roman" w:eastAsia="宋体" w:cs="Times New Roman"/>
                <w:color w:val="auto"/>
                <w:lang w:bidi="ar"/>
              </w:rPr>
              <w:t>2</w:t>
            </w:r>
            <w:r>
              <w:rPr>
                <w:rStyle w:val="13"/>
                <w:rFonts w:ascii="Times New Roman" w:hAnsi="Times New Roman" w:eastAsia="宋体" w:cs="Times New Roman"/>
                <w:color w:val="auto"/>
                <w:lang w:bidi="ar"/>
              </w:rPr>
              <w:t xml:space="preserve">),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per 10 unit increase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(0.5~0.8)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(0.6~1.0)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0.028</w:t>
            </w:r>
          </w:p>
        </w:tc>
        <w:tc>
          <w:tcPr>
            <w:tcW w:w="3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(0.7~0.9)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&lt;.001</w:t>
            </w:r>
          </w:p>
        </w:tc>
        <w:tc>
          <w:tcPr>
            <w:tcW w:w="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 (0.8~1.1)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0.647</w:t>
            </w:r>
          </w:p>
        </w:tc>
      </w:tr>
    </w:tbl>
    <w:p>
      <w:pPr>
        <w:rPr>
          <w:rFonts w:ascii="Times New Roman" w:hAnsi="Times New Roman" w:cs="Times New Roman"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color w:val="auto"/>
        </w:rPr>
        <w:t>Abbreviations are indicated in Supplementary Table 1. Variables in multivariate logistic regression included all variables in the univariate model.</w:t>
      </w: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Supplementary Table </w:t>
      </w:r>
      <w:r>
        <w:rPr>
          <w:rFonts w:hint="eastAsia" w:ascii="Times New Roman" w:hAnsi="Times New Roman" w:cs="Times New Roman"/>
          <w:color w:val="auto"/>
          <w:sz w:val="24"/>
        </w:rPr>
        <w:t>8</w:t>
      </w:r>
      <w:r>
        <w:rPr>
          <w:rFonts w:ascii="Times New Roman" w:hAnsi="Times New Roman" w:cs="Times New Roman"/>
          <w:color w:val="auto"/>
          <w:sz w:val="24"/>
        </w:rPr>
        <w:t>. Association between SUA levels and all-cause mortality in 45~75 years participants, stratified by age, BMI, WHR, hypertension, dyslipidemia, CKD and FRS</w:t>
      </w:r>
    </w:p>
    <w:tbl>
      <w:tblPr>
        <w:tblStyle w:val="6"/>
        <w:tblW w:w="14491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1337"/>
        <w:gridCol w:w="1337"/>
        <w:gridCol w:w="1389"/>
        <w:gridCol w:w="1414"/>
        <w:gridCol w:w="240"/>
        <w:gridCol w:w="1511"/>
        <w:gridCol w:w="1372"/>
        <w:gridCol w:w="1643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547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No. of Death/1000 Person-Years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 and gender-adjusted HR (95% CI)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8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Q1 (Male: &lt;4.7 mg/dL; Female: &lt;3.7mg/dL)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4.7~5.5mg/d; Female: 3.7~4.4mg/d)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5.6~6.9mg/d; Female: 4.5~5.4mg/d)</w:t>
            </w:r>
          </w:p>
        </w:tc>
        <w:tc>
          <w:tcPr>
            <w:tcW w:w="14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&gt; 6.9 mg/dL; Female: 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&gt;5.4 mg/dL)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Q1 (Male: 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&lt;4.7 mg/dL; Female: &lt;3.7mg/dL)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Q2 (Male: 4.7~5.5mg/dL; Female: 3.7~4.4mg/d)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Q3 (Male: 5.6~6.9mg/dL; Female: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4.5~5.4mg/L)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Q4 (Male: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 xml:space="preserve">&gt; 6.9 mg/dL; Female: 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&gt;5.4 mg/dL)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Age, years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HelveticaNeue-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45~59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(5/4427)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(5/4085)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2.3 (9/3841)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5.1 (19/3727)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(0.3~3.9)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1.8 (0.6~5.3)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3.5 (1.3~9.7)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60~75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8.7 (19/2180)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7.7 (20/2612)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9.9 (27/2728)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13.1 (37/2834)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(0.7~2.6)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(0.7~2.2)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(0.8~2.4)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BMI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Lean (&lt;18.5)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11.4 (5/438)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10.0 (3/301)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12.1 (4/331)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37.2 (7/188)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(0.3~6.0)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 (0.2~4.3)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3.2 (0.8~12.6)</w:t>
            </w:r>
          </w:p>
        </w:tc>
      </w:tr>
      <w:tr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Normal (18.5–23.9)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3.9 (15/3834)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3.7 (14/3808)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6.4 (21/3273)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7.4 (20/2714)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(0.7~3.0)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(0.8~3.1)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(0.7~3.0)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Overweight and Obesity (≥24)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(4/2335)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3.1 (8/2588)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3.7 (11/2965)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7.9 (29/3659)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(0.2~2.2)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(0.4~2.7)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1.8 (0.8~4.1)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Obese WHR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3.3 (11/3335)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3.8 (13/3403)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5.6 (20/3597)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9.6 (38/3966)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(0.5~2.6)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1.3 (0.7~2.7)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1.9 (1.0~3.5)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4.3 (13/3056)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3.5 (11/3129)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5.7 (16/2810)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6.8 (17/2485)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(0.7~3.6)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(0.7~3.1)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(0.7~3.2)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Hypertension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6.4 (9/1397)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5.5 (10/1802)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5.6 (12/2162)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11.0 (30/2727)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(0.6~3.7)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(0.4~2.1)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(0.7~3.0)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3.0 (13/4401)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2.7 (11/4142)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5.9 (22/3716)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7.3 (23/3141)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(0.6~3.3)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(1.0~4.2)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2.3 (1.1~4.7)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Dyslipidemia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3.6 (12/3365)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3.8 (16/4192)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4.1 (19/4624)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7.4 (40/5381)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1.1 (0.5~2.3)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(0.5~1.8)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1.4 (0.8~2.6)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3.7 (12/3242)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3.6 (9/2505)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8.7 (17/1945)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13.6 (16/1180)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(0.6~3.7)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2.2 (1.0~5.0)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2.6 (1.1~6.0)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CKD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10.5 (3/285)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3.0 (2/676)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15.2 (15/985)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13.1 (20/1532)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3.7 (0.6~22.0)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4.9(1.1~21.7)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4.0 (0.9~17.5)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3.3 (21/6322)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3.8 (23/6021)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3.8 (21/5584)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7.2 (36/5029)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1.2 (0.7~2.2)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0.9 (0.5~1.6)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1.5 (0.9~2.5)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Framingham score (%)</w:t>
            </w: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&lt;10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2.3 (12/5112)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(3/3893)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2.0 (6/3007)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6.1 (11/1805)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3.2 (0.9~11.4)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2.6 (0.6~10.4)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8.5 (2.3~30.7)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vertAlign w:val="superscript"/>
                <w:lang w:bidi="ar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10~20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5.6 (6/1070)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7.9 (14/1781)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6.4 (14/2188)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4.4 (12/2710)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0.7 (0.3~1.8)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0.8 (0.4~1.8)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0.6 (0.3~1.3)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&gt;20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14.1 (6/425)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7.8 (8/1023)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11.6 (16/1374)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16.1 (33/2046)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1.8 (0.6~5.1)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1.00 (ref)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1.6 (0.7~3.6)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bidi="ar"/>
              </w:rPr>
              <w:t>2.1 (1.0~4.5)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Abbreviation: </w:t>
      </w:r>
      <w:r>
        <w:rPr>
          <w:rFonts w:ascii="Times New Roman" w:hAnsi="Times New Roman" w:cs="Times New Roman"/>
          <w:color w:val="auto"/>
        </w:rPr>
        <w:t xml:space="preserve">HR, Hazards ratios; CI, confidence interval; other abbreviations are indicated in Supplementary Table 1. </w:t>
      </w:r>
      <w:r>
        <w:rPr>
          <w:rFonts w:ascii="Times New Roman" w:hAnsi="Times New Roman" w:eastAsia="宋体" w:cs="Times New Roman"/>
          <w:color w:val="auto"/>
          <w:kern w:val="0"/>
          <w:sz w:val="18"/>
          <w:szCs w:val="18"/>
          <w:lang w:bidi="ar"/>
        </w:rPr>
        <w:t xml:space="preserve">† P&lt;0.10; </w:t>
      </w:r>
      <w:r>
        <w:rPr>
          <w:rFonts w:ascii="Times New Roman" w:hAnsi="Times New Roman" w:cs="Times New Roman"/>
          <w:color w:val="auto"/>
          <w:szCs w:val="21"/>
        </w:rPr>
        <w:t>*P &lt; 0.05; **P &lt; 0.01.</w:t>
      </w:r>
    </w:p>
    <w:p>
      <w:pPr>
        <w:widowControl/>
        <w:jc w:val="left"/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br w:type="page"/>
      </w:r>
    </w:p>
    <w:p>
      <w:pPr>
        <w:rPr>
          <w:rFonts w:ascii="Times New Roman" w:hAnsi="Times New Roman" w:cs="Times New Roman"/>
          <w:color w:val="auto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1" w:name="_GoBack"/>
      <w:bookmarkEnd w:id="1"/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bookmarkStart w:id="0" w:name="_Hlk85909071"/>
      <w:r>
        <w:rPr>
          <w:rFonts w:hint="eastAsia" w:ascii="Times New Roman" w:hAnsi="Times New Roman" w:cs="Times New Roman"/>
          <w:color w:val="auto"/>
          <w:sz w:val="24"/>
        </w:rPr>
        <w:t xml:space="preserve">Supplementary </w:t>
      </w:r>
      <w:r>
        <w:rPr>
          <w:rFonts w:ascii="Times New Roman" w:hAnsi="Times New Roman" w:cs="Times New Roman"/>
          <w:color w:val="auto"/>
          <w:sz w:val="24"/>
        </w:rPr>
        <w:t>T</w:t>
      </w:r>
      <w:r>
        <w:rPr>
          <w:rFonts w:hint="eastAsia" w:ascii="Times New Roman" w:hAnsi="Times New Roman" w:cs="Times New Roman"/>
          <w:color w:val="auto"/>
          <w:sz w:val="24"/>
        </w:rPr>
        <w:t>able</w:t>
      </w:r>
      <w:r>
        <w:rPr>
          <w:rFonts w:ascii="Times New Roman" w:hAnsi="Times New Roman" w:cs="Times New Roman"/>
          <w:color w:val="auto"/>
          <w:sz w:val="24"/>
        </w:rPr>
        <w:t xml:space="preserve"> 9</w:t>
      </w:r>
      <w:r>
        <w:rPr>
          <w:rFonts w:hint="eastAsia" w:ascii="Times New Roman" w:hAnsi="Times New Roman" w:cs="Times New Roman"/>
          <w:color w:val="auto"/>
          <w:sz w:val="24"/>
        </w:rPr>
        <w:t xml:space="preserve">. Detailed information </w:t>
      </w:r>
      <w:r>
        <w:rPr>
          <w:rFonts w:ascii="Times New Roman" w:hAnsi="Times New Roman" w:cs="Times New Roman"/>
          <w:color w:val="auto"/>
          <w:sz w:val="24"/>
        </w:rPr>
        <w:t>o</w:t>
      </w:r>
      <w:r>
        <w:rPr>
          <w:rFonts w:hint="eastAsia" w:ascii="Times New Roman" w:hAnsi="Times New Roman" w:cs="Times New Roman"/>
          <w:color w:val="auto"/>
          <w:sz w:val="24"/>
        </w:rPr>
        <w:t>n the diabetes</w:t>
      </w:r>
    </w:p>
    <w:bookmarkEnd w:id="0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4"/>
        <w:gridCol w:w="2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7E6E6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All diabetic individuals (n=475)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History of diabetes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166 (35.0)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0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HbA1c ≥6.5%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410 (86.3)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E7E6E6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Individuals with history of diabetes (n=166)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Special Diet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79 (48.2)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Weight Control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47 (28.7)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Oral Medcine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129 (78.2)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Insulin Injection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33 (20.1)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Chinese Trad Medcine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19 (11.6)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0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Home Remedies</w:t>
            </w:r>
          </w:p>
        </w:tc>
        <w:tc>
          <w:tcPr>
            <w:tcW w:w="169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9 (5.5)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1"/>
        </w:rPr>
      </w:pPr>
    </w:p>
    <w:p>
      <w:pPr>
        <w:spacing w:after="156" w:afterLines="50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Supplementary </w:t>
      </w:r>
      <w:r>
        <w:rPr>
          <w:rFonts w:ascii="Times New Roman" w:hAnsi="Times New Roman" w:cs="Times New Roman"/>
          <w:color w:val="auto"/>
          <w:sz w:val="24"/>
        </w:rPr>
        <w:t>T</w:t>
      </w:r>
      <w:r>
        <w:rPr>
          <w:rFonts w:hint="eastAsia" w:ascii="Times New Roman" w:hAnsi="Times New Roman" w:cs="Times New Roman"/>
          <w:color w:val="auto"/>
          <w:sz w:val="24"/>
        </w:rPr>
        <w:t xml:space="preserve">able </w:t>
      </w:r>
      <w:r>
        <w:rPr>
          <w:rFonts w:ascii="Times New Roman" w:hAnsi="Times New Roman" w:cs="Times New Roman"/>
          <w:color w:val="auto"/>
          <w:sz w:val="24"/>
        </w:rPr>
        <w:t>10</w:t>
      </w:r>
      <w:r>
        <w:rPr>
          <w:rFonts w:hint="eastAsia" w:ascii="Times New Roman" w:hAnsi="Times New Roman" w:cs="Times New Roman"/>
          <w:color w:val="auto"/>
          <w:sz w:val="24"/>
        </w:rPr>
        <w:t>. All</w:t>
      </w:r>
      <w:r>
        <w:rPr>
          <w:rFonts w:ascii="Times New Roman" w:hAnsi="Times New Roman" w:cs="Times New Roman"/>
          <w:color w:val="auto"/>
          <w:sz w:val="24"/>
        </w:rPr>
        <w:t>-</w:t>
      </w:r>
      <w:r>
        <w:rPr>
          <w:rFonts w:hint="eastAsia" w:ascii="Times New Roman" w:hAnsi="Times New Roman" w:cs="Times New Roman"/>
          <w:color w:val="auto"/>
          <w:sz w:val="24"/>
        </w:rPr>
        <w:t xml:space="preserve">cause </w:t>
      </w:r>
      <w:r>
        <w:rPr>
          <w:rFonts w:ascii="Times New Roman" w:hAnsi="Times New Roman" w:cs="Times New Roman"/>
          <w:color w:val="auto"/>
          <w:sz w:val="24"/>
        </w:rPr>
        <w:t>mortality</w:t>
      </w:r>
      <w:r>
        <w:rPr>
          <w:rFonts w:hint="eastAsia" w:ascii="Times New Roman" w:hAnsi="Times New Roman" w:cs="Times New Roman"/>
          <w:color w:val="auto"/>
          <w:sz w:val="24"/>
        </w:rPr>
        <w:t xml:space="preserve"> between treatment groups among individuals with diabetes history</w:t>
      </w: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1798"/>
        <w:gridCol w:w="1818"/>
        <w:gridCol w:w="1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6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7E6E6"/>
            <w:noWrap/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7E6E6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Death</w:t>
            </w:r>
          </w:p>
        </w:tc>
        <w:tc>
          <w:tcPr>
            <w:tcW w:w="106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7E6E6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Non-death</w:t>
            </w:r>
          </w:p>
        </w:tc>
        <w:tc>
          <w:tcPr>
            <w:tcW w:w="81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E7E6E6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P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Special Diet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3 (25.0)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76 (50.3)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0.091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Weight Control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3 (25.0)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76 (50.3)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0.337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Oral Medcine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9 (75.0)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120 (79.0)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0.748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Insulin Injection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4 (33.3)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29 (19.3)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0.247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Chinese Trad Medicine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1 (8.3)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18 (11.9)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0.709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Home Remedies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0 (0.0)</w:t>
            </w:r>
          </w:p>
        </w:tc>
        <w:tc>
          <w:tcPr>
            <w:tcW w:w="106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>9 (6.0)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1.000 </w:t>
            </w:r>
          </w:p>
        </w:tc>
      </w:tr>
    </w:tbl>
    <w:p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Cs w:val="21"/>
        </w:rPr>
        <w:t>Data are presented as No. (%)</w:t>
      </w:r>
      <w:r>
        <w:rPr>
          <w:rFonts w:hint="eastAsia" w:ascii="Times New Roman" w:hAnsi="Times New Roman"/>
          <w:color w:val="auto"/>
          <w:szCs w:val="21"/>
        </w:rPr>
        <w:t>.</w:t>
      </w:r>
      <w:r>
        <w:rPr>
          <w:rFonts w:ascii="Times New Roman" w:hAnsi="Times New Roman"/>
          <w:color w:val="auto"/>
          <w:szCs w:val="21"/>
        </w:rPr>
        <w:t xml:space="preserve"> </w:t>
      </w:r>
      <w:r>
        <w:rPr>
          <w:rFonts w:hint="eastAsia" w:ascii="Times New Roman" w:hAnsi="Times New Roman"/>
          <w:color w:val="auto"/>
          <w:szCs w:val="21"/>
        </w:rPr>
        <w:t xml:space="preserve">Information of 2 individuals was missing. </w:t>
      </w:r>
    </w:p>
    <w:p>
      <w:pPr>
        <w:rPr>
          <w:rFonts w:hint="eastAsia" w:ascii="Times New Roman" w:hAnsi="Times New Roman" w:cs="Times New Roman"/>
          <w:color w:val="auto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Neue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zC0MDYzNjC1NDJX0lEKTi0uzszPAykwrgUARNvG2SwAAAA="/>
  </w:docVars>
  <w:rsids>
    <w:rsidRoot w:val="19853DB3"/>
    <w:rsid w:val="003264C2"/>
    <w:rsid w:val="003E2D74"/>
    <w:rsid w:val="00560E85"/>
    <w:rsid w:val="00852D64"/>
    <w:rsid w:val="008622CA"/>
    <w:rsid w:val="008E2EEF"/>
    <w:rsid w:val="00971E55"/>
    <w:rsid w:val="00BA76D7"/>
    <w:rsid w:val="00C44828"/>
    <w:rsid w:val="00D2351E"/>
    <w:rsid w:val="00E4023B"/>
    <w:rsid w:val="00E44F5B"/>
    <w:rsid w:val="00E711B8"/>
    <w:rsid w:val="00ED3EFD"/>
    <w:rsid w:val="00F01B91"/>
    <w:rsid w:val="016E3C8F"/>
    <w:rsid w:val="02DB6D22"/>
    <w:rsid w:val="057105F7"/>
    <w:rsid w:val="05A953D7"/>
    <w:rsid w:val="05F37ADC"/>
    <w:rsid w:val="065F515D"/>
    <w:rsid w:val="06670F6B"/>
    <w:rsid w:val="07C64681"/>
    <w:rsid w:val="086B26F4"/>
    <w:rsid w:val="08C7654F"/>
    <w:rsid w:val="08E856F6"/>
    <w:rsid w:val="08F91312"/>
    <w:rsid w:val="0A5D3DF5"/>
    <w:rsid w:val="0A6F6B60"/>
    <w:rsid w:val="0BBE21A3"/>
    <w:rsid w:val="0BEB168B"/>
    <w:rsid w:val="0C0A00D1"/>
    <w:rsid w:val="11475C47"/>
    <w:rsid w:val="11594423"/>
    <w:rsid w:val="128608B7"/>
    <w:rsid w:val="13243CE9"/>
    <w:rsid w:val="152A72A5"/>
    <w:rsid w:val="168809B1"/>
    <w:rsid w:val="16E945E5"/>
    <w:rsid w:val="173F5225"/>
    <w:rsid w:val="191C5535"/>
    <w:rsid w:val="19853DB3"/>
    <w:rsid w:val="1A2067E1"/>
    <w:rsid w:val="1C6C73B2"/>
    <w:rsid w:val="1CAA6F75"/>
    <w:rsid w:val="1CD715C7"/>
    <w:rsid w:val="1D0D59B7"/>
    <w:rsid w:val="1D8B0882"/>
    <w:rsid w:val="1E512CA0"/>
    <w:rsid w:val="1E5460EF"/>
    <w:rsid w:val="1EFC0C4F"/>
    <w:rsid w:val="1FC23961"/>
    <w:rsid w:val="20632E08"/>
    <w:rsid w:val="21B54009"/>
    <w:rsid w:val="2338667E"/>
    <w:rsid w:val="23C25939"/>
    <w:rsid w:val="23CB6193"/>
    <w:rsid w:val="24506D32"/>
    <w:rsid w:val="261038E9"/>
    <w:rsid w:val="2748512A"/>
    <w:rsid w:val="275654E5"/>
    <w:rsid w:val="278D52C9"/>
    <w:rsid w:val="27AC3816"/>
    <w:rsid w:val="27E87A43"/>
    <w:rsid w:val="283918DD"/>
    <w:rsid w:val="285D3753"/>
    <w:rsid w:val="28DE13C4"/>
    <w:rsid w:val="28E35543"/>
    <w:rsid w:val="290D3B4B"/>
    <w:rsid w:val="29C12012"/>
    <w:rsid w:val="2A556729"/>
    <w:rsid w:val="2A9976CF"/>
    <w:rsid w:val="2AAF223D"/>
    <w:rsid w:val="2BAD1B0E"/>
    <w:rsid w:val="2BCB5E4E"/>
    <w:rsid w:val="2CC05720"/>
    <w:rsid w:val="2E6346E6"/>
    <w:rsid w:val="309B52F9"/>
    <w:rsid w:val="31184C1F"/>
    <w:rsid w:val="32E7316D"/>
    <w:rsid w:val="33B60DE4"/>
    <w:rsid w:val="34101975"/>
    <w:rsid w:val="346F2158"/>
    <w:rsid w:val="34A47862"/>
    <w:rsid w:val="36165C87"/>
    <w:rsid w:val="36E61E8F"/>
    <w:rsid w:val="37447B2D"/>
    <w:rsid w:val="392B3818"/>
    <w:rsid w:val="39B37513"/>
    <w:rsid w:val="39D23F3F"/>
    <w:rsid w:val="3CAD6751"/>
    <w:rsid w:val="3D7D618C"/>
    <w:rsid w:val="3F9A4059"/>
    <w:rsid w:val="3FB11ABF"/>
    <w:rsid w:val="40155F78"/>
    <w:rsid w:val="405016C2"/>
    <w:rsid w:val="40C21854"/>
    <w:rsid w:val="43076C1E"/>
    <w:rsid w:val="44853B19"/>
    <w:rsid w:val="451661B3"/>
    <w:rsid w:val="4696646F"/>
    <w:rsid w:val="47093B9D"/>
    <w:rsid w:val="47E5312F"/>
    <w:rsid w:val="489854E2"/>
    <w:rsid w:val="4AAD2B23"/>
    <w:rsid w:val="4AC20442"/>
    <w:rsid w:val="4AFC3BF5"/>
    <w:rsid w:val="4B505017"/>
    <w:rsid w:val="4B8A3C40"/>
    <w:rsid w:val="4BF3278C"/>
    <w:rsid w:val="4C651957"/>
    <w:rsid w:val="4CF578F7"/>
    <w:rsid w:val="4DCA144B"/>
    <w:rsid w:val="4F2C2BAB"/>
    <w:rsid w:val="4F734F00"/>
    <w:rsid w:val="510D3339"/>
    <w:rsid w:val="512A5A78"/>
    <w:rsid w:val="52136EA2"/>
    <w:rsid w:val="52B13611"/>
    <w:rsid w:val="53753459"/>
    <w:rsid w:val="538D6BCC"/>
    <w:rsid w:val="53EA627A"/>
    <w:rsid w:val="55160F41"/>
    <w:rsid w:val="5552666E"/>
    <w:rsid w:val="55EF76B1"/>
    <w:rsid w:val="561E6AFE"/>
    <w:rsid w:val="56EF021F"/>
    <w:rsid w:val="57AF529A"/>
    <w:rsid w:val="57D60BB6"/>
    <w:rsid w:val="57EF45F6"/>
    <w:rsid w:val="58B239BD"/>
    <w:rsid w:val="58D45463"/>
    <w:rsid w:val="5902423D"/>
    <w:rsid w:val="5A04489C"/>
    <w:rsid w:val="5A2D2E49"/>
    <w:rsid w:val="5A922B0D"/>
    <w:rsid w:val="5AC66A53"/>
    <w:rsid w:val="5B5652DF"/>
    <w:rsid w:val="5B941693"/>
    <w:rsid w:val="5C7C3E2D"/>
    <w:rsid w:val="5E1110C3"/>
    <w:rsid w:val="5E247B51"/>
    <w:rsid w:val="5F0D68E3"/>
    <w:rsid w:val="5F343DCD"/>
    <w:rsid w:val="60B47A20"/>
    <w:rsid w:val="6131344D"/>
    <w:rsid w:val="619F5D56"/>
    <w:rsid w:val="61AF55EA"/>
    <w:rsid w:val="62135779"/>
    <w:rsid w:val="62DA228F"/>
    <w:rsid w:val="637A4ADB"/>
    <w:rsid w:val="63942F96"/>
    <w:rsid w:val="63BF3DF5"/>
    <w:rsid w:val="64D42FEA"/>
    <w:rsid w:val="659C3CA2"/>
    <w:rsid w:val="666F1F8D"/>
    <w:rsid w:val="66807F6C"/>
    <w:rsid w:val="66C80512"/>
    <w:rsid w:val="66E515E1"/>
    <w:rsid w:val="6A5121B3"/>
    <w:rsid w:val="6ACB37AD"/>
    <w:rsid w:val="6B4F4EB8"/>
    <w:rsid w:val="6B57708A"/>
    <w:rsid w:val="6BA64CFF"/>
    <w:rsid w:val="6BBA70E1"/>
    <w:rsid w:val="6BCF506C"/>
    <w:rsid w:val="6D0514FE"/>
    <w:rsid w:val="6EC72233"/>
    <w:rsid w:val="6EF15FA5"/>
    <w:rsid w:val="6F6F0A02"/>
    <w:rsid w:val="70115490"/>
    <w:rsid w:val="70682BE2"/>
    <w:rsid w:val="70D11EBF"/>
    <w:rsid w:val="71682D1F"/>
    <w:rsid w:val="71816BEF"/>
    <w:rsid w:val="71845BAA"/>
    <w:rsid w:val="738B7960"/>
    <w:rsid w:val="73EF148D"/>
    <w:rsid w:val="73F70990"/>
    <w:rsid w:val="74AA2C45"/>
    <w:rsid w:val="74E50EB9"/>
    <w:rsid w:val="76BF6A69"/>
    <w:rsid w:val="76C40034"/>
    <w:rsid w:val="780A5E7A"/>
    <w:rsid w:val="787F692D"/>
    <w:rsid w:val="790C174A"/>
    <w:rsid w:val="7A145205"/>
    <w:rsid w:val="7AB06A33"/>
    <w:rsid w:val="7AD521B3"/>
    <w:rsid w:val="7B0A3838"/>
    <w:rsid w:val="7B2C5E22"/>
    <w:rsid w:val="7B4A185F"/>
    <w:rsid w:val="7CD13864"/>
    <w:rsid w:val="7F2F4047"/>
    <w:rsid w:val="7F847A8E"/>
    <w:rsid w:val="7FD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annotation subject"/>
    <w:basedOn w:val="2"/>
    <w:next w:val="2"/>
    <w:link w:val="18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font31"/>
    <w:basedOn w:val="7"/>
    <w:qFormat/>
    <w:uiPriority w:val="0"/>
    <w:rPr>
      <w:rFonts w:hint="default" w:ascii="Arial" w:hAnsi="Arial" w:cs="Arial"/>
      <w:color w:val="231F2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default" w:ascii="Arial" w:hAnsi="Arial" w:cs="Arial"/>
      <w:color w:val="333333"/>
      <w:sz w:val="18"/>
      <w:szCs w:val="18"/>
      <w:u w:val="none"/>
      <w:vertAlign w:val="superscript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51"/>
    <w:basedOn w:val="7"/>
    <w:qFormat/>
    <w:uiPriority w:val="0"/>
    <w:rPr>
      <w:rFonts w:hint="default" w:ascii="Arial" w:hAnsi="Arial" w:cs="Arial"/>
      <w:color w:val="231F20"/>
      <w:sz w:val="18"/>
      <w:szCs w:val="18"/>
      <w:u w:val="none"/>
    </w:rPr>
  </w:style>
  <w:style w:type="character" w:customStyle="1" w:styleId="13">
    <w:name w:val="font41"/>
    <w:basedOn w:val="7"/>
    <w:qFormat/>
    <w:uiPriority w:val="0"/>
    <w:rPr>
      <w:rFonts w:hint="default" w:ascii="Arial" w:hAnsi="Arial" w:cs="Arial"/>
      <w:color w:val="231F20"/>
      <w:sz w:val="18"/>
      <w:szCs w:val="18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5">
    <w:name w:val="font61"/>
    <w:basedOn w:val="7"/>
    <w:qFormat/>
    <w:uiPriority w:val="0"/>
    <w:rPr>
      <w:rFonts w:hint="default" w:ascii="Arial" w:hAnsi="Arial" w:cs="Arial"/>
      <w:color w:val="333333"/>
      <w:sz w:val="18"/>
      <w:szCs w:val="18"/>
      <w:u w:val="none"/>
      <w:vertAlign w:val="superscript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color w:val="231F20"/>
      <w:sz w:val="18"/>
      <w:szCs w:val="18"/>
      <w:u w:val="none"/>
    </w:rPr>
  </w:style>
  <w:style w:type="character" w:customStyle="1" w:styleId="17">
    <w:name w:val="批注文字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2746</Words>
  <Characters>15655</Characters>
  <Lines>130</Lines>
  <Paragraphs>36</Paragraphs>
  <TotalTime>12</TotalTime>
  <ScaleCrop>false</ScaleCrop>
  <LinksUpToDate>false</LinksUpToDate>
  <CharactersWithSpaces>18365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2021-10-23T11:01:00Z</dcterms:created>
  <dc:creator>ZBW</dc:creator>
  <cp:lastModifiedBy>博小文</cp:lastModifiedBy>
  <dcterms:modified xsi:type="dcterms:W3CDTF">2021-11-08T08:11:23Z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99CFBA198FB04DB5A66C8CEE6C18F4E6</vt:lpwstr>
  </property>
</Properties>
</file>