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BD4C" w14:textId="77777777" w:rsidR="00685EBB" w:rsidRPr="00B83848" w:rsidRDefault="00685EBB" w:rsidP="00685EBB">
      <w:pPr>
        <w:rPr>
          <w:b/>
        </w:rPr>
      </w:pPr>
    </w:p>
    <w:p w14:paraId="375BFAC1" w14:textId="77777777" w:rsidR="00685EBB" w:rsidRPr="00B83848" w:rsidRDefault="00685EBB" w:rsidP="00685EBB">
      <w:pPr>
        <w:rPr>
          <w:b/>
        </w:rPr>
      </w:pPr>
      <w:r w:rsidRPr="00B83848">
        <w:rPr>
          <w:b/>
        </w:rPr>
        <w:t xml:space="preserve">Supplemental </w:t>
      </w:r>
      <w:r w:rsidRPr="00B83848">
        <w:rPr>
          <w:b/>
          <w:bCs/>
        </w:rPr>
        <w:t>Table S1 Bacterial strains and plasmids used in the present study</w:t>
      </w:r>
    </w:p>
    <w:tbl>
      <w:tblPr>
        <w:tblW w:w="10492" w:type="dxa"/>
        <w:tblInd w:w="-725" w:type="dxa"/>
        <w:tblLook w:val="04A0" w:firstRow="1" w:lastRow="0" w:firstColumn="1" w:lastColumn="0" w:noHBand="0" w:noVBand="1"/>
      </w:tblPr>
      <w:tblGrid>
        <w:gridCol w:w="3150"/>
        <w:gridCol w:w="5220"/>
        <w:gridCol w:w="2122"/>
      </w:tblGrid>
      <w:tr w:rsidR="00685EBB" w:rsidRPr="00B83848" w14:paraId="26D054FD" w14:textId="77777777" w:rsidTr="00510370">
        <w:trPr>
          <w:trHeight w:val="10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88D" w14:textId="77777777" w:rsidR="00685EBB" w:rsidRPr="00B83848" w:rsidRDefault="00685EBB" w:rsidP="00510370">
            <w:pPr>
              <w:rPr>
                <w:b/>
                <w:bCs/>
                <w:color w:val="000000"/>
              </w:rPr>
            </w:pPr>
            <w:r w:rsidRPr="00B83848">
              <w:rPr>
                <w:b/>
                <w:bCs/>
                <w:color w:val="000000"/>
              </w:rPr>
              <w:t>Bacterial strains or plasmids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C48" w14:textId="77777777" w:rsidR="00685EBB" w:rsidRPr="00B83848" w:rsidRDefault="00685EBB" w:rsidP="00510370">
            <w:pPr>
              <w:rPr>
                <w:b/>
                <w:bCs/>
                <w:color w:val="000000"/>
              </w:rPr>
            </w:pPr>
            <w:r w:rsidRPr="00B83848"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E93" w14:textId="77777777" w:rsidR="00685EBB" w:rsidRPr="00B83848" w:rsidRDefault="00685EBB" w:rsidP="00510370">
            <w:pPr>
              <w:rPr>
                <w:b/>
                <w:bCs/>
                <w:color w:val="000000"/>
              </w:rPr>
            </w:pPr>
            <w:r w:rsidRPr="00B83848">
              <w:rPr>
                <w:b/>
                <w:bCs/>
                <w:color w:val="000000"/>
              </w:rPr>
              <w:t>Source or reference</w:t>
            </w:r>
          </w:p>
        </w:tc>
      </w:tr>
      <w:tr w:rsidR="00685EBB" w:rsidRPr="00B83848" w14:paraId="34B957E2" w14:textId="77777777" w:rsidTr="00510370">
        <w:trPr>
          <w:trHeight w:val="6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3DB" w14:textId="77777777" w:rsidR="00685EBB" w:rsidRPr="00B83848" w:rsidRDefault="00685EBB" w:rsidP="00510370">
            <w:pPr>
              <w:rPr>
                <w:b/>
                <w:bCs/>
                <w:i/>
                <w:iCs/>
                <w:color w:val="000000"/>
              </w:rPr>
            </w:pPr>
            <w:r w:rsidRPr="00B83848">
              <w:rPr>
                <w:b/>
                <w:bCs/>
                <w:i/>
                <w:iCs/>
                <w:color w:val="000000"/>
              </w:rPr>
              <w:t>Escherichia coli</w:t>
            </w:r>
            <w:r w:rsidRPr="00B83848">
              <w:rPr>
                <w:b/>
                <w:bCs/>
                <w:color w:val="000000"/>
              </w:rPr>
              <w:t xml:space="preserve"> strains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925" w14:textId="77777777" w:rsidR="00685EBB" w:rsidRPr="00B83848" w:rsidRDefault="00685EBB" w:rsidP="00510370">
            <w:pPr>
              <w:rPr>
                <w:i/>
                <w:iCs/>
                <w:color w:val="000000"/>
              </w:rPr>
            </w:pPr>
            <w:r w:rsidRPr="00B83848">
              <w:rPr>
                <w:i/>
                <w:i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04F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 </w:t>
            </w:r>
          </w:p>
        </w:tc>
      </w:tr>
      <w:tr w:rsidR="00685EBB" w:rsidRPr="00B83848" w14:paraId="0AD90787" w14:textId="77777777" w:rsidTr="00510370">
        <w:trPr>
          <w:trHeight w:val="1709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321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Pir1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484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F</w:t>
            </w:r>
            <w:r w:rsidRPr="00B83848">
              <w:rPr>
                <w:i/>
                <w:iCs/>
                <w:color w:val="000000"/>
                <w:vertAlign w:val="superscript"/>
              </w:rPr>
              <w:t>-</w:t>
            </w:r>
            <w:r w:rsidRPr="00B83848">
              <w:rPr>
                <w:i/>
                <w:iCs/>
                <w:color w:val="000000"/>
              </w:rPr>
              <w:t xml:space="preserve"> ∆lac169 rpoS(Am) robA1 creC510 hsdR514 </w:t>
            </w:r>
            <w:r w:rsidRPr="00B83848">
              <w:rPr>
                <w:color w:val="000000"/>
              </w:rPr>
              <w:t xml:space="preserve">endA recA1 uidA(∆MluI)::pir-116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22B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Invitrogen</w:t>
            </w:r>
          </w:p>
        </w:tc>
      </w:tr>
      <w:tr w:rsidR="00685EBB" w:rsidRPr="00B83848" w14:paraId="7C14D366" w14:textId="77777777" w:rsidTr="00510370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998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MG4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94DC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pKDT17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130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Addgene</w:t>
            </w:r>
          </w:p>
        </w:tc>
      </w:tr>
      <w:tr w:rsidR="00685EBB" w:rsidRPr="00B83848" w14:paraId="68C69755" w14:textId="77777777" w:rsidTr="00510370">
        <w:trPr>
          <w:trHeight w:val="74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EB9" w14:textId="77777777" w:rsidR="00685EBB" w:rsidRPr="00B83848" w:rsidRDefault="00685EBB" w:rsidP="00510370">
            <w:pPr>
              <w:rPr>
                <w:b/>
                <w:bCs/>
                <w:i/>
                <w:iCs/>
                <w:color w:val="000000"/>
              </w:rPr>
            </w:pPr>
            <w:r w:rsidRPr="00B83848">
              <w:rPr>
                <w:b/>
                <w:bCs/>
                <w:i/>
                <w:iCs/>
                <w:color w:val="000000"/>
              </w:rPr>
              <w:t>Pseudomonas aeruginosa s</w:t>
            </w:r>
            <w:r w:rsidRPr="00B83848">
              <w:rPr>
                <w:b/>
                <w:bCs/>
                <w:color w:val="000000"/>
              </w:rPr>
              <w:t xml:space="preserve">trains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3FC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026" w14:textId="77777777" w:rsidR="00685EBB" w:rsidRPr="00B83848" w:rsidRDefault="00685EBB" w:rsidP="00510370">
            <w:pPr>
              <w:rPr>
                <w:b/>
                <w:bCs/>
                <w:color w:val="000000"/>
              </w:rPr>
            </w:pPr>
            <w:r w:rsidRPr="00B83848">
              <w:rPr>
                <w:b/>
                <w:bCs/>
                <w:color w:val="000000"/>
              </w:rPr>
              <w:t> </w:t>
            </w:r>
          </w:p>
        </w:tc>
      </w:tr>
      <w:tr w:rsidR="00685EBB" w:rsidRPr="00B83848" w14:paraId="55BEF0F8" w14:textId="77777777" w:rsidTr="00510370">
        <w:trPr>
          <w:trHeight w:val="6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7671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PAO1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95E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 Wild-type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D74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Manoil Lab UW</w:t>
            </w:r>
          </w:p>
        </w:tc>
      </w:tr>
      <w:tr w:rsidR="00685EBB" w:rsidRPr="00B83848" w14:paraId="38B4D7A8" w14:textId="77777777" w:rsidTr="00510370">
        <w:trPr>
          <w:trHeight w:val="6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E2A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∆pmtA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374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PAO1</w:t>
            </w:r>
            <w:r w:rsidRPr="00B83848">
              <w:rPr>
                <w:i/>
                <w:iCs/>
                <w:color w:val="000000"/>
              </w:rPr>
              <w:t>∆</w:t>
            </w:r>
            <w:r w:rsidRPr="00B83848">
              <w:rPr>
                <w:color w:val="000000"/>
              </w:rPr>
              <w:t>PA2140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CF2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This study</w:t>
            </w:r>
          </w:p>
        </w:tc>
      </w:tr>
      <w:tr w:rsidR="00685EBB" w:rsidRPr="00B83848" w14:paraId="269F2DEF" w14:textId="77777777" w:rsidTr="00510370">
        <w:trPr>
          <w:trHeight w:val="10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669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pmtA:pmtA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D79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 xml:space="preserve">PAO1, </w:t>
            </w:r>
            <w:r w:rsidRPr="00B83848">
              <w:rPr>
                <w:i/>
                <w:iCs/>
                <w:color w:val="000000"/>
              </w:rPr>
              <w:t>∆</w:t>
            </w:r>
            <w:r w:rsidRPr="00B83848">
              <w:rPr>
                <w:color w:val="000000"/>
              </w:rPr>
              <w:t>PA2140, Gm</w:t>
            </w:r>
            <w:r w:rsidRPr="00B83848">
              <w:rPr>
                <w:color w:val="000000"/>
                <w:vertAlign w:val="superscript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EB1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This study</w:t>
            </w:r>
          </w:p>
        </w:tc>
      </w:tr>
      <w:tr w:rsidR="00685EBB" w:rsidRPr="00B83848" w14:paraId="18726C77" w14:textId="77777777" w:rsidTr="00510370">
        <w:trPr>
          <w:trHeight w:val="3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74D" w14:textId="77777777" w:rsidR="00685EBB" w:rsidRPr="00B83848" w:rsidRDefault="00685EBB" w:rsidP="00510370">
            <w:pPr>
              <w:rPr>
                <w:b/>
                <w:bCs/>
                <w:color w:val="000000"/>
              </w:rPr>
            </w:pPr>
            <w:r w:rsidRPr="00B83848">
              <w:rPr>
                <w:b/>
                <w:bCs/>
                <w:color w:val="000000"/>
              </w:rPr>
              <w:t>Plasmids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7C5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F64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 </w:t>
            </w:r>
          </w:p>
        </w:tc>
      </w:tr>
      <w:tr w:rsidR="00685EBB" w:rsidRPr="00B83848" w14:paraId="4A96CF96" w14:textId="77777777" w:rsidTr="00510370">
        <w:trPr>
          <w:trHeight w:val="14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E299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pEX18Gm</w:t>
            </w:r>
          </w:p>
          <w:p w14:paraId="417D11D3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AF047518.1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AA6F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 xml:space="preserve">Gene replacement vector; </w:t>
            </w:r>
            <w:r w:rsidRPr="00B83848">
              <w:rPr>
                <w:i/>
                <w:iCs/>
                <w:color w:val="000000"/>
              </w:rPr>
              <w:t>sacB</w:t>
            </w:r>
            <w:r w:rsidRPr="00B83848">
              <w:rPr>
                <w:color w:val="000000"/>
              </w:rPr>
              <w:t>; Gm</w:t>
            </w:r>
            <w:r w:rsidRPr="00B83848">
              <w:rPr>
                <w:color w:val="000000"/>
                <w:vertAlign w:val="superscript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BEA" w14:textId="77777777" w:rsidR="00685EBB" w:rsidRPr="00B83848" w:rsidRDefault="00685EBB" w:rsidP="00510370">
            <w:pPr>
              <w:rPr>
                <w:bCs/>
                <w:color w:val="000000"/>
              </w:rPr>
            </w:pPr>
            <w:r w:rsidRPr="00B83848">
              <w:rPr>
                <w:bCs/>
                <w:color w:val="000000"/>
              </w:rPr>
              <w:t>Schweizer lab</w:t>
            </w:r>
          </w:p>
        </w:tc>
      </w:tr>
      <w:tr w:rsidR="00685EBB" w:rsidRPr="00B83848" w14:paraId="33CF37AB" w14:textId="77777777" w:rsidTr="00510370">
        <w:trPr>
          <w:trHeight w:val="10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472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pUC18R6K-mini-Tn7T-Gm</w:t>
            </w:r>
          </w:p>
          <w:p w14:paraId="0F99A2EC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DQ153108.1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27B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Gene replacement vector; Gm</w:t>
            </w:r>
            <w:r w:rsidRPr="00B83848">
              <w:rPr>
                <w:color w:val="000000"/>
                <w:vertAlign w:val="superscript"/>
              </w:rPr>
              <w:t>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BBF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Addgene</w:t>
            </w:r>
          </w:p>
        </w:tc>
      </w:tr>
      <w:tr w:rsidR="00685EBB" w:rsidRPr="00B83848" w14:paraId="2E03AF81" w14:textId="77777777" w:rsidTr="00510370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753" w14:textId="77777777" w:rsidR="00685EBB" w:rsidRPr="00B83848" w:rsidRDefault="00685EBB" w:rsidP="00510370">
            <w:pPr>
              <w:jc w:val="right"/>
              <w:rPr>
                <w:color w:val="000000"/>
              </w:rPr>
            </w:pPr>
            <w:r w:rsidRPr="00B83848">
              <w:rPr>
                <w:color w:val="000000"/>
              </w:rPr>
              <w:t>pGEX-6p-</w:t>
            </w:r>
            <w:r w:rsidRPr="00B83848">
              <w:rPr>
                <w:i/>
                <w:iCs/>
                <w:color w:val="000000"/>
              </w:rPr>
              <w:t>pmtA</w:t>
            </w:r>
            <w:r w:rsidRPr="00B83848">
              <w:rPr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A93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pGEX-6p-1, PA2140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7EC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This study</w:t>
            </w:r>
          </w:p>
        </w:tc>
      </w:tr>
    </w:tbl>
    <w:p w14:paraId="5E70A860" w14:textId="77777777" w:rsidR="00685EBB" w:rsidRPr="00B83848" w:rsidRDefault="00685EBB" w:rsidP="00685EB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2F853C7" w14:textId="77777777" w:rsidR="00685EBB" w:rsidRPr="00B83848" w:rsidRDefault="00685EBB" w:rsidP="00685EBB">
      <w:pPr>
        <w:rPr>
          <w:b/>
        </w:rPr>
      </w:pPr>
      <w:r w:rsidRPr="00B83848">
        <w:rPr>
          <w:b/>
        </w:rPr>
        <w:t xml:space="preserve">Supplemental </w:t>
      </w:r>
      <w:r w:rsidRPr="00B83848">
        <w:rPr>
          <w:b/>
          <w:bCs/>
        </w:rPr>
        <w:t>Table S2 Primers used in the present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6311"/>
      </w:tblGrid>
      <w:tr w:rsidR="00685EBB" w:rsidRPr="00B83848" w14:paraId="487583EE" w14:textId="77777777" w:rsidTr="00510370">
        <w:tc>
          <w:tcPr>
            <w:tcW w:w="3039" w:type="dxa"/>
          </w:tcPr>
          <w:p w14:paraId="2BB2B829" w14:textId="77777777" w:rsidR="00685EBB" w:rsidRPr="00B83848" w:rsidRDefault="00685EBB" w:rsidP="00510370">
            <w:r w:rsidRPr="00B83848">
              <w:t>Primer</w:t>
            </w:r>
          </w:p>
        </w:tc>
        <w:tc>
          <w:tcPr>
            <w:tcW w:w="6311" w:type="dxa"/>
          </w:tcPr>
          <w:p w14:paraId="024FBF96" w14:textId="77777777" w:rsidR="00685EBB" w:rsidRPr="00B83848" w:rsidRDefault="00685EBB" w:rsidP="00510370">
            <w:r w:rsidRPr="00B83848">
              <w:t>Sequence</w:t>
            </w:r>
          </w:p>
        </w:tc>
      </w:tr>
      <w:tr w:rsidR="00685EBB" w:rsidRPr="00B83848" w14:paraId="7BB6C575" w14:textId="77777777" w:rsidTr="00510370">
        <w:tc>
          <w:tcPr>
            <w:tcW w:w="3039" w:type="dxa"/>
          </w:tcPr>
          <w:p w14:paraId="5F532245" w14:textId="77777777" w:rsidR="00685EBB" w:rsidRPr="00B83848" w:rsidRDefault="00685EBB" w:rsidP="00510370">
            <w:r w:rsidRPr="00B83848">
              <w:rPr>
                <w:color w:val="000000"/>
              </w:rPr>
              <w:t>Deletion of PA2140</w:t>
            </w:r>
          </w:p>
        </w:tc>
        <w:tc>
          <w:tcPr>
            <w:tcW w:w="6311" w:type="dxa"/>
          </w:tcPr>
          <w:p w14:paraId="135695A0" w14:textId="77777777" w:rsidR="00685EBB" w:rsidRPr="00B83848" w:rsidRDefault="00685EBB" w:rsidP="00510370"/>
        </w:tc>
      </w:tr>
      <w:tr w:rsidR="00685EBB" w:rsidRPr="00B83848" w14:paraId="00B75BE0" w14:textId="77777777" w:rsidTr="00510370">
        <w:tc>
          <w:tcPr>
            <w:tcW w:w="3039" w:type="dxa"/>
          </w:tcPr>
          <w:p w14:paraId="2DC20B65" w14:textId="77777777" w:rsidR="00685EBB" w:rsidRPr="00B83848" w:rsidRDefault="00685EBB" w:rsidP="00510370">
            <w:r w:rsidRPr="00B83848">
              <w:rPr>
                <w:color w:val="000000"/>
              </w:rPr>
              <w:t>1_PA2140_del_F </w:t>
            </w:r>
            <w:r w:rsidRPr="00B83848">
              <w:rPr>
                <w:rStyle w:val="apple-tab-span"/>
                <w:color w:val="000000"/>
              </w:rPr>
              <w:tab/>
            </w:r>
          </w:p>
        </w:tc>
        <w:tc>
          <w:tcPr>
            <w:tcW w:w="6311" w:type="dxa"/>
          </w:tcPr>
          <w:p w14:paraId="083BFF21" w14:textId="77777777" w:rsidR="00685EBB" w:rsidRPr="00B83848" w:rsidRDefault="00685EBB" w:rsidP="00510370">
            <w:r w:rsidRPr="00B83848">
              <w:rPr>
                <w:color w:val="000000"/>
              </w:rPr>
              <w:t xml:space="preserve">TGCAGGTCGACTCTAGAGGTGTCGGTACCGGTGTTC </w:t>
            </w:r>
          </w:p>
        </w:tc>
      </w:tr>
      <w:tr w:rsidR="00685EBB" w:rsidRPr="00B83848" w14:paraId="2EA8CDF2" w14:textId="77777777" w:rsidTr="00510370">
        <w:tc>
          <w:tcPr>
            <w:tcW w:w="3039" w:type="dxa"/>
          </w:tcPr>
          <w:p w14:paraId="154C4D69" w14:textId="77777777" w:rsidR="00685EBB" w:rsidRPr="00B83848" w:rsidRDefault="00685EBB" w:rsidP="00510370">
            <w:r w:rsidRPr="00B83848">
              <w:rPr>
                <w:color w:val="000000"/>
              </w:rPr>
              <w:t>1_PA2140_del_R </w:t>
            </w:r>
            <w:r w:rsidRPr="00B83848">
              <w:rPr>
                <w:rStyle w:val="apple-tab-span"/>
                <w:color w:val="000000"/>
              </w:rPr>
              <w:tab/>
            </w:r>
          </w:p>
        </w:tc>
        <w:tc>
          <w:tcPr>
            <w:tcW w:w="6311" w:type="dxa"/>
          </w:tcPr>
          <w:p w14:paraId="2B426EFE" w14:textId="77777777" w:rsidR="00685EBB" w:rsidRPr="00B83848" w:rsidRDefault="00685EBB" w:rsidP="00510370">
            <w:r w:rsidRPr="00B83848">
              <w:rPr>
                <w:color w:val="000000"/>
              </w:rPr>
              <w:t>GTTCATGGGCAGTCTCCAG</w:t>
            </w:r>
          </w:p>
        </w:tc>
      </w:tr>
      <w:tr w:rsidR="00685EBB" w:rsidRPr="00B83848" w14:paraId="62AD4AFE" w14:textId="77777777" w:rsidTr="00510370">
        <w:tc>
          <w:tcPr>
            <w:tcW w:w="3039" w:type="dxa"/>
          </w:tcPr>
          <w:p w14:paraId="1CF17992" w14:textId="77777777" w:rsidR="00685EBB" w:rsidRPr="00B83848" w:rsidRDefault="00685EBB" w:rsidP="00510370">
            <w:r w:rsidRPr="00B83848">
              <w:rPr>
                <w:color w:val="000000"/>
              </w:rPr>
              <w:t>2_PA2140_del_F </w:t>
            </w:r>
            <w:r w:rsidRPr="00B83848">
              <w:rPr>
                <w:rStyle w:val="apple-tab-span"/>
                <w:color w:val="000000"/>
              </w:rPr>
              <w:tab/>
            </w:r>
          </w:p>
        </w:tc>
        <w:tc>
          <w:tcPr>
            <w:tcW w:w="6311" w:type="dxa"/>
          </w:tcPr>
          <w:p w14:paraId="76D19E28" w14:textId="77777777" w:rsidR="00685EBB" w:rsidRPr="00B83848" w:rsidRDefault="00685EBB" w:rsidP="00510370">
            <w:r w:rsidRPr="00B83848">
              <w:rPr>
                <w:color w:val="000000"/>
              </w:rPr>
              <w:t>TGGAGACTGCCCATGAACATCTCGCCCTGAGGAGCG</w:t>
            </w:r>
          </w:p>
        </w:tc>
      </w:tr>
      <w:tr w:rsidR="00685EBB" w:rsidRPr="00B83848" w14:paraId="1B74AA92" w14:textId="77777777" w:rsidTr="00510370">
        <w:tc>
          <w:tcPr>
            <w:tcW w:w="3039" w:type="dxa"/>
          </w:tcPr>
          <w:p w14:paraId="2D22EE6E" w14:textId="77777777" w:rsidR="00685EBB" w:rsidRPr="00B83848" w:rsidRDefault="00685EBB" w:rsidP="00510370">
            <w:r w:rsidRPr="00B83848">
              <w:rPr>
                <w:color w:val="000000"/>
              </w:rPr>
              <w:t>2_PA2140_del_R </w:t>
            </w:r>
            <w:r w:rsidRPr="00B83848">
              <w:rPr>
                <w:rStyle w:val="apple-tab-span"/>
                <w:color w:val="000000"/>
              </w:rPr>
              <w:tab/>
            </w:r>
          </w:p>
        </w:tc>
        <w:tc>
          <w:tcPr>
            <w:tcW w:w="6311" w:type="dxa"/>
          </w:tcPr>
          <w:p w14:paraId="3021CAFA" w14:textId="77777777" w:rsidR="00685EBB" w:rsidRPr="00B83848" w:rsidRDefault="00685EBB" w:rsidP="00510370">
            <w:r w:rsidRPr="00B83848">
              <w:rPr>
                <w:color w:val="000000"/>
              </w:rPr>
              <w:t>CAGCTATGACCATGATTACGTTGATGGAATTCGGGCAG</w:t>
            </w:r>
          </w:p>
        </w:tc>
      </w:tr>
      <w:tr w:rsidR="00685EBB" w:rsidRPr="00B83848" w14:paraId="5421EB00" w14:textId="77777777" w:rsidTr="00510370">
        <w:tc>
          <w:tcPr>
            <w:tcW w:w="3039" w:type="dxa"/>
          </w:tcPr>
          <w:p w14:paraId="65C05D08" w14:textId="77777777" w:rsidR="00685EBB" w:rsidRPr="00B83848" w:rsidRDefault="00685EBB" w:rsidP="00510370">
            <w:r w:rsidRPr="00B83848">
              <w:lastRenderedPageBreak/>
              <w:t>Screen for inserts</w:t>
            </w:r>
          </w:p>
        </w:tc>
        <w:tc>
          <w:tcPr>
            <w:tcW w:w="6311" w:type="dxa"/>
          </w:tcPr>
          <w:p w14:paraId="1FBDEC60" w14:textId="77777777" w:rsidR="00685EBB" w:rsidRPr="00B83848" w:rsidRDefault="00685EBB" w:rsidP="00510370"/>
        </w:tc>
      </w:tr>
      <w:tr w:rsidR="00685EBB" w:rsidRPr="00B83848" w14:paraId="3C6DBA12" w14:textId="77777777" w:rsidTr="00510370">
        <w:tc>
          <w:tcPr>
            <w:tcW w:w="3039" w:type="dxa"/>
          </w:tcPr>
          <w:p w14:paraId="34414DD2" w14:textId="77777777" w:rsidR="00685EBB" w:rsidRPr="00B83848" w:rsidRDefault="00685EBB" w:rsidP="00510370">
            <w:r w:rsidRPr="00B83848">
              <w:rPr>
                <w:color w:val="000000"/>
              </w:rPr>
              <w:t>2_PA2140_test_F</w:t>
            </w:r>
          </w:p>
        </w:tc>
        <w:tc>
          <w:tcPr>
            <w:tcW w:w="6311" w:type="dxa"/>
          </w:tcPr>
          <w:p w14:paraId="48533D91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CTGCTGATCCTGCTCCTG</w:t>
            </w:r>
          </w:p>
        </w:tc>
      </w:tr>
      <w:tr w:rsidR="00685EBB" w:rsidRPr="00B83848" w14:paraId="0C76A5DB" w14:textId="77777777" w:rsidTr="00510370">
        <w:tc>
          <w:tcPr>
            <w:tcW w:w="3039" w:type="dxa"/>
          </w:tcPr>
          <w:p w14:paraId="58880893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2_PA2140_test_R</w:t>
            </w:r>
            <w:r w:rsidRPr="00B83848">
              <w:rPr>
                <w:rStyle w:val="apple-tab-span"/>
                <w:color w:val="000000"/>
              </w:rPr>
              <w:tab/>
            </w:r>
          </w:p>
        </w:tc>
        <w:tc>
          <w:tcPr>
            <w:tcW w:w="6311" w:type="dxa"/>
          </w:tcPr>
          <w:p w14:paraId="75BDC68A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CAGTTCGGCGCTGATCTG</w:t>
            </w:r>
          </w:p>
        </w:tc>
      </w:tr>
      <w:tr w:rsidR="00685EBB" w:rsidRPr="00B83848" w14:paraId="20EC16D1" w14:textId="77777777" w:rsidTr="00510370">
        <w:tc>
          <w:tcPr>
            <w:tcW w:w="3039" w:type="dxa"/>
          </w:tcPr>
          <w:p w14:paraId="3EC570A4" w14:textId="77777777" w:rsidR="00685EBB" w:rsidRPr="00B83848" w:rsidRDefault="00685EBB" w:rsidP="00510370">
            <w:r w:rsidRPr="00B83848">
              <w:t xml:space="preserve">Sequencing </w:t>
            </w:r>
          </w:p>
        </w:tc>
        <w:tc>
          <w:tcPr>
            <w:tcW w:w="6311" w:type="dxa"/>
          </w:tcPr>
          <w:p w14:paraId="377F1241" w14:textId="77777777" w:rsidR="00685EBB" w:rsidRPr="00B83848" w:rsidRDefault="00685EBB" w:rsidP="00510370"/>
        </w:tc>
      </w:tr>
      <w:tr w:rsidR="00685EBB" w:rsidRPr="00B83848" w14:paraId="23340613" w14:textId="77777777" w:rsidTr="00510370">
        <w:tc>
          <w:tcPr>
            <w:tcW w:w="3039" w:type="dxa"/>
          </w:tcPr>
          <w:p w14:paraId="1C34032E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PA2140_Tn7_F</w:t>
            </w:r>
          </w:p>
        </w:tc>
        <w:tc>
          <w:tcPr>
            <w:tcW w:w="6311" w:type="dxa"/>
          </w:tcPr>
          <w:p w14:paraId="126AB87B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ATGAACAGCGAAACCTGTGC</w:t>
            </w:r>
          </w:p>
        </w:tc>
      </w:tr>
      <w:tr w:rsidR="00685EBB" w:rsidRPr="00B83848" w14:paraId="49D1F6A4" w14:textId="77777777" w:rsidTr="00510370">
        <w:tc>
          <w:tcPr>
            <w:tcW w:w="3039" w:type="dxa"/>
          </w:tcPr>
          <w:p w14:paraId="1DD9D402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PA2140_Tn7_R</w:t>
            </w:r>
          </w:p>
        </w:tc>
        <w:tc>
          <w:tcPr>
            <w:tcW w:w="6311" w:type="dxa"/>
          </w:tcPr>
          <w:p w14:paraId="48A700AE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GGCCTTCGCGAGGTACGCTCCTCAGGGCGAGATC</w:t>
            </w:r>
          </w:p>
        </w:tc>
      </w:tr>
      <w:tr w:rsidR="00685EBB" w:rsidRPr="00B83848" w14:paraId="6C581ECE" w14:textId="77777777" w:rsidTr="00510370">
        <w:tc>
          <w:tcPr>
            <w:tcW w:w="3039" w:type="dxa"/>
          </w:tcPr>
          <w:p w14:paraId="16EFCCD8" w14:textId="77777777" w:rsidR="00685EBB" w:rsidRPr="00B83848" w:rsidRDefault="00685EBB" w:rsidP="00510370">
            <w:r w:rsidRPr="00B83848">
              <w:t>Cloning of PA2140</w:t>
            </w:r>
          </w:p>
        </w:tc>
        <w:tc>
          <w:tcPr>
            <w:tcW w:w="6311" w:type="dxa"/>
          </w:tcPr>
          <w:p w14:paraId="08923717" w14:textId="77777777" w:rsidR="00685EBB" w:rsidRPr="00B83848" w:rsidRDefault="00685EBB" w:rsidP="00510370"/>
        </w:tc>
      </w:tr>
      <w:tr w:rsidR="00685EBB" w:rsidRPr="00B83848" w14:paraId="0011B229" w14:textId="77777777" w:rsidTr="00510370">
        <w:tc>
          <w:tcPr>
            <w:tcW w:w="3039" w:type="dxa"/>
          </w:tcPr>
          <w:p w14:paraId="0BA2C08C" w14:textId="77777777" w:rsidR="00685EBB" w:rsidRPr="00B83848" w:rsidRDefault="00685EBB" w:rsidP="00510370">
            <w:pPr>
              <w:rPr>
                <w:color w:val="222222"/>
                <w:shd w:val="clear" w:color="auto" w:fill="FFFFFF"/>
              </w:rPr>
            </w:pPr>
            <w:r w:rsidRPr="00B83848">
              <w:rPr>
                <w:color w:val="222222"/>
                <w:shd w:val="clear" w:color="auto" w:fill="FFFFFF"/>
              </w:rPr>
              <w:t>PPA2140_Tn7_F</w:t>
            </w:r>
          </w:p>
        </w:tc>
        <w:tc>
          <w:tcPr>
            <w:tcW w:w="6311" w:type="dxa"/>
          </w:tcPr>
          <w:p w14:paraId="7DC16A23" w14:textId="77777777" w:rsidR="00685EBB" w:rsidRPr="00B83848" w:rsidRDefault="00685EBB" w:rsidP="00510370">
            <w:r w:rsidRPr="00B83848">
              <w:t>TGGATCCCCCGGGCTGCAAACCAATGGAACCTGCGC</w:t>
            </w:r>
          </w:p>
        </w:tc>
      </w:tr>
      <w:tr w:rsidR="00685EBB" w:rsidRPr="00B83848" w14:paraId="0DC1C1AB" w14:textId="77777777" w:rsidTr="00510370">
        <w:tc>
          <w:tcPr>
            <w:tcW w:w="3039" w:type="dxa"/>
          </w:tcPr>
          <w:p w14:paraId="41EC82AC" w14:textId="77777777" w:rsidR="00685EBB" w:rsidRPr="00B83848" w:rsidRDefault="00685EBB" w:rsidP="00510370">
            <w:r w:rsidRPr="00B83848">
              <w:t>PA2140_Tn7_R</w:t>
            </w:r>
          </w:p>
        </w:tc>
        <w:tc>
          <w:tcPr>
            <w:tcW w:w="6311" w:type="dxa"/>
          </w:tcPr>
          <w:p w14:paraId="295DC7AB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GGCCTTCGCGAGGTACGCTCCTCAGGGCGAGATC</w:t>
            </w:r>
          </w:p>
        </w:tc>
      </w:tr>
      <w:tr w:rsidR="00685EBB" w:rsidRPr="00B83848" w14:paraId="4A7A7B7C" w14:textId="77777777" w:rsidTr="00510370">
        <w:tc>
          <w:tcPr>
            <w:tcW w:w="3039" w:type="dxa"/>
          </w:tcPr>
          <w:p w14:paraId="5D2F68BA" w14:textId="77777777" w:rsidR="00685EBB" w:rsidRPr="00B83848" w:rsidRDefault="00685EBB" w:rsidP="00510370">
            <w:r w:rsidRPr="00B83848">
              <w:t xml:space="preserve">Sequencing </w:t>
            </w:r>
          </w:p>
        </w:tc>
        <w:tc>
          <w:tcPr>
            <w:tcW w:w="6311" w:type="dxa"/>
          </w:tcPr>
          <w:p w14:paraId="7ED19CD4" w14:textId="77777777" w:rsidR="00685EBB" w:rsidRPr="00B83848" w:rsidRDefault="00685EBB" w:rsidP="00510370"/>
        </w:tc>
      </w:tr>
      <w:tr w:rsidR="00685EBB" w:rsidRPr="00B83848" w14:paraId="28041D7A" w14:textId="77777777" w:rsidTr="00510370">
        <w:tc>
          <w:tcPr>
            <w:tcW w:w="3039" w:type="dxa"/>
          </w:tcPr>
          <w:p w14:paraId="57E0114C" w14:textId="77777777" w:rsidR="00685EBB" w:rsidRPr="00B83848" w:rsidRDefault="00685EBB" w:rsidP="00510370">
            <w:r w:rsidRPr="00B83848">
              <w:t>pTn7GM_F</w:t>
            </w:r>
          </w:p>
        </w:tc>
        <w:tc>
          <w:tcPr>
            <w:tcW w:w="6311" w:type="dxa"/>
          </w:tcPr>
          <w:p w14:paraId="4A0474DD" w14:textId="77777777" w:rsidR="00685EBB" w:rsidRPr="00B83848" w:rsidRDefault="00685EBB" w:rsidP="00510370">
            <w:r w:rsidRPr="00B83848">
              <w:t>TGCTGTTGACAAAGGGAATC</w:t>
            </w:r>
          </w:p>
        </w:tc>
      </w:tr>
      <w:tr w:rsidR="00685EBB" w:rsidRPr="00B83848" w14:paraId="3DF86BE0" w14:textId="77777777" w:rsidTr="00510370">
        <w:tc>
          <w:tcPr>
            <w:tcW w:w="3039" w:type="dxa"/>
          </w:tcPr>
          <w:p w14:paraId="40EB86F8" w14:textId="77777777" w:rsidR="00685EBB" w:rsidRPr="00B83848" w:rsidRDefault="00685EBB" w:rsidP="00510370">
            <w:r w:rsidRPr="00B83848">
              <w:t>pTn7GM_R</w:t>
            </w:r>
          </w:p>
        </w:tc>
        <w:tc>
          <w:tcPr>
            <w:tcW w:w="6311" w:type="dxa"/>
          </w:tcPr>
          <w:p w14:paraId="26A5B408" w14:textId="77777777" w:rsidR="00685EBB" w:rsidRPr="00B83848" w:rsidRDefault="00685EBB" w:rsidP="00510370">
            <w:r w:rsidRPr="00B83848">
              <w:t>GTAGCGTCGTAAGCTAATACG</w:t>
            </w:r>
          </w:p>
        </w:tc>
      </w:tr>
      <w:tr w:rsidR="00685EBB" w:rsidRPr="00B83848" w14:paraId="2F294A27" w14:textId="77777777" w:rsidTr="00510370">
        <w:tc>
          <w:tcPr>
            <w:tcW w:w="3039" w:type="dxa"/>
          </w:tcPr>
          <w:p w14:paraId="7E4F4976" w14:textId="77777777" w:rsidR="00685EBB" w:rsidRPr="00B83848" w:rsidRDefault="00685EBB" w:rsidP="00510370">
            <w:r w:rsidRPr="00B83848">
              <w:t>RT-PCR</w:t>
            </w:r>
          </w:p>
        </w:tc>
        <w:tc>
          <w:tcPr>
            <w:tcW w:w="6311" w:type="dxa"/>
          </w:tcPr>
          <w:p w14:paraId="42C232F2" w14:textId="77777777" w:rsidR="00685EBB" w:rsidRPr="00B83848" w:rsidRDefault="00685EBB" w:rsidP="00510370"/>
        </w:tc>
      </w:tr>
      <w:tr w:rsidR="00685EBB" w:rsidRPr="00B83848" w14:paraId="1BA770DC" w14:textId="77777777" w:rsidTr="00510370">
        <w:tc>
          <w:tcPr>
            <w:tcW w:w="3039" w:type="dxa"/>
          </w:tcPr>
          <w:p w14:paraId="5E0E84A5" w14:textId="77777777" w:rsidR="00685EBB" w:rsidRPr="00B83848" w:rsidRDefault="00685EBB" w:rsidP="00510370">
            <w:r w:rsidRPr="00B83848">
              <w:rPr>
                <w:color w:val="000000"/>
              </w:rPr>
              <w:t>qPCR_PmtA_F</w:t>
            </w:r>
          </w:p>
        </w:tc>
        <w:tc>
          <w:tcPr>
            <w:tcW w:w="6311" w:type="dxa"/>
          </w:tcPr>
          <w:p w14:paraId="6E039CE8" w14:textId="77777777" w:rsidR="00685EBB" w:rsidRPr="00B83848" w:rsidRDefault="00685EBB" w:rsidP="00510370">
            <w:r w:rsidRPr="00B83848">
              <w:rPr>
                <w:color w:val="000000"/>
              </w:rPr>
              <w:t>ACCTGTGCCTGTCCCAAAT</w:t>
            </w:r>
          </w:p>
        </w:tc>
      </w:tr>
      <w:tr w:rsidR="00685EBB" w:rsidRPr="00B83848" w14:paraId="4704DF09" w14:textId="77777777" w:rsidTr="00510370">
        <w:tc>
          <w:tcPr>
            <w:tcW w:w="3039" w:type="dxa"/>
          </w:tcPr>
          <w:p w14:paraId="01A17614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qPCR_PmtA_R</w:t>
            </w:r>
          </w:p>
        </w:tc>
        <w:tc>
          <w:tcPr>
            <w:tcW w:w="6311" w:type="dxa"/>
          </w:tcPr>
          <w:p w14:paraId="2A3B7BB0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CGGGAAAGGTCTCCTTCAAC</w:t>
            </w:r>
          </w:p>
        </w:tc>
      </w:tr>
      <w:tr w:rsidR="00685EBB" w:rsidRPr="00B83848" w14:paraId="319C9369" w14:textId="77777777" w:rsidTr="00510370">
        <w:tc>
          <w:tcPr>
            <w:tcW w:w="3039" w:type="dxa"/>
          </w:tcPr>
          <w:p w14:paraId="20ED4848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qPCR_RNApol_F</w:t>
            </w:r>
          </w:p>
        </w:tc>
        <w:tc>
          <w:tcPr>
            <w:tcW w:w="6311" w:type="dxa"/>
          </w:tcPr>
          <w:p w14:paraId="49FAB272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TGATTTCGGTCAGGGACTTC</w:t>
            </w:r>
          </w:p>
        </w:tc>
      </w:tr>
      <w:tr w:rsidR="00685EBB" w:rsidRPr="00B83848" w14:paraId="0149920F" w14:textId="77777777" w:rsidTr="00510370">
        <w:tc>
          <w:tcPr>
            <w:tcW w:w="3039" w:type="dxa"/>
          </w:tcPr>
          <w:p w14:paraId="5ECFEE5F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qPCR_RNApol_R</w:t>
            </w:r>
          </w:p>
        </w:tc>
        <w:tc>
          <w:tcPr>
            <w:tcW w:w="6311" w:type="dxa"/>
          </w:tcPr>
          <w:p w14:paraId="69F89A6F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GATGACCTGGAACTGACCGT</w:t>
            </w:r>
          </w:p>
        </w:tc>
      </w:tr>
      <w:tr w:rsidR="00685EBB" w:rsidRPr="00B83848" w14:paraId="2B154F16" w14:textId="77777777" w:rsidTr="00510370">
        <w:tc>
          <w:tcPr>
            <w:tcW w:w="3039" w:type="dxa"/>
          </w:tcPr>
          <w:p w14:paraId="7E74F4FB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qPCR_phzH_F</w:t>
            </w:r>
          </w:p>
        </w:tc>
        <w:tc>
          <w:tcPr>
            <w:tcW w:w="6311" w:type="dxa"/>
          </w:tcPr>
          <w:p w14:paraId="67E72F7A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TTATCCGACTTCTGCCAACC</w:t>
            </w:r>
          </w:p>
        </w:tc>
      </w:tr>
      <w:tr w:rsidR="00685EBB" w:rsidRPr="00B83848" w14:paraId="710EB3A1" w14:textId="77777777" w:rsidTr="00510370">
        <w:tc>
          <w:tcPr>
            <w:tcW w:w="3039" w:type="dxa"/>
          </w:tcPr>
          <w:p w14:paraId="6B87CAD1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qPCR_phzH_R</w:t>
            </w:r>
          </w:p>
        </w:tc>
        <w:tc>
          <w:tcPr>
            <w:tcW w:w="6311" w:type="dxa"/>
          </w:tcPr>
          <w:p w14:paraId="537CAD3C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GAGAGCCCGTACAACCTGAG</w:t>
            </w:r>
          </w:p>
        </w:tc>
      </w:tr>
      <w:tr w:rsidR="00685EBB" w:rsidRPr="00B83848" w14:paraId="43C14EA3" w14:textId="77777777" w:rsidTr="00510370">
        <w:tc>
          <w:tcPr>
            <w:tcW w:w="3039" w:type="dxa"/>
          </w:tcPr>
          <w:p w14:paraId="5C0E29B6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qPCR_phzM_F</w:t>
            </w:r>
          </w:p>
        </w:tc>
        <w:tc>
          <w:tcPr>
            <w:tcW w:w="6311" w:type="dxa"/>
          </w:tcPr>
          <w:p w14:paraId="26631FA2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CAAGTTGTTACCGGGGAATG</w:t>
            </w:r>
          </w:p>
        </w:tc>
      </w:tr>
      <w:tr w:rsidR="00685EBB" w:rsidRPr="00B83848" w14:paraId="16F56D15" w14:textId="77777777" w:rsidTr="00510370">
        <w:tc>
          <w:tcPr>
            <w:tcW w:w="3039" w:type="dxa"/>
          </w:tcPr>
          <w:p w14:paraId="69F29350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qPCR_phzM_R</w:t>
            </w:r>
          </w:p>
        </w:tc>
        <w:tc>
          <w:tcPr>
            <w:tcW w:w="6311" w:type="dxa"/>
          </w:tcPr>
          <w:p w14:paraId="1A0A4493" w14:textId="77777777" w:rsidR="00685EBB" w:rsidRPr="00B83848" w:rsidRDefault="00685EBB" w:rsidP="00510370">
            <w:pPr>
              <w:rPr>
                <w:color w:val="000000"/>
              </w:rPr>
            </w:pPr>
            <w:r w:rsidRPr="00B83848">
              <w:rPr>
                <w:color w:val="000000"/>
              </w:rPr>
              <w:t>AGATCTCGAAGGCCACCAG</w:t>
            </w:r>
          </w:p>
        </w:tc>
      </w:tr>
    </w:tbl>
    <w:p w14:paraId="60668283" w14:textId="77777777" w:rsidR="00685EBB" w:rsidRPr="00B83848" w:rsidRDefault="00685EBB" w:rsidP="00685EBB">
      <w:pPr>
        <w:rPr>
          <w:b/>
          <w:bCs/>
        </w:rPr>
      </w:pPr>
    </w:p>
    <w:p w14:paraId="57A9CB28" w14:textId="77777777" w:rsidR="00685EBB" w:rsidRPr="00B83848" w:rsidRDefault="00685EBB" w:rsidP="00685EBB">
      <w:r w:rsidRPr="00B83848">
        <w:rPr>
          <w:b/>
          <w:bCs/>
        </w:rPr>
        <w:t xml:space="preserve">Figure S1 Schematic representation of </w:t>
      </w:r>
      <w:r w:rsidRPr="00B83848">
        <w:rPr>
          <w:b/>
          <w:bCs/>
          <w:i/>
          <w:iCs/>
        </w:rPr>
        <w:t>P. aeruginosa pmtA</w:t>
      </w:r>
      <w:r w:rsidRPr="00B83848">
        <w:rPr>
          <w:b/>
          <w:bCs/>
        </w:rPr>
        <w:t xml:space="preserve"> knock-out strain construction. </w:t>
      </w:r>
      <w:r w:rsidRPr="00B83848">
        <w:t>Schematic indicates the generation of the</w:t>
      </w:r>
      <w:r w:rsidRPr="00B83848">
        <w:rPr>
          <w:i/>
          <w:iCs/>
        </w:rPr>
        <w:t xml:space="preserve"> ΔpmtA</w:t>
      </w:r>
      <w:r w:rsidRPr="00B83848">
        <w:t xml:space="preserve"> mutant. </w:t>
      </w:r>
    </w:p>
    <w:p w14:paraId="27E3A921" w14:textId="77777777" w:rsidR="00685EBB" w:rsidRPr="00B83848" w:rsidRDefault="00685EBB" w:rsidP="00685EBB"/>
    <w:p w14:paraId="63DC2A88" w14:textId="77777777" w:rsidR="00685EBB" w:rsidRPr="00B83848" w:rsidRDefault="00685EBB" w:rsidP="00685EBB">
      <w:pPr>
        <w:rPr>
          <w:rFonts w:eastAsiaTheme="minorHAnsi"/>
        </w:rPr>
      </w:pPr>
      <w:r w:rsidRPr="00B83848">
        <w:rPr>
          <w:rStyle w:val="Heading3Char"/>
        </w:rPr>
        <w:t>Figure S2. Confirmation of Tn7 insertion into clean deletion mutant by colony PCR</w:t>
      </w:r>
      <w:r w:rsidRPr="00B83848">
        <w:rPr>
          <w:b/>
          <w:bCs/>
        </w:rPr>
        <w:t xml:space="preserve"> </w:t>
      </w:r>
      <w:r w:rsidRPr="00B83848">
        <w:t xml:space="preserve">Lanes 2, 3, and 4 used the pTn7GM_F and pTnGM_R primers, while lanes 5 and 6 used the PPA2140_Tn7_F and PA2140_Tn7_R primers with GoTaq Green Master Mix as previously described. Lane 1, 100 bp ladder; lane 2, </w:t>
      </w:r>
      <w:r w:rsidRPr="00B83848">
        <w:rPr>
          <w:bdr w:val="none" w:sz="0" w:space="0" w:color="auto" w:frame="1"/>
        </w:rPr>
        <w:t>pUC18R6K-mini-Tn7T-Gm</w:t>
      </w:r>
      <w:r w:rsidRPr="00B83848">
        <w:t xml:space="preserve">-promoterPA2140 transformant (979 bp); lane 3, complemented </w:t>
      </w:r>
      <w:r w:rsidRPr="00B83848">
        <w:rPr>
          <w:rFonts w:eastAsia="Calibri"/>
          <w:i/>
          <w:iCs/>
        </w:rPr>
        <w:t>ΔpmtA</w:t>
      </w:r>
      <w:r w:rsidRPr="00B83848">
        <w:t xml:space="preserve"> mutant (</w:t>
      </w:r>
      <w:r w:rsidRPr="00B83848">
        <w:rPr>
          <w:rFonts w:eastAsia="Calibri"/>
          <w:i/>
          <w:iCs/>
        </w:rPr>
        <w:t>ΔpmtA:pmtA</w:t>
      </w:r>
      <w:r w:rsidRPr="00B83848">
        <w:rPr>
          <w:rFonts w:eastAsia="Calibri"/>
        </w:rPr>
        <w:t>);</w:t>
      </w:r>
      <w:r w:rsidRPr="00B83848">
        <w:t xml:space="preserve"> lane 4, </w:t>
      </w:r>
      <w:r w:rsidRPr="00B83848">
        <w:rPr>
          <w:bdr w:val="none" w:sz="0" w:space="0" w:color="auto" w:frame="1"/>
        </w:rPr>
        <w:t>pUC18R6K-mini-Tn7T-Gm</w:t>
      </w:r>
      <w:r w:rsidRPr="00B83848">
        <w:t xml:space="preserve"> empty vector (261 bp); lane 5, wild-type PAO1 (781 bp); and lane 6, complemented </w:t>
      </w:r>
      <w:r w:rsidRPr="00B83848">
        <w:rPr>
          <w:rFonts w:eastAsia="Calibri"/>
          <w:i/>
          <w:iCs/>
        </w:rPr>
        <w:t>ΔpmtA</w:t>
      </w:r>
      <w:r w:rsidRPr="00B83848">
        <w:t xml:space="preserve"> mutant </w:t>
      </w:r>
      <w:r w:rsidRPr="00B83848">
        <w:rPr>
          <w:rFonts w:eastAsia="Calibri"/>
          <w:i/>
          <w:iCs/>
        </w:rPr>
        <w:t>ΔpmtA:pmtA</w:t>
      </w:r>
      <w:r w:rsidRPr="00B83848">
        <w:rPr>
          <w:rFonts w:eastAsia="Calibri"/>
        </w:rPr>
        <w:t>,</w:t>
      </w:r>
      <w:r w:rsidRPr="00B83848">
        <w:rPr>
          <w:rFonts w:eastAsia="Calibri"/>
          <w:i/>
          <w:iCs/>
        </w:rPr>
        <w:t xml:space="preserve"> </w:t>
      </w:r>
      <w:r w:rsidRPr="00B83848">
        <w:rPr>
          <w:rFonts w:eastAsia="Calibri"/>
        </w:rPr>
        <w:t>(781 bp</w:t>
      </w:r>
      <w:r w:rsidRPr="00B83848">
        <w:rPr>
          <w:rFonts w:eastAsiaTheme="minorHAnsi"/>
        </w:rPr>
        <w:t>)</w:t>
      </w:r>
    </w:p>
    <w:p w14:paraId="1058918E" w14:textId="77777777" w:rsidR="00685EBB" w:rsidRPr="00B83848" w:rsidRDefault="00685EBB" w:rsidP="00685EBB"/>
    <w:p w14:paraId="30D4A883" w14:textId="77777777" w:rsidR="00685EBB" w:rsidRPr="00B83848" w:rsidRDefault="00685EBB" w:rsidP="00685EBB">
      <w:r w:rsidRPr="00B83848">
        <w:rPr>
          <w:b/>
          <w:bCs/>
          <w:color w:val="000000"/>
        </w:rPr>
        <w:t xml:space="preserve">Figure S3. </w:t>
      </w:r>
      <w:r w:rsidRPr="00B83848">
        <w:rPr>
          <w:rStyle w:val="Heading3Char"/>
          <w:i/>
          <w:iCs/>
        </w:rPr>
        <w:t xml:space="preserve">P. aeruginosa </w:t>
      </w:r>
      <w:r w:rsidRPr="00B83848">
        <w:rPr>
          <w:rStyle w:val="Heading3Char"/>
        </w:rPr>
        <w:t>strains PAO1,</w:t>
      </w:r>
      <w:r w:rsidRPr="00B83848">
        <w:rPr>
          <w:rStyle w:val="Heading3Char"/>
          <w:i/>
          <w:iCs/>
        </w:rPr>
        <w:t xml:space="preserve"> ΔpmtA,</w:t>
      </w:r>
      <w:r w:rsidRPr="00B83848">
        <w:rPr>
          <w:rStyle w:val="Heading3Char"/>
        </w:rPr>
        <w:t xml:space="preserve"> and </w:t>
      </w:r>
      <w:r w:rsidRPr="00B83848">
        <w:rPr>
          <w:rStyle w:val="Heading3Char"/>
          <w:i/>
          <w:iCs/>
        </w:rPr>
        <w:t>ΔpmtA:pmtA</w:t>
      </w:r>
      <w:r w:rsidRPr="00B83848">
        <w:rPr>
          <w:rStyle w:val="Heading3Char"/>
        </w:rPr>
        <w:t xml:space="preserve"> grow at similar rates</w:t>
      </w:r>
      <w:r w:rsidRPr="00B83848">
        <w:rPr>
          <w:b/>
          <w:bCs/>
          <w:color w:val="000000"/>
        </w:rPr>
        <w:t xml:space="preserve">. </w:t>
      </w:r>
      <w:r w:rsidRPr="00B83848">
        <w:rPr>
          <w:color w:val="000000"/>
        </w:rPr>
        <w:t xml:space="preserve">Single colonies of the </w:t>
      </w:r>
      <w:r w:rsidRPr="00B83848">
        <w:rPr>
          <w:i/>
          <w:iCs/>
          <w:color w:val="000000"/>
        </w:rPr>
        <w:t>P. aeruginosa</w:t>
      </w:r>
      <w:r w:rsidRPr="00B83848">
        <w:rPr>
          <w:color w:val="000000"/>
        </w:rPr>
        <w:t xml:space="preserve"> strains were each grown overnight in 5 mL of LB media at 37°C with vigorous shaking. These cultures were transferred to </w:t>
      </w:r>
      <w:r w:rsidRPr="00B83848">
        <w:rPr>
          <w:b/>
          <w:bCs/>
          <w:color w:val="000000"/>
        </w:rPr>
        <w:t>A.</w:t>
      </w:r>
      <w:r w:rsidRPr="00B83848">
        <w:rPr>
          <w:color w:val="000000"/>
        </w:rPr>
        <w:t xml:space="preserve"> 50 mL LB media at a dilution of 1:100 and grown at 37°C with vigorous shaking. Growth was measured at 2, 4, 6, 24, and 30 hours by removing 250 </w:t>
      </w:r>
      <w:r w:rsidRPr="00B83848">
        <w:sym w:font="Symbol" w:char="F06D"/>
      </w:r>
      <w:r w:rsidRPr="00B83848">
        <w:t>L</w:t>
      </w:r>
      <w:r w:rsidRPr="00B83848">
        <w:rPr>
          <w:color w:val="000000"/>
        </w:rPr>
        <w:t xml:space="preserve"> of culture in triplicate and transferring to a NUNC 96 well plate. The plate was measured using a Spectramax microplate reader. </w:t>
      </w:r>
      <w:r w:rsidRPr="00B83848">
        <w:rPr>
          <w:b/>
          <w:bCs/>
          <w:color w:val="000000"/>
        </w:rPr>
        <w:t>B.</w:t>
      </w:r>
      <w:r w:rsidRPr="00B83848">
        <w:rPr>
          <w:color w:val="000000"/>
        </w:rPr>
        <w:t> 1 mL of 1:100 diluted cultures were transferred to a NUNC 96 well plate in triplicate. Growth was monitored over 15 hours at 37°C with 5s shaking every 5 min in a Spectramax microplate reader at OD</w:t>
      </w:r>
      <w:r w:rsidRPr="00B83848">
        <w:rPr>
          <w:color w:val="000000"/>
          <w:vertAlign w:val="subscript"/>
        </w:rPr>
        <w:t>600</w:t>
      </w:r>
      <w:r w:rsidRPr="00B83848">
        <w:rPr>
          <w:color w:val="000000"/>
        </w:rPr>
        <w:t>. C. Cultures were grown in M9 salts media in a 24 well plate and monitored over 15 hours at 37°C with 5s shaking every 1 hour in a Spectramax microplate reader at OD</w:t>
      </w:r>
      <w:r w:rsidRPr="00B83848">
        <w:rPr>
          <w:color w:val="000000"/>
          <w:vertAlign w:val="subscript"/>
        </w:rPr>
        <w:t>600</w:t>
      </w:r>
      <w:r w:rsidRPr="00B83848">
        <w:t>.</w:t>
      </w:r>
      <w:r w:rsidRPr="00B83848">
        <w:rPr>
          <w:color w:val="000000"/>
        </w:rPr>
        <w:t xml:space="preserve"> The data are presented as the average of three biological replicates (+/- standard error of the mean) and are representative of three separate experiments.</w:t>
      </w:r>
    </w:p>
    <w:p w14:paraId="69517EB5" w14:textId="77777777" w:rsidR="00685EBB" w:rsidRPr="00B83848" w:rsidRDefault="00685EBB" w:rsidP="00685EBB">
      <w:pPr>
        <w:rPr>
          <w:b/>
          <w:bCs/>
        </w:rPr>
      </w:pPr>
    </w:p>
    <w:p w14:paraId="7676CCC7" w14:textId="77777777" w:rsidR="00685EBB" w:rsidRPr="00B83848" w:rsidRDefault="00685EBB" w:rsidP="00685EBB">
      <w:pPr>
        <w:pStyle w:val="Heading3"/>
        <w:numPr>
          <w:ilvl w:val="0"/>
          <w:numId w:val="0"/>
        </w:numPr>
        <w:rPr>
          <w:rFonts w:cs="Times New Roman"/>
        </w:rPr>
      </w:pPr>
      <w:bookmarkStart w:id="0" w:name="_Toc61511603"/>
      <w:r w:rsidRPr="00B83848">
        <w:rPr>
          <w:rFonts w:cs="Times New Roman"/>
        </w:rPr>
        <w:lastRenderedPageBreak/>
        <w:t>Figure S4. PmtA is not required for survival in oxidative stress conditions.</w:t>
      </w:r>
      <w:bookmarkEnd w:id="0"/>
      <w:r w:rsidRPr="00B83848">
        <w:rPr>
          <w:rFonts w:cs="Times New Roman"/>
        </w:rPr>
        <w:t xml:space="preserve"> </w:t>
      </w:r>
    </w:p>
    <w:p w14:paraId="469AE521" w14:textId="77777777" w:rsidR="00685EBB" w:rsidRPr="00B83848" w:rsidRDefault="00685EBB" w:rsidP="00685EBB">
      <w:r w:rsidRPr="00B83848">
        <w:t xml:space="preserve">Overnight cultures were diluted at 1:100 and grown for 2 hours. Cultures were adjusted to 0.08 OD at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>600</w:t>
      </w:r>
      <w:r w:rsidRPr="00B83848">
        <w:t xml:space="preserve">. 600 </w:t>
      </w:r>
      <w:r w:rsidRPr="00B83848">
        <w:sym w:font="Symbol" w:char="F06D"/>
      </w:r>
      <w:r w:rsidRPr="00B83848">
        <w:t xml:space="preserve">L of culture in triplicate were put in a 24-well plate containing either LB (A) or M9 salt media (B). Hydrogen peroxide to a final concentration of 10 mM or water was added to the wells. </w:t>
      </w:r>
      <w:r w:rsidRPr="00B83848">
        <w:rPr>
          <w:b/>
          <w:bCs/>
        </w:rPr>
        <w:t xml:space="preserve">A. </w:t>
      </w:r>
      <w:r w:rsidRPr="00B83848">
        <w:t xml:space="preserve">Growth was measured at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>600</w:t>
      </w:r>
      <w:r w:rsidRPr="00B83848">
        <w:t xml:space="preserve"> every hour with shaking before and after measurement </w:t>
      </w:r>
      <w:r w:rsidRPr="00B83848">
        <w:rPr>
          <w:color w:val="000000"/>
        </w:rPr>
        <w:t>in a Spectramax microplate reader</w:t>
      </w:r>
      <w:r w:rsidRPr="00B83848">
        <w:t>.</w:t>
      </w:r>
      <w:r w:rsidRPr="00B83848">
        <w:rPr>
          <w:color w:val="000000"/>
        </w:rPr>
        <w:t xml:space="preserve"> The data are presented as the average of three biological replicates (+/- standard error of the mean) and are representative of three separate experiments.</w:t>
      </w:r>
    </w:p>
    <w:p w14:paraId="3F550020" w14:textId="77777777" w:rsidR="00685EBB" w:rsidRPr="00B83848" w:rsidRDefault="00685EBB" w:rsidP="00685EBB">
      <w:pPr>
        <w:rPr>
          <w:rStyle w:val="Heading3Char"/>
        </w:rPr>
      </w:pPr>
    </w:p>
    <w:p w14:paraId="3AF29CFF" w14:textId="77777777" w:rsidR="00685EBB" w:rsidRPr="00B83848" w:rsidRDefault="00685EBB" w:rsidP="00685EBB">
      <w:bookmarkStart w:id="1" w:name="_Toc61511604"/>
      <w:r w:rsidRPr="00B83848">
        <w:rPr>
          <w:rStyle w:val="Heading3Char"/>
        </w:rPr>
        <w:t>Figure S5. PmtA is not required for survival in heavy metal stress conditions.</w:t>
      </w:r>
      <w:bookmarkEnd w:id="1"/>
      <w:r w:rsidRPr="00B83848">
        <w:t xml:space="preserve"> Overnight cultures were diluted at 1:100 and grown for 2 hours in LB or M9 salt media. Cultures were adjusted to 0.08 OD at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>600</w:t>
      </w:r>
      <w:r w:rsidRPr="00B83848">
        <w:t xml:space="preserve">. 600 </w:t>
      </w:r>
      <w:r w:rsidRPr="00B83848">
        <w:sym w:font="Symbol" w:char="F06D"/>
      </w:r>
      <w:r w:rsidRPr="00B83848">
        <w:t xml:space="preserve">L of culture in triplicate were put in a 24-well plate. Zinc chloride (A&amp;B) to a final concentration of 200 </w:t>
      </w:r>
      <w:r w:rsidRPr="00B83848">
        <w:sym w:font="Symbol" w:char="F06D"/>
      </w:r>
      <w:r w:rsidRPr="00B83848">
        <w:t xml:space="preserve">M, or cadmium chloride (C&amp;D) to a final concentration of 100 </w:t>
      </w:r>
      <w:r w:rsidRPr="00B83848">
        <w:sym w:font="Symbol" w:char="F06D"/>
      </w:r>
      <w:r w:rsidRPr="00B83848">
        <w:t>M.</w:t>
      </w:r>
      <w:r w:rsidRPr="00B83848">
        <w:rPr>
          <w:b/>
          <w:bCs/>
        </w:rPr>
        <w:t xml:space="preserve"> </w:t>
      </w:r>
      <w:r w:rsidRPr="00B83848">
        <w:t xml:space="preserve">Growth was measured at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>600</w:t>
      </w:r>
      <w:r w:rsidRPr="00B83848">
        <w:t xml:space="preserve"> every hour with shaking before and after measurement </w:t>
      </w:r>
      <w:r w:rsidRPr="00B83848">
        <w:rPr>
          <w:color w:val="000000"/>
        </w:rPr>
        <w:t>in a Spectramax microplate reader</w:t>
      </w:r>
      <w:r w:rsidRPr="00B83848">
        <w:t>.</w:t>
      </w:r>
      <w:r w:rsidRPr="00B83848">
        <w:rPr>
          <w:color w:val="000000"/>
        </w:rPr>
        <w:t xml:space="preserve"> The data are presented as the average of three biological replicates (+/- standard error of the mean) and are representative of three separate experiments.</w:t>
      </w:r>
    </w:p>
    <w:p w14:paraId="087DC685" w14:textId="77777777" w:rsidR="00685EBB" w:rsidRPr="00B83848" w:rsidRDefault="00685EBB" w:rsidP="00685EBB"/>
    <w:p w14:paraId="6CBDE89A" w14:textId="5C3594A9" w:rsidR="00685EBB" w:rsidRDefault="00685EBB" w:rsidP="00685EBB">
      <w:r w:rsidRPr="00B83848">
        <w:rPr>
          <w:b/>
          <w:bCs/>
        </w:rPr>
        <w:t xml:space="preserve">Figure S6. PmtA does not play a role in iron uptake. </w:t>
      </w:r>
      <w:r w:rsidRPr="00B83848">
        <w:t xml:space="preserve">Wild-type </w:t>
      </w:r>
      <w:r w:rsidRPr="00B83848">
        <w:rPr>
          <w:rStyle w:val="Heading3Char"/>
        </w:rPr>
        <w:t>PAO1,</w:t>
      </w:r>
      <w:r w:rsidRPr="00B83848">
        <w:rPr>
          <w:rStyle w:val="Heading3Char"/>
          <w:i/>
          <w:iCs/>
        </w:rPr>
        <w:t xml:space="preserve"> ΔpmtA,</w:t>
      </w:r>
      <w:r w:rsidRPr="00B83848">
        <w:rPr>
          <w:rStyle w:val="Heading3Char"/>
        </w:rPr>
        <w:t xml:space="preserve"> and </w:t>
      </w:r>
      <w:r w:rsidRPr="00B83848">
        <w:rPr>
          <w:rStyle w:val="Heading3Char"/>
          <w:i/>
          <w:iCs/>
        </w:rPr>
        <w:t>ΔpmtA:pmtA</w:t>
      </w:r>
      <w:r w:rsidRPr="00B83848">
        <w:rPr>
          <w:rStyle w:val="Heading3Char"/>
        </w:rPr>
        <w:t xml:space="preserve"> </w:t>
      </w:r>
      <w:r w:rsidRPr="00B83848">
        <w:t xml:space="preserve">cultures were grown overnight in M9 salt media, diluted at 1:100 and grown in M9 salt media until they reached an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 xml:space="preserve">600 </w:t>
      </w:r>
      <w:r w:rsidRPr="00B83848">
        <w:t>of 0.08. 600</w:t>
      </w:r>
      <w:r w:rsidRPr="00B83848">
        <w:sym w:font="Symbol" w:char="F06D"/>
      </w:r>
      <w:r w:rsidRPr="00B83848">
        <w:t>L of culture in triplicate were put in a 24-well plate. M9 salt media (orange), EDDA to a final concentration of 150</w:t>
      </w:r>
      <w:r w:rsidRPr="00B83848">
        <w:sym w:font="Symbol" w:char="F06D"/>
      </w:r>
      <w:r w:rsidRPr="00B83848">
        <w:t>M (Blue), EDDA +  FeCl</w:t>
      </w:r>
      <w:r w:rsidRPr="00B83848">
        <w:rPr>
          <w:vertAlign w:val="subscript"/>
        </w:rPr>
        <w:t>2</w:t>
      </w:r>
      <w:r w:rsidRPr="00B83848">
        <w:t xml:space="preserve"> (Black) to a final concentration of 150</w:t>
      </w:r>
      <w:r w:rsidRPr="00B83848">
        <w:sym w:font="Symbol" w:char="F06D"/>
      </w:r>
      <w:r w:rsidRPr="00B83848">
        <w:t>M and 50</w:t>
      </w:r>
      <w:r w:rsidRPr="00B83848">
        <w:sym w:font="Symbol" w:char="F06D"/>
      </w:r>
      <w:r w:rsidRPr="00B83848">
        <w:t>g, or EDDA+ Transferrin (purple) to a final concentration of 150</w:t>
      </w:r>
      <w:r w:rsidRPr="00B83848">
        <w:sym w:font="Symbol" w:char="F06D"/>
      </w:r>
      <w:r w:rsidRPr="00B83848">
        <w:t>M and 200</w:t>
      </w:r>
      <w:r w:rsidRPr="00B83848">
        <w:sym w:font="Symbol" w:char="F06D"/>
      </w:r>
      <w:r w:rsidRPr="00B83848">
        <w:t xml:space="preserve">g. Growth was measured at </w:t>
      </w:r>
      <w:r w:rsidRPr="00B83848">
        <w:rPr>
          <w:color w:val="000000"/>
        </w:rPr>
        <w:t>OD</w:t>
      </w:r>
      <w:r w:rsidRPr="00B83848">
        <w:rPr>
          <w:color w:val="000000"/>
          <w:vertAlign w:val="subscript"/>
        </w:rPr>
        <w:t>600</w:t>
      </w:r>
      <w:r w:rsidRPr="00B83848">
        <w:t xml:space="preserve"> every hour with shaking before and after measurement </w:t>
      </w:r>
      <w:r w:rsidRPr="00B83848">
        <w:rPr>
          <w:color w:val="000000"/>
        </w:rPr>
        <w:t xml:space="preserve">in a Spectramax microplate reader. The circles indicate </w:t>
      </w:r>
      <w:r w:rsidRPr="00B83848">
        <w:rPr>
          <w:rStyle w:val="Heading3Char"/>
        </w:rPr>
        <w:t xml:space="preserve">PAO1, the squares indicate </w:t>
      </w:r>
      <w:r w:rsidRPr="00B83848">
        <w:rPr>
          <w:rStyle w:val="Heading3Char"/>
          <w:i/>
          <w:iCs/>
        </w:rPr>
        <w:t>ΔpmtA,</w:t>
      </w:r>
      <w:r w:rsidRPr="00B83848">
        <w:rPr>
          <w:rStyle w:val="Heading3Char"/>
        </w:rPr>
        <w:t xml:space="preserve"> and the triangles indicate </w:t>
      </w:r>
      <w:r w:rsidRPr="00B83848">
        <w:rPr>
          <w:rStyle w:val="Heading3Char"/>
          <w:i/>
          <w:iCs/>
        </w:rPr>
        <w:t xml:space="preserve">ΔpmtA:pmtA. </w:t>
      </w:r>
      <w:r w:rsidRPr="00B83848">
        <w:rPr>
          <w:color w:val="000000"/>
        </w:rPr>
        <w:t>The data are presented as the average of three biological replicates (+/- standard error of the mean) and are representative of three separate experiments</w:t>
      </w:r>
    </w:p>
    <w:sectPr w:rsidR="0068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BB"/>
    <w:rsid w:val="00685EBB"/>
    <w:rsid w:val="00B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BAA23"/>
  <w15:chartTrackingRefBased/>
  <w15:docId w15:val="{104817E3-4E4D-2345-B169-D17005C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B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685EBB"/>
    <w:pPr>
      <w:numPr>
        <w:numId w:val="1"/>
      </w:numPr>
      <w:spacing w:before="240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85EB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85EBB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85EB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85EB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5EBB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685EBB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685EBB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685EBB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685EBB"/>
    <w:rPr>
      <w:rFonts w:ascii="Times New Roman" w:eastAsiaTheme="majorEastAsia" w:hAnsi="Times New Roman" w:cstheme="majorBidi"/>
      <w:b/>
      <w:iCs/>
    </w:rPr>
  </w:style>
  <w:style w:type="paragraph" w:styleId="NormalWeb">
    <w:name w:val="Normal (Web)"/>
    <w:basedOn w:val="Normal"/>
    <w:uiPriority w:val="99"/>
    <w:unhideWhenUsed/>
    <w:rsid w:val="00685EB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85EBB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85EBB"/>
    <w:pPr>
      <w:numPr>
        <w:numId w:val="1"/>
      </w:numPr>
    </w:pPr>
  </w:style>
  <w:style w:type="character" w:customStyle="1" w:styleId="apple-tab-span">
    <w:name w:val="apple-tab-span"/>
    <w:basedOn w:val="DefaultParagraphFont"/>
    <w:rsid w:val="00685EBB"/>
  </w:style>
  <w:style w:type="paragraph" w:styleId="ListParagraph">
    <w:name w:val="List Paragraph"/>
    <w:basedOn w:val="Normal"/>
    <w:uiPriority w:val="34"/>
    <w:qFormat/>
    <w:rsid w:val="0068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2021-11-01T13:05:00Z</dcterms:created>
  <dcterms:modified xsi:type="dcterms:W3CDTF">2021-11-01T13:05:00Z</dcterms:modified>
</cp:coreProperties>
</file>