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C045" w14:textId="77777777" w:rsidR="00D049DF" w:rsidRPr="001549D3" w:rsidRDefault="00D049DF" w:rsidP="00D049DF">
      <w:pPr>
        <w:pStyle w:val="SupplementaryMaterial"/>
        <w:rPr>
          <w:b w:val="0"/>
        </w:rPr>
      </w:pPr>
      <w:r w:rsidRPr="001549D3">
        <w:t>Supplementary Material</w:t>
      </w:r>
    </w:p>
    <w:p w14:paraId="6B1D4BA0" w14:textId="1B211B04" w:rsidR="006851B4" w:rsidRPr="00D049DF" w:rsidRDefault="006851B4" w:rsidP="00EB430B">
      <w:pPr>
        <w:pStyle w:val="1"/>
        <w:spacing w:line="240" w:lineRule="auto"/>
        <w:rPr>
          <w:rFonts w:ascii="Times New Roman" w:hAnsi="Times New Roman" w:cs="Times New Roman"/>
          <w:b w:val="0"/>
          <w:sz w:val="24"/>
          <w:szCs w:val="24"/>
        </w:rPr>
      </w:pPr>
      <w:r w:rsidRPr="00D049DF">
        <w:rPr>
          <w:rFonts w:ascii="Times New Roman" w:hAnsi="Times New Roman" w:cs="Times New Roman" w:hint="eastAsia"/>
          <w:sz w:val="24"/>
          <w:szCs w:val="24"/>
        </w:rPr>
        <w:t>M</w:t>
      </w:r>
      <w:r w:rsidRPr="00D049DF">
        <w:rPr>
          <w:rFonts w:ascii="Times New Roman" w:hAnsi="Times New Roman" w:cs="Times New Roman"/>
          <w:sz w:val="24"/>
          <w:szCs w:val="24"/>
        </w:rPr>
        <w:t>ethods</w:t>
      </w:r>
    </w:p>
    <w:p w14:paraId="5DEB24B8" w14:textId="77777777" w:rsidR="007D1F00" w:rsidRPr="00D049DF" w:rsidRDefault="00141F3B" w:rsidP="00EB430B">
      <w:pPr>
        <w:pStyle w:val="2"/>
        <w:spacing w:line="240" w:lineRule="auto"/>
        <w:rPr>
          <w:rFonts w:ascii="Times New Roman" w:hAnsi="Times New Roman" w:cs="Times New Roman"/>
          <w:b w:val="0"/>
          <w:i/>
          <w:sz w:val="24"/>
          <w:szCs w:val="24"/>
        </w:rPr>
      </w:pPr>
      <w:r w:rsidRPr="00D049DF">
        <w:rPr>
          <w:rFonts w:ascii="Times New Roman" w:hAnsi="Times New Roman" w:cs="Times New Roman"/>
          <w:b w:val="0"/>
          <w:i/>
          <w:sz w:val="24"/>
          <w:szCs w:val="24"/>
        </w:rPr>
        <w:t>Nutritional marker m</w:t>
      </w:r>
      <w:r w:rsidR="007D1F00" w:rsidRPr="00D049DF">
        <w:rPr>
          <w:rFonts w:ascii="Times New Roman" w:hAnsi="Times New Roman" w:cs="Times New Roman"/>
          <w:b w:val="0"/>
          <w:i/>
          <w:sz w:val="24"/>
          <w:szCs w:val="24"/>
        </w:rPr>
        <w:t>easure</w:t>
      </w:r>
      <w:r w:rsidRPr="00D049DF">
        <w:rPr>
          <w:rFonts w:ascii="Times New Roman" w:hAnsi="Times New Roman" w:cs="Times New Roman"/>
          <w:b w:val="0"/>
          <w:i/>
          <w:sz w:val="24"/>
          <w:szCs w:val="24"/>
        </w:rPr>
        <w:t>ment</w:t>
      </w:r>
    </w:p>
    <w:p w14:paraId="30DFD3E5" w14:textId="49255D4A" w:rsidR="007D1F00" w:rsidRPr="007D1F00" w:rsidRDefault="007D1F00" w:rsidP="00EB430B">
      <w:pPr>
        <w:widowControl/>
        <w:spacing w:before="120" w:after="240"/>
        <w:ind w:firstLineChars="250" w:firstLine="600"/>
        <w:rPr>
          <w:rFonts w:ascii="Times New Roman" w:hAnsi="Times New Roman" w:cs="Times New Roman"/>
          <w:szCs w:val="24"/>
        </w:rPr>
      </w:pPr>
      <w:r w:rsidRPr="00EB430B">
        <w:rPr>
          <w:rFonts w:ascii="Times New Roman" w:eastAsiaTheme="minorEastAsia" w:hAnsi="Times New Roman" w:cs="Times New Roman"/>
          <w:kern w:val="0"/>
          <w:szCs w:val="24"/>
          <w:lang w:eastAsia="en-US"/>
        </w:rPr>
        <w:t>Total</w:t>
      </w:r>
      <w:r w:rsidRPr="007D1F00">
        <w:rPr>
          <w:rFonts w:ascii="Times New Roman" w:hAnsi="Times New Roman" w:cs="Times New Roman"/>
          <w:szCs w:val="24"/>
        </w:rPr>
        <w:t xml:space="preserve"> plasma 25-hydroxyvitamin D ([25(OH)D]) (D3 and D2 forms</w:t>
      </w:r>
      <w:r w:rsidR="00141F3B">
        <w:rPr>
          <w:rFonts w:ascii="Times New Roman" w:hAnsi="Times New Roman" w:cs="Times New Roman"/>
          <w:szCs w:val="24"/>
        </w:rPr>
        <w:fldChar w:fldCharType="begin" w:fldLock="1"/>
      </w:r>
      <w:r w:rsidR="00EB430B">
        <w:rPr>
          <w:rFonts w:ascii="Times New Roman" w:hAnsi="Times New Roman" w:cs="Times New Roman"/>
          <w:szCs w:val="24"/>
        </w:rPr>
        <w:instrText>ADDIN CSL_CITATION {"citationItems":[{"id":"ITEM-1","itemData":{"DOI":"10.1016/j.annepidem.2007.12.001","ISSN":"10472797","PMID":"18329892","abstract":"Vitamin D, the sunshine vitamin, is now recognized not only for its importance in promoting bone health in children and adults but also for other health benefits, including reducing the risk of chronic diseases such as autoimmune diseases, common cancer, and cardiovascular disease. Vitamin D made in the skin or ingested in the diet is biologically inert and requires 2 successive hydroxylations first in the liver on carbon 25 to form 25-hydroxyvitamin D [25(OH)D], and then in the kidney for a hydroxylation on carbon 1 to form the biologically active form of vitamin D, 1,25-dihydroxyvitamin D [1,25(OH)2D]. With the identification of 25(OH)D and 1,25(OH)2D, methods were developed to measure these metabolites in the circulation. Serum 25(OH)D is the barometer for vitamin D status. Serum 1,25(OH)2D provides no information about vitamin D status and is often normal or even increased as the result of secondary hyperparathyroidism associated with vitamin D deficiency. Most experts agree that 25(OH)D of &lt;20 ng/mL is considered to be vitamin D deficiency, whereas a 25(OH)D of 21-29 ng/mL is considered to be insufficient. The goal should be to maintain both children and adults at a level &gt;30 ng/mL to take full advantage of all the health benefits that vitamin D provides. © 2008 Elsevier Inc. All rights reserved.","author":[{"dropping-particle":"","family":"Holick","given":"Michael F.","non-dropping-particle":"","parse-names":false,"suffix":""}],"container-title":"Annals of Epidemiology","id":"ITEM-1","issue":"2","issued":{"date-parts":[["2009","2"]]},"page":"73-78","publisher":"Ann Epidemiol","title":"Vitamin D Status: Measurement, Interpretation, and Clinical Application","type":"article","volume":"19"},"uris":["http://www.mendeley.com/documents/?uuid=75b2d7ed-a37f-3f17-a2bf-c30778d58d45"]}],"mendeley":{"formattedCitation":"(1)","plainTextFormattedCitation":"(1)","previouslyFormattedCitation":"&lt;sup&gt;1&lt;/sup&gt;"},"properties":{"noteIndex":0},"schema":"https://github.com/citation-style-language/schema/raw/master/csl-citation.json"}</w:instrText>
      </w:r>
      <w:r w:rsidR="00141F3B">
        <w:rPr>
          <w:rFonts w:ascii="Times New Roman" w:hAnsi="Times New Roman" w:cs="Times New Roman"/>
          <w:szCs w:val="24"/>
        </w:rPr>
        <w:fldChar w:fldCharType="separate"/>
      </w:r>
      <w:r w:rsidR="00EB430B" w:rsidRPr="00EB430B">
        <w:rPr>
          <w:rFonts w:ascii="Times New Roman" w:hAnsi="Times New Roman" w:cs="Times New Roman"/>
          <w:noProof/>
          <w:szCs w:val="24"/>
        </w:rPr>
        <w:t>(1)</w:t>
      </w:r>
      <w:r w:rsidR="00141F3B">
        <w:rPr>
          <w:rFonts w:ascii="Times New Roman" w:hAnsi="Times New Roman" w:cs="Times New Roman"/>
          <w:szCs w:val="24"/>
        </w:rPr>
        <w:fldChar w:fldCharType="end"/>
      </w:r>
      <w:r w:rsidRPr="007D1F00">
        <w:rPr>
          <w:rFonts w:ascii="Times New Roman" w:hAnsi="Times New Roman" w:cs="Times New Roman"/>
          <w:szCs w:val="24"/>
        </w:rPr>
        <w:t>) was assessed using an electro-chemiluminescence binding assay (</w:t>
      </w:r>
      <w:proofErr w:type="spellStart"/>
      <w:r w:rsidRPr="007D1F00">
        <w:rPr>
          <w:rFonts w:ascii="Times New Roman" w:hAnsi="Times New Roman" w:cs="Times New Roman"/>
          <w:szCs w:val="24"/>
        </w:rPr>
        <w:t>Cobas</w:t>
      </w:r>
      <w:proofErr w:type="spellEnd"/>
      <w:r w:rsidRPr="007D1F00">
        <w:rPr>
          <w:rFonts w:ascii="Times New Roman" w:hAnsi="Times New Roman" w:cs="Times New Roman"/>
          <w:szCs w:val="24"/>
        </w:rPr>
        <w:t xml:space="preserve"> 8000; Roche). In brief, the sample was denatured to release bound 25(OH)D from vitamin D binding protein (VDBP). The sample was then incubated with recombinant ruthenium</w:t>
      </w:r>
      <w:r w:rsidR="007B4456">
        <w:rPr>
          <w:rFonts w:ascii="Times New Roman" w:hAnsi="Times New Roman" w:cs="Times New Roman"/>
          <w:szCs w:val="24"/>
        </w:rPr>
        <w:t>-</w:t>
      </w:r>
      <w:r w:rsidRPr="007D1F00">
        <w:rPr>
          <w:rFonts w:ascii="Times New Roman" w:hAnsi="Times New Roman" w:cs="Times New Roman"/>
          <w:szCs w:val="24"/>
        </w:rPr>
        <w:t>labelled VDBP to enable complex formation. Biotinylated Vitamin D was subsequently added and the entire complex became bound to a solid phase by the interaction of biotin and streptavidin</w:t>
      </w:r>
      <w:r w:rsidR="007B4456">
        <w:rPr>
          <w:rFonts w:ascii="Times New Roman" w:hAnsi="Times New Roman" w:cs="Times New Roman"/>
          <w:szCs w:val="24"/>
        </w:rPr>
        <w:t>-</w:t>
      </w:r>
      <w:r w:rsidRPr="007D1F00">
        <w:rPr>
          <w:rFonts w:ascii="Times New Roman" w:hAnsi="Times New Roman" w:cs="Times New Roman"/>
          <w:szCs w:val="24"/>
        </w:rPr>
        <w:t>coated microparticles. Unbound substance</w:t>
      </w:r>
      <w:r w:rsidR="00C70DC9">
        <w:rPr>
          <w:rFonts w:ascii="Times New Roman" w:hAnsi="Times New Roman" w:cs="Times New Roman"/>
          <w:szCs w:val="24"/>
        </w:rPr>
        <w:t>s</w:t>
      </w:r>
      <w:r w:rsidRPr="007D1F00">
        <w:rPr>
          <w:rFonts w:ascii="Times New Roman" w:hAnsi="Times New Roman" w:cs="Times New Roman"/>
          <w:szCs w:val="24"/>
        </w:rPr>
        <w:t xml:space="preserve"> w</w:t>
      </w:r>
      <w:r w:rsidR="00C70DC9">
        <w:rPr>
          <w:rFonts w:ascii="Times New Roman" w:hAnsi="Times New Roman" w:cs="Times New Roman"/>
          <w:szCs w:val="24"/>
        </w:rPr>
        <w:t>ere</w:t>
      </w:r>
      <w:r w:rsidRPr="007D1F00">
        <w:rPr>
          <w:rFonts w:ascii="Times New Roman" w:hAnsi="Times New Roman" w:cs="Times New Roman"/>
          <w:szCs w:val="24"/>
        </w:rPr>
        <w:t xml:space="preserve"> removed </w:t>
      </w:r>
      <w:r w:rsidR="00E53087">
        <w:rPr>
          <w:rFonts w:ascii="Times New Roman" w:hAnsi="Times New Roman" w:cs="Times New Roman"/>
          <w:szCs w:val="24"/>
        </w:rPr>
        <w:t>and then applied</w:t>
      </w:r>
      <w:r w:rsidRPr="007D1F00">
        <w:rPr>
          <w:rFonts w:ascii="Times New Roman" w:hAnsi="Times New Roman" w:cs="Times New Roman"/>
          <w:szCs w:val="24"/>
        </w:rPr>
        <w:t xml:space="preserve"> </w:t>
      </w:r>
      <w:r w:rsidR="00E53087">
        <w:rPr>
          <w:rFonts w:ascii="Times New Roman" w:hAnsi="Times New Roman" w:cs="Times New Roman"/>
          <w:szCs w:val="24"/>
        </w:rPr>
        <w:t xml:space="preserve">a </w:t>
      </w:r>
      <w:r w:rsidRPr="007D1F00">
        <w:rPr>
          <w:rFonts w:ascii="Times New Roman" w:hAnsi="Times New Roman" w:cs="Times New Roman"/>
          <w:szCs w:val="24"/>
        </w:rPr>
        <w:t xml:space="preserve">voltage to the electrode that induced a chemiluminescent </w:t>
      </w:r>
      <w:r w:rsidR="00101673">
        <w:rPr>
          <w:rFonts w:ascii="Times New Roman" w:hAnsi="Times New Roman" w:cs="Times New Roman"/>
          <w:szCs w:val="24"/>
        </w:rPr>
        <w:t xml:space="preserve">and quantifiable </w:t>
      </w:r>
      <w:r w:rsidRPr="007D1F00">
        <w:rPr>
          <w:rFonts w:ascii="Times New Roman" w:hAnsi="Times New Roman" w:cs="Times New Roman"/>
          <w:szCs w:val="24"/>
        </w:rPr>
        <w:t>emission</w:t>
      </w:r>
      <w:r w:rsidR="00E53087">
        <w:rPr>
          <w:rFonts w:ascii="Times New Roman" w:hAnsi="Times New Roman" w:cs="Times New Roman"/>
          <w:szCs w:val="24"/>
        </w:rPr>
        <w:t xml:space="preserve">. A </w:t>
      </w:r>
      <w:r w:rsidRPr="007D1F00">
        <w:rPr>
          <w:rFonts w:ascii="Times New Roman" w:hAnsi="Times New Roman" w:cs="Times New Roman"/>
          <w:szCs w:val="24"/>
        </w:rPr>
        <w:t>concentration of 25(OH)D in ng/mL w</w:t>
      </w:r>
      <w:r w:rsidR="00AE513B">
        <w:rPr>
          <w:rFonts w:ascii="Times New Roman" w:hAnsi="Times New Roman" w:cs="Times New Roman"/>
          <w:szCs w:val="24"/>
        </w:rPr>
        <w:t>as</w:t>
      </w:r>
      <w:r w:rsidRPr="007D1F00">
        <w:rPr>
          <w:rFonts w:ascii="Times New Roman" w:hAnsi="Times New Roman" w:cs="Times New Roman"/>
          <w:szCs w:val="24"/>
        </w:rPr>
        <w:t xml:space="preserve"> derived against a standard curve.</w:t>
      </w:r>
    </w:p>
    <w:p w14:paraId="07278DCE" w14:textId="44467FB3" w:rsidR="007D1F00" w:rsidRPr="007D1F00" w:rsidRDefault="007D1F00" w:rsidP="00EB430B">
      <w:pPr>
        <w:widowControl/>
        <w:spacing w:before="120" w:after="240"/>
        <w:ind w:firstLineChars="250" w:firstLine="600"/>
        <w:rPr>
          <w:rFonts w:ascii="Times New Roman" w:hAnsi="Times New Roman" w:cs="Times New Roman"/>
          <w:szCs w:val="24"/>
        </w:rPr>
      </w:pPr>
      <w:r w:rsidRPr="007D1F00">
        <w:rPr>
          <w:rFonts w:ascii="Times New Roman" w:hAnsi="Times New Roman" w:cs="Times New Roman"/>
          <w:szCs w:val="24"/>
        </w:rPr>
        <w:t>Total plasma homocysteine was determined using a</w:t>
      </w:r>
      <w:r w:rsidR="00C80087">
        <w:rPr>
          <w:rFonts w:ascii="Times New Roman" w:hAnsi="Times New Roman" w:cs="Times New Roman"/>
          <w:szCs w:val="24"/>
        </w:rPr>
        <w:t>n</w:t>
      </w:r>
      <w:r w:rsidRPr="007D1F00">
        <w:rPr>
          <w:rFonts w:ascii="Times New Roman" w:hAnsi="Times New Roman" w:cs="Times New Roman"/>
          <w:szCs w:val="24"/>
        </w:rPr>
        <w:t xml:space="preserve"> enzymatic cycling assay (</w:t>
      </w:r>
      <w:proofErr w:type="spellStart"/>
      <w:r w:rsidRPr="007D1F00">
        <w:rPr>
          <w:rFonts w:ascii="Times New Roman" w:hAnsi="Times New Roman" w:cs="Times New Roman"/>
          <w:szCs w:val="24"/>
        </w:rPr>
        <w:t>Cobas</w:t>
      </w:r>
      <w:proofErr w:type="spellEnd"/>
      <w:r w:rsidRPr="007D1F00">
        <w:rPr>
          <w:rFonts w:ascii="Times New Roman" w:hAnsi="Times New Roman" w:cs="Times New Roman"/>
          <w:szCs w:val="24"/>
        </w:rPr>
        <w:t>, Roche)</w:t>
      </w:r>
      <w:r w:rsidR="00141F3B">
        <w:rPr>
          <w:rFonts w:ascii="Times New Roman" w:hAnsi="Times New Roman" w:cs="Times New Roman"/>
          <w:szCs w:val="24"/>
        </w:rPr>
        <w:fldChar w:fldCharType="begin" w:fldLock="1"/>
      </w:r>
      <w:r w:rsidR="00EB430B">
        <w:rPr>
          <w:rFonts w:ascii="Times New Roman" w:hAnsi="Times New Roman" w:cs="Times New Roman"/>
          <w:szCs w:val="24"/>
        </w:rPr>
        <w:instrText>ADDIN CSL_CITATION {"citationItems":[{"id":"ITEM-1","itemData":{"DOI":"10.1373/clinchem.2005.053421","ISSN":"00099147","PMID":"16299897","author":[{"dropping-particle":"","family":"Dou","given":"Chao","non-dropping-particle":"","parse-names":false,"suffix":""},{"dropping-particle":"","family":"Xia","given":"Dongyuan","non-dropping-particle":"","parse-names":false,"suffix":""},{"dropping-particle":"","family":"Zhang","given":"Liqing","non-dropping-particle":"","parse-names":false,"suffix":""},{"dropping-particle":"","family":"Chen","given":"Xiaoru","non-dropping-particle":"","parse-names":false,"suffix":""},{"dropping-particle":"","family":"Flores","given":"Patrick","non-dropping-particle":"","parse-names":false,"suffix":""},{"dropping-particle":"","family":"Datta","given":"Abhijit","non-dropping-particle":"","parse-names":false,"suffix":""},{"dropping-particle":"","family":"Yuan","given":"Chong","non-dropping-particle":"","parse-names":false,"suffix":""}],"container-title":"Clinical Chemistry","id":"ITEM-1","issue":"10","issued":{"date-parts":[["2005","10","1"]]},"page":"1987-1989","publisher":"Oxford Academic","title":"Development of a novel enzymatic cycling assay for total homocysteine","type":"paper-conference","volume":"51"},"uris":["http://www.mendeley.com/documents/?uuid=191788ca-def0-345b-99ed-cd4c5b2a3e17"]}],"mendeley":{"formattedCitation":"(2)","plainTextFormattedCitation":"(2)","previouslyFormattedCitation":"&lt;sup&gt;2&lt;/sup&gt;"},"properties":{"noteIndex":0},"schema":"https://github.com/citation-style-language/schema/raw/master/csl-citation.json"}</w:instrText>
      </w:r>
      <w:r w:rsidR="00141F3B">
        <w:rPr>
          <w:rFonts w:ascii="Times New Roman" w:hAnsi="Times New Roman" w:cs="Times New Roman"/>
          <w:szCs w:val="24"/>
        </w:rPr>
        <w:fldChar w:fldCharType="separate"/>
      </w:r>
      <w:r w:rsidR="00EB430B" w:rsidRPr="00EB430B">
        <w:rPr>
          <w:rFonts w:ascii="Times New Roman" w:hAnsi="Times New Roman" w:cs="Times New Roman"/>
          <w:noProof/>
          <w:szCs w:val="24"/>
        </w:rPr>
        <w:t>(2)</w:t>
      </w:r>
      <w:r w:rsidR="00141F3B">
        <w:rPr>
          <w:rFonts w:ascii="Times New Roman" w:hAnsi="Times New Roman" w:cs="Times New Roman"/>
          <w:szCs w:val="24"/>
        </w:rPr>
        <w:fldChar w:fldCharType="end"/>
      </w:r>
      <w:r w:rsidRPr="007D1F00">
        <w:rPr>
          <w:rFonts w:ascii="Times New Roman" w:hAnsi="Times New Roman" w:cs="Times New Roman"/>
          <w:szCs w:val="24"/>
        </w:rPr>
        <w:t>. Briefly, oxidized homocysteine was first reduced and then reacted with S-adenosylmethionine to form methionine and S-adenosylhomocysteine (SAH) in the presence of homocysteine S-methyltransferase. SAH was hydrolyzed into adenosine and homocysteine</w:t>
      </w:r>
      <w:r w:rsidR="009F7363">
        <w:rPr>
          <w:rFonts w:ascii="Times New Roman" w:hAnsi="Times New Roman" w:cs="Times New Roman"/>
          <w:szCs w:val="24"/>
        </w:rPr>
        <w:t>.</w:t>
      </w:r>
      <w:r w:rsidRPr="007D1F00">
        <w:rPr>
          <w:rFonts w:ascii="Times New Roman" w:hAnsi="Times New Roman" w:cs="Times New Roman"/>
          <w:szCs w:val="24"/>
        </w:rPr>
        <w:t xml:space="preserve"> </w:t>
      </w:r>
      <w:r w:rsidR="00840D13" w:rsidRPr="007D1F00">
        <w:rPr>
          <w:rFonts w:ascii="Times New Roman" w:hAnsi="Times New Roman" w:cs="Times New Roman"/>
          <w:szCs w:val="24"/>
        </w:rPr>
        <w:t>The formed</w:t>
      </w:r>
      <w:r w:rsidR="00840D13">
        <w:rPr>
          <w:rFonts w:ascii="Times New Roman" w:hAnsi="Times New Roman" w:cs="Times New Roman"/>
          <w:szCs w:val="24"/>
        </w:rPr>
        <w:t xml:space="preserve"> h</w:t>
      </w:r>
      <w:r w:rsidRPr="007D1F00">
        <w:rPr>
          <w:rFonts w:ascii="Times New Roman" w:hAnsi="Times New Roman" w:cs="Times New Roman"/>
          <w:szCs w:val="24"/>
        </w:rPr>
        <w:t>omocysteine was cycled back to the homocysteine conversion reaction</w:t>
      </w:r>
      <w:r w:rsidR="00840D13">
        <w:rPr>
          <w:rFonts w:ascii="Times New Roman" w:hAnsi="Times New Roman" w:cs="Times New Roman"/>
          <w:szCs w:val="24"/>
        </w:rPr>
        <w:t>, which</w:t>
      </w:r>
      <w:r w:rsidRPr="007D1F00">
        <w:rPr>
          <w:rFonts w:ascii="Times New Roman" w:hAnsi="Times New Roman" w:cs="Times New Roman"/>
          <w:szCs w:val="24"/>
        </w:rPr>
        <w:t xml:space="preserve"> serve</w:t>
      </w:r>
      <w:r w:rsidR="00C950D1">
        <w:rPr>
          <w:rFonts w:ascii="Times New Roman" w:hAnsi="Times New Roman" w:cs="Times New Roman"/>
          <w:szCs w:val="24"/>
        </w:rPr>
        <w:t>d</w:t>
      </w:r>
      <w:r w:rsidRPr="007D1F00">
        <w:rPr>
          <w:rFonts w:ascii="Times New Roman" w:hAnsi="Times New Roman" w:cs="Times New Roman"/>
          <w:szCs w:val="24"/>
        </w:rPr>
        <w:t xml:space="preserve"> to amplify the detection signal</w:t>
      </w:r>
      <w:r w:rsidR="00840D13">
        <w:rPr>
          <w:rFonts w:ascii="Times New Roman" w:hAnsi="Times New Roman" w:cs="Times New Roman"/>
          <w:szCs w:val="24"/>
        </w:rPr>
        <w:t>s</w:t>
      </w:r>
      <w:r w:rsidRPr="007D1F00">
        <w:rPr>
          <w:rFonts w:ascii="Times New Roman" w:hAnsi="Times New Roman" w:cs="Times New Roman"/>
          <w:szCs w:val="24"/>
        </w:rPr>
        <w:t>. The formed adenosine was hydrolyzed into inosine and ammonia</w:t>
      </w:r>
      <w:r w:rsidR="00F24DD4">
        <w:rPr>
          <w:rFonts w:ascii="Times New Roman" w:hAnsi="Times New Roman" w:cs="Times New Roman"/>
          <w:szCs w:val="24"/>
        </w:rPr>
        <w:t xml:space="preserve">, </w:t>
      </w:r>
      <w:r w:rsidR="00ED54F6" w:rsidRPr="00ED54F6">
        <w:rPr>
          <w:rFonts w:ascii="Times New Roman" w:hAnsi="Times New Roman" w:cs="Times New Roman"/>
          <w:szCs w:val="24"/>
        </w:rPr>
        <w:t>which react</w:t>
      </w:r>
      <w:r w:rsidR="00ED54F6">
        <w:rPr>
          <w:rFonts w:ascii="Times New Roman" w:hAnsi="Times New Roman" w:cs="Times New Roman"/>
          <w:szCs w:val="24"/>
        </w:rPr>
        <w:t>ed</w:t>
      </w:r>
      <w:r w:rsidR="00ED54F6" w:rsidRPr="00ED54F6">
        <w:rPr>
          <w:rFonts w:ascii="Times New Roman" w:hAnsi="Times New Roman" w:cs="Times New Roman"/>
          <w:szCs w:val="24"/>
        </w:rPr>
        <w:t xml:space="preserve"> with conversions of </w:t>
      </w:r>
      <w:r w:rsidR="00ED54F6" w:rsidRPr="007D1F00">
        <w:rPr>
          <w:rFonts w:ascii="Times New Roman" w:hAnsi="Times New Roman" w:cs="Times New Roman"/>
          <w:szCs w:val="24"/>
        </w:rPr>
        <w:t>nicotinamide adenine dinucleotide (NADH)</w:t>
      </w:r>
      <w:r w:rsidR="00ED54F6" w:rsidRPr="00ED54F6">
        <w:rPr>
          <w:rFonts w:ascii="Times New Roman" w:hAnsi="Times New Roman" w:cs="Times New Roman"/>
          <w:szCs w:val="24"/>
        </w:rPr>
        <w:t xml:space="preserve"> to NAD</w:t>
      </w:r>
      <w:r w:rsidR="007A2E36" w:rsidRPr="007D1F00">
        <w:rPr>
          <w:rFonts w:ascii="Times New Roman" w:hAnsi="Times New Roman" w:cs="Times New Roman"/>
          <w:szCs w:val="24"/>
        </w:rPr>
        <w:t>+</w:t>
      </w:r>
      <w:r w:rsidR="007A2E36">
        <w:rPr>
          <w:rFonts w:ascii="Times New Roman" w:hAnsi="Times New Roman" w:cs="Times New Roman"/>
          <w:szCs w:val="24"/>
        </w:rPr>
        <w:t>,</w:t>
      </w:r>
      <w:r w:rsidR="007A2E36">
        <w:rPr>
          <w:rFonts w:ascii="Times New Roman" w:hAnsi="Times New Roman" w:cs="Times New Roman" w:hint="eastAsia"/>
          <w:szCs w:val="24"/>
        </w:rPr>
        <w:t xml:space="preserve"> </w:t>
      </w:r>
      <w:r w:rsidR="007A2E36">
        <w:rPr>
          <w:rFonts w:ascii="Times New Roman" w:hAnsi="Times New Roman" w:cs="Times New Roman"/>
          <w:szCs w:val="24"/>
        </w:rPr>
        <w:t xml:space="preserve">catalyzed by </w:t>
      </w:r>
      <w:r w:rsidR="007A2E36" w:rsidRPr="00ED54F6">
        <w:rPr>
          <w:rFonts w:ascii="Times New Roman" w:hAnsi="Times New Roman" w:cs="Times New Roman"/>
          <w:szCs w:val="24"/>
        </w:rPr>
        <w:t>glutamate dehydrogenase</w:t>
      </w:r>
      <w:r w:rsidR="00ED54F6" w:rsidRPr="00ED54F6">
        <w:rPr>
          <w:rFonts w:ascii="Times New Roman" w:hAnsi="Times New Roman" w:cs="Times New Roman"/>
          <w:szCs w:val="24"/>
        </w:rPr>
        <w:t xml:space="preserve">. </w:t>
      </w:r>
      <w:r w:rsidRPr="007D1F00">
        <w:rPr>
          <w:rFonts w:ascii="Times New Roman" w:hAnsi="Times New Roman" w:cs="Times New Roman"/>
          <w:szCs w:val="24"/>
        </w:rPr>
        <w:t xml:space="preserve">The </w:t>
      </w:r>
      <w:r w:rsidR="00E53087">
        <w:rPr>
          <w:rFonts w:ascii="Times New Roman" w:hAnsi="Times New Roman" w:cs="Times New Roman"/>
          <w:szCs w:val="24"/>
        </w:rPr>
        <w:t>homocysteine concentration</w:t>
      </w:r>
      <w:r w:rsidRPr="007D1F00">
        <w:rPr>
          <w:rFonts w:ascii="Times New Roman" w:hAnsi="Times New Roman" w:cs="Times New Roman"/>
          <w:szCs w:val="24"/>
        </w:rPr>
        <w:t xml:space="preserve"> in the sample was proportional to the amount of NADH converted to NAD+ </w:t>
      </w:r>
      <w:r w:rsidR="00692381">
        <w:rPr>
          <w:rFonts w:ascii="Times New Roman" w:hAnsi="Times New Roman" w:cs="Times New Roman"/>
          <w:szCs w:val="24"/>
        </w:rPr>
        <w:t>(</w:t>
      </w:r>
      <w:r w:rsidRPr="007D1F00">
        <w:rPr>
          <w:rFonts w:ascii="Times New Roman" w:hAnsi="Times New Roman" w:cs="Times New Roman"/>
          <w:szCs w:val="24"/>
        </w:rPr>
        <w:t>read at an absorbance of 340 nm</w:t>
      </w:r>
      <w:r w:rsidR="00692381">
        <w:rPr>
          <w:rFonts w:ascii="Times New Roman" w:hAnsi="Times New Roman" w:cs="Times New Roman"/>
          <w:szCs w:val="24"/>
        </w:rPr>
        <w:t>) and</w:t>
      </w:r>
      <w:r w:rsidRPr="007D1F00">
        <w:rPr>
          <w:rFonts w:ascii="Times New Roman" w:hAnsi="Times New Roman" w:cs="Times New Roman"/>
          <w:szCs w:val="24"/>
        </w:rPr>
        <w:t xml:space="preserve"> measured in </w:t>
      </w:r>
      <w:proofErr w:type="spellStart"/>
      <w:r w:rsidRPr="007D1F00">
        <w:rPr>
          <w:rFonts w:ascii="Times New Roman" w:hAnsi="Times New Roman" w:cs="Times New Roman"/>
          <w:szCs w:val="24"/>
        </w:rPr>
        <w:t>μmol</w:t>
      </w:r>
      <w:proofErr w:type="spellEnd"/>
      <w:r w:rsidRPr="007D1F00">
        <w:rPr>
          <w:rFonts w:ascii="Times New Roman" w:hAnsi="Times New Roman" w:cs="Times New Roman"/>
          <w:szCs w:val="24"/>
        </w:rPr>
        <w:t>/L against a standard curve.</w:t>
      </w:r>
    </w:p>
    <w:p w14:paraId="77B976F8" w14:textId="2D0E8A0E" w:rsidR="007D1F00" w:rsidRPr="007D1F00" w:rsidRDefault="00A05861" w:rsidP="00EB430B">
      <w:pPr>
        <w:widowControl/>
        <w:spacing w:before="120" w:after="240"/>
        <w:ind w:firstLineChars="250" w:firstLine="600"/>
        <w:rPr>
          <w:rFonts w:ascii="Times New Roman" w:hAnsi="Times New Roman" w:cs="Times New Roman"/>
          <w:szCs w:val="24"/>
        </w:rPr>
      </w:pPr>
      <w:r>
        <w:rPr>
          <w:rFonts w:ascii="Times New Roman" w:hAnsi="Times New Roman" w:cs="Times New Roman"/>
          <w:szCs w:val="24"/>
        </w:rPr>
        <w:t>O</w:t>
      </w:r>
      <w:r w:rsidR="007D1F00" w:rsidRPr="007D1F00">
        <w:rPr>
          <w:rFonts w:ascii="Times New Roman" w:hAnsi="Times New Roman" w:cs="Times New Roman"/>
          <w:szCs w:val="24"/>
        </w:rPr>
        <w:t xml:space="preserve">mega-3 </w:t>
      </w:r>
      <w:r w:rsidR="00141F3B" w:rsidRPr="00AC360D">
        <w:rPr>
          <w:rFonts w:ascii="Times New Roman" w:hAnsi="Times New Roman" w:cs="Times New Roman"/>
          <w:szCs w:val="24"/>
        </w:rPr>
        <w:t>polyunsaturated fatty acid</w:t>
      </w:r>
      <w:r w:rsidR="00141F3B">
        <w:rPr>
          <w:rFonts w:ascii="Times New Roman" w:hAnsi="Times New Roman" w:cs="Times New Roman"/>
          <w:szCs w:val="24"/>
        </w:rPr>
        <w:t>s</w:t>
      </w:r>
      <w:r w:rsidR="00141F3B" w:rsidRPr="00AC360D">
        <w:rPr>
          <w:rFonts w:ascii="Times New Roman" w:hAnsi="Times New Roman" w:cs="Times New Roman"/>
          <w:szCs w:val="24"/>
        </w:rPr>
        <w:t xml:space="preserve"> (PUFA)</w:t>
      </w:r>
      <w:r w:rsidR="007D1F00" w:rsidRPr="007D1F00">
        <w:rPr>
          <w:rFonts w:ascii="Times New Roman" w:hAnsi="Times New Roman" w:cs="Times New Roman"/>
          <w:szCs w:val="24"/>
        </w:rPr>
        <w:t xml:space="preserve"> </w:t>
      </w:r>
      <w:r>
        <w:rPr>
          <w:rFonts w:ascii="Times New Roman" w:hAnsi="Times New Roman" w:cs="Times New Roman"/>
          <w:szCs w:val="24"/>
        </w:rPr>
        <w:t xml:space="preserve">assessment </w:t>
      </w:r>
      <w:r w:rsidRPr="00A05861">
        <w:rPr>
          <w:rFonts w:ascii="Times New Roman" w:hAnsi="Times New Roman" w:cs="Times New Roman"/>
          <w:szCs w:val="24"/>
        </w:rPr>
        <w:t>has been described previously</w:t>
      </w:r>
      <w:r>
        <w:rPr>
          <w:rFonts w:ascii="Times New Roman" w:hAnsi="Times New Roman" w:cs="Times New Roman"/>
          <w:szCs w:val="24"/>
        </w:rPr>
        <w:fldChar w:fldCharType="begin" w:fldLock="1"/>
      </w:r>
      <w:r w:rsidR="00EB430B">
        <w:rPr>
          <w:rFonts w:ascii="Times New Roman" w:hAnsi="Times New Roman" w:cs="Times New Roman"/>
          <w:szCs w:val="24"/>
        </w:rPr>
        <w:instrText>ADDIN CSL_CITATION {"citationItems":[{"id":"ITEM-1","itemData":{"DOI":"10.1007/s11745-009-3376-5","ISSN":"00244201","PMID":"20012223","abstract":"Based on mechanistic and epidemiological data, we raise the question of the relationship between qualitative dietary polyunsaturated fatty acids (PUFA) changes and increase in obesity. In this double-blind trial, we studied the effects on 160 overweight volunteers (body mass index, BMI &gt;30) of a 90 days experimental diet rich principally in animal fat with a low PUFA/saturated fatty acid (SFA) ratio but a low n-6/n-3 ratio, using animal products obtained from linseed-fed animals. The control diet provided less animal fat, a higher PUFA/SFA ratio and a higher n-6/n-3 ratio. Both diets excluded seafood. In the experimental group, we observed a significant increase in red blood cell (RBC) α-linolenic acid content and a slight increase in EPA and DHA derivatives, while in the control group we observed a significant reduction in EPA and DHA content. Between groups now, the difference in the three n-3 fatty acids changes in RBC was significant. This demonstrates that plasma EPA and DHA levels can be maintained without fish if products from linseed-fed animals are used. During the diets, we noted a significant reduction in weight, BMI and hip circumference within both groups of volunteers. However, no significant difference was observed between the control group and the experimental group. Interestingly, 150 days after the end of the trial (i.e., day 240), we noted a significant weight gain in the control group, whereas no significant weight gain was observed in the experimental group. This was also observed for the BMI and hip circumference. Moreover, significant differences in BMI (P &lt; 0.05) and weight (P = 0.05) appeared between the two groups, showing in both cases a smaller increase in the experimental group. During the 90 days trial, we did not observe any differences between groups in terms of total cholesterol, HDL cholesterol, LDL cholesterol or triglycerides, suggesting that the saturate content and the P/S ratio are not as important as the n-6 and n-3 fatty acid composition. © 2009 AOCS.","author":[{"dropping-particle":"","family":"Legrand","given":"Philippe","non-dropping-particle":"","parse-names":false,"suffix":""},{"dropping-particle":"","family":"Schmitt","given":"B.","non-dropping-particle":"","parse-names":false,"suffix":""},{"dropping-particle":"","family":"Mourot","given":"J.","non-dropping-particle":"","parse-names":false,"suffix":""},{"dropping-particle":"","family":"Catheline","given":"D.","non-dropping-particle":"","parse-names":false,"suffix":""},{"dropping-particle":"","family":"Chesneau","given":"G.","non-dropping-particle":"","parse-names":false,"suffix":""},{"dropping-particle":"","family":"Mireaux","given":"M.","non-dropping-particle":"","parse-names":false,"suffix":""},{"dropping-particle":"","family":"Kerhoas","given":"N.","non-dropping-particle":"","parse-names":false,"suffix":""},{"dropping-particle":"","family":"Weill","given":"P.","non-dropping-particle":"","parse-names":false,"suffix":""}],"container-title":"Lipids","id":"ITEM-1","issue":"1","issued":{"date-parts":[["2010","1","11"]]},"page":"11-19","publisher":"Springer","title":"The consumption of food products from linseed-fed animals maintains erythrocyte omega-3 fatty acids in obese humans","type":"article-journal","volume":"45"},"uris":["http://www.mendeley.com/documents/?uuid=127ac508-f51a-3905-bf4c-93d6b0b7c76c"]},{"id":"ITEM-2","itemData":{"DOI":"10.14283/jpad.2014.34","ISSN":"2274-5807","PMID":"26594639","abstract":"OBJECTIVE The Multidomain Alzheimer Preventive Trial (MAPT study) was designed to assess the efficacy of isolated supplementation with omega-3 fatty acid, an isolated multidomain intervention (consisting of nutritional counseling, physical exercise, cognitive stimulation) or a combination of the two interventions on the change of cognitive functions in frail subjects aged 70 years and older for a period of 3 years. Ancillary neuroimaging studies were additionally implemented to evaluate the impact of interventions on cerebral metabolism (FDG PET scans) and atrophy rate (MRIs), as well as brain amyloïd deposit (AV45 PET scans). DESIGN PATIENTS 1680 subjects (mean age: 75.3 years; female: 64.8 %), enrolled by 13 memory clinics, were randomized into one of the following four groups: omega-3 supplementation alone, multidomain intervention alone, omega-3 plus multidomain intervention, or placebo. Participants underwent cognitive, functional and biological assessments at M6, M12, M24 and M36 visits. The primary endpoint is a change of memory function at 3 years, as assessed by the Free and Cued Selective Reminding test. All participants will be followed for 2 additional years after the 3-years intervention (MAPT PLUS extension study). INTERVENTIONS 1/Omega-3 supplementation: two soft capsules daily as a single dose, containing a total of 400 mg docosahexaenoic acid (DHA), i.e., 800 mg docosahexaenoic acid per day, for 3 years. 2/ Multidomain intervention: collective training sessions conducted in small groups (6-8 participants) in twelve 120-minute sessions over the first 2 months (two sessions a week for the first month, and one session a week the second month) then a 60-minute session per month in the following three areas: nutrition, physical activity, and cognition until the end of the 3 years. In addition to the collective sessions, individualized preventive outpatient visits exploring possible risk factors for cognitive decline are performed at baseline, M12 and M24. BASELINE POPULATION For cognition, the mean MMSE at baseline was 28.1 (± 1.6). About 58% and 42% of participants had a CDR score equal to 0 and 0.5, respectively. Regarding mobility status, 200 (11.9%) had a 4-m gait speed lower or equal to 0.8 m/s. According to the Fried criteria, 673 (42.1%) participants were considered pre frail, and 51 (3.2%) frail. The red blood cell DHA content was 26.1 ± 8.1 µg/g. Five hundred and three participants underwent baseline MRI. AV45 PET scans were perform…","author":[{"dropping-particle":"","family":"Vellas","given":"B","non-dropping-particle":"","parse-names":false,"suffix":""},{"dropping-particle":"","family":"Carrie","given":"I","non-dropping-particle":"","parse-names":false,"suffix":""},{"dropping-particle":"","family":"Gillette-Guyonnet","given":"S","non-dropping-particle":"","parse-names":false,"suffix":""},{"dropping-particle":"","family":"Touchon","given":"J","non-dropping-particle":"","parse-names":false,"suffix":""},{"dropping-particle":"","family":"Dantoine","given":"T","non-dropping-particle":"","parse-names":false,"suffix":""},{"dropping-particle":"","family":"Dartigues","given":"J F","non-dropping-particle":"","parse-names":false,"suffix":""},{"dropping-particle":"","family":"Cuffi","given":"M N","non-dropping-particle":"","parse-names":false,"suffix":""},{"dropping-particle":"","family":"Bordes","given":"S","non-dropping-particle":"","parse-names":false,"suffix":""},{"dropping-particle":"","family":"Gasnier","given":"Y","non-dropping-particle":"","parse-names":false,"suffix":""},{"dropping-particle":"","family":"Robert","given":"P","non-dropping-particle":"","parse-names":false,"suffix":""},{"dropping-particle":"","family":"Bories","given":"L","non-dropping-particle":"","parse-names":false,"suffix":""},{"dropping-particle":"","family":"Rouaud","given":"O","non-dropping-particle":"","parse-names":false,"suffix":""},{"dropping-particle":"","family":"Desclaux","given":"F","non-dropping-particle":"","parse-names":false,"suffix":""},{"dropping-particle":"","family":"Sudres","given":"K","non-dropping-particle":"","parse-names":false,"suffix":""},{"dropping-particle":"","family":"Bonnefoy","given":"M","non-dropping-particle":"","parse-names":false,"suffix":""},{"dropping-particle":"","family":"Pesce","given":"A","non-dropping-particle":"","parse-names":false,"suffix":""},{"dropping-particle":"","family":"Dufouil","given":"C","non-dropping-particle":"","parse-names":false,"suffix":""},{"dropping-particle":"","family":"Lehericy","given":"S","non-dropping-particle":"","parse-names":false,"suffix":""},{"dropping-particle":"","family":"Chupin","given":"M","non-dropping-particle":"","parse-names":false,"suffix":""},{"dropping-particle":"","family":"Mangin","given":"J F","non-dropping-particle":"","parse-names":false,"suffix":""},{"dropping-particle":"","family":"Payoux","given":"P","non-dropping-particle":"","parse-names":false,"suffix":""},{"dropping-particle":"","family":"Adel","given":"D","non-dropping-particle":"","parse-names":false,"suffix":""},{"dropping-particle":"","family":"Legrand","given":"P","non-dropping-particle":"","parse-names":false,"suffix":""},{"dropping-particle":"","family":"Catheline","given":"D","non-dropping-particle":"","parse-names":false,"suffix":""},{"dropping-particle":"","family":"Kanony","given":"C","non-dropping-particle":"","parse-names":false,"suffix":""},{"dropping-particle":"","family":"Zaim","given":"M","non-dropping-particle":"","parse-names":false,"suffix":""},{"dropping-particle":"","family":"Molinier","given":"L","non-dropping-particle":"","parse-names":false,"suffix":""},{"dropping-particle":"","family":"Costa","given":"N","non-dropping-particle":"","parse-names":false,"suffix":""},{"dropping-particle":"","family":"Delrieu","given":"J","non-dropping-particle":"","parse-names":false,"suffix":""},{"dropping-particle":"","family":"Voisin","given":"T","non-dropping-particle":"","parse-names":false,"suffix":""},{"dropping-particle":"","family":"Faisant","given":"C","non-dropping-particle":"","parse-names":false,"suffix":""},{"dropping-particle":"","family":"Lala","given":"F","non-dropping-particle":"","parse-names":false,"suffix":""},{"dropping-particle":"","family":"Nourhashémi","given":"F","non-dropping-particle":"","parse-names":false,"suffix":""},{"dropping-particle":"","family":"Rolland","given":"Y","non-dropping-particle":"","parse-names":false,"suffix":""},{"dropping-particle":"","family":"Kan","given":"G Abellan","non-dropping-particle":"Van","parse-names":false,"suffix":""},{"dropping-particle":"","family":"Dupuy","given":"C","non-dropping-particle":"","parse-names":false,"suffix":""},{"dropping-particle":"","family":"Cantet","given":"C","non-dropping-particle":"","parse-names":false,"suffix":""},{"dropping-particle":"","family":"Cestac","given":"P","non-dropping-particle":"","parse-names":false,"suffix":""},{"dropping-particle":"","family":"Belleville","given":"S","non-dropping-particle":"","parse-names":false,"suffix":""},{"dropping-particle":"","family":"Willis","given":"S","non-dropping-particle":"","parse-names":false,"suffix":""},{"dropping-particle":"","family":"Cesari","given":"M","non-dropping-particle":"","parse-names":false,"suffix":""},{"dropping-particle":"","family":"Weiner","given":"M W","non-dropping-particle":"","parse-names":false,"suffix":""},{"dropping-particle":"","family":"Soto","given":"M E","non-dropping-particle":"","parse-names":false,"suffix":""},{"dropping-particle":"","family":"Ousset","given":"P J","non-dropping-particle":"","parse-names":false,"suffix":""},{"dropping-particle":"","family":"Andrieu","given":"S","non-dropping-particle":"","parse-names":false,"suffix":""}],"container-title":"The journal of prevention of Alzheimer's disease","id":"ITEM-2","issue":"1","issued":{"date-parts":[["2014","6"]]},"page":"13-22","title":"Mapt study: a multidomain approach for preventing Alzheimer’s disease: design and baseline data.","type":"article-journal","volume":"1"},"uris":["http://www.mendeley.com/documents/?uuid=9857e6df-6832-431c-9435-1857f440059a"]}],"mendeley":{"formattedCitation":"(3,4)","plainTextFormattedCitation":"(3,4)","previouslyFormattedCitation":"&lt;sup&gt;3,4&lt;/sup&gt;"},"properties":{"noteIndex":0},"schema":"https://github.com/citation-style-language/schema/raw/master/csl-citation.json"}</w:instrText>
      </w:r>
      <w:r>
        <w:rPr>
          <w:rFonts w:ascii="Times New Roman" w:hAnsi="Times New Roman" w:cs="Times New Roman"/>
          <w:szCs w:val="24"/>
        </w:rPr>
        <w:fldChar w:fldCharType="separate"/>
      </w:r>
      <w:r w:rsidR="00EB430B" w:rsidRPr="00EB430B">
        <w:rPr>
          <w:rFonts w:ascii="Times New Roman" w:hAnsi="Times New Roman" w:cs="Times New Roman"/>
          <w:noProof/>
          <w:szCs w:val="24"/>
        </w:rPr>
        <w:t>(3,4)</w:t>
      </w:r>
      <w:r>
        <w:rPr>
          <w:rFonts w:ascii="Times New Roman" w:hAnsi="Times New Roman" w:cs="Times New Roman"/>
          <w:szCs w:val="24"/>
        </w:rPr>
        <w:fldChar w:fldCharType="end"/>
      </w:r>
      <w:r>
        <w:rPr>
          <w:rFonts w:ascii="Times New Roman" w:hAnsi="Times New Roman" w:cs="Times New Roman"/>
          <w:szCs w:val="24"/>
        </w:rPr>
        <w:t>.</w:t>
      </w:r>
      <w:r w:rsidRPr="00A05861">
        <w:rPr>
          <w:rFonts w:ascii="Times New Roman" w:hAnsi="Times New Roman" w:cs="Times New Roman"/>
          <w:szCs w:val="24"/>
        </w:rPr>
        <w:t xml:space="preserve"> </w:t>
      </w:r>
      <w:r>
        <w:rPr>
          <w:rFonts w:ascii="Times New Roman" w:hAnsi="Times New Roman" w:cs="Times New Roman"/>
          <w:szCs w:val="24"/>
        </w:rPr>
        <w:t xml:space="preserve">In short, lipids </w:t>
      </w:r>
      <w:r w:rsidR="007D1F00" w:rsidRPr="007D1F00">
        <w:rPr>
          <w:rFonts w:ascii="Times New Roman" w:hAnsi="Times New Roman" w:cs="Times New Roman"/>
          <w:szCs w:val="24"/>
        </w:rPr>
        <w:t>in erythrocyte membranes</w:t>
      </w:r>
      <w:r w:rsidR="00023792">
        <w:rPr>
          <w:rFonts w:ascii="Times New Roman" w:hAnsi="Times New Roman" w:cs="Times New Roman"/>
          <w:szCs w:val="24"/>
        </w:rPr>
        <w:t xml:space="preserve"> were </w:t>
      </w:r>
      <w:r w:rsidR="007D1F00" w:rsidRPr="007D1F00">
        <w:rPr>
          <w:rFonts w:ascii="Times New Roman" w:hAnsi="Times New Roman" w:cs="Times New Roman"/>
          <w:szCs w:val="24"/>
        </w:rPr>
        <w:t>extract</w:t>
      </w:r>
      <w:r w:rsidR="00023792">
        <w:rPr>
          <w:rFonts w:ascii="Times New Roman" w:hAnsi="Times New Roman" w:cs="Times New Roman"/>
          <w:szCs w:val="24"/>
        </w:rPr>
        <w:t>ed</w:t>
      </w:r>
      <w:r w:rsidR="00594355">
        <w:rPr>
          <w:rFonts w:ascii="Times New Roman" w:hAnsi="Times New Roman" w:cs="Times New Roman"/>
          <w:szCs w:val="24"/>
        </w:rPr>
        <w:t xml:space="preserve"> with</w:t>
      </w:r>
      <w:r w:rsidR="007D1F00" w:rsidRPr="007D1F00">
        <w:rPr>
          <w:rFonts w:ascii="Times New Roman" w:hAnsi="Times New Roman" w:cs="Times New Roman"/>
          <w:szCs w:val="24"/>
        </w:rPr>
        <w:t xml:space="preserve"> a mixture of hexane and isopropanol after acidification. Margaric acid (Sigma) was added as an internal standard. Total lipid extracts were saponified and methylated. Fatty acid methyl esters (FAME) were extracted with pentane and analyzed by gas chromatography using an Agilent Technologies 6890N gas chromatograph with a split injector, a bonded silica capillary column and a flame ionization detector. Helium was used as a carrier gas. Identification of FAME was based on retention times obtained for FAME prepared from fatty acid standards. The area under the curve was determined using </w:t>
      </w:r>
      <w:proofErr w:type="spellStart"/>
      <w:r w:rsidR="007D1F00" w:rsidRPr="007D1F00">
        <w:rPr>
          <w:rFonts w:ascii="Times New Roman" w:hAnsi="Times New Roman" w:cs="Times New Roman"/>
          <w:szCs w:val="24"/>
        </w:rPr>
        <w:t>ChemStation</w:t>
      </w:r>
      <w:proofErr w:type="spellEnd"/>
      <w:r w:rsidR="007D1F00" w:rsidRPr="007D1F00">
        <w:rPr>
          <w:rFonts w:ascii="Times New Roman" w:hAnsi="Times New Roman" w:cs="Times New Roman"/>
          <w:szCs w:val="24"/>
        </w:rPr>
        <w:t xml:space="preserve"> software (Agilent)</w:t>
      </w:r>
      <w:r w:rsidR="00023792">
        <w:rPr>
          <w:rFonts w:ascii="Times New Roman" w:hAnsi="Times New Roman" w:cs="Times New Roman"/>
          <w:szCs w:val="24"/>
        </w:rPr>
        <w:t xml:space="preserve"> and results were e</w:t>
      </w:r>
      <w:r w:rsidR="00023792" w:rsidRPr="007D1F00">
        <w:rPr>
          <w:rFonts w:ascii="Times New Roman" w:hAnsi="Times New Roman" w:cs="Times New Roman"/>
          <w:szCs w:val="24"/>
        </w:rPr>
        <w:t>xpressed as a percent (%) of total fatty acids</w:t>
      </w:r>
      <w:r w:rsidR="00EB430B">
        <w:rPr>
          <w:rFonts w:ascii="Times New Roman" w:hAnsi="Times New Roman" w:cs="Times New Roman"/>
          <w:szCs w:val="24"/>
        </w:rPr>
        <w:t>.</w:t>
      </w:r>
    </w:p>
    <w:p w14:paraId="21160B72" w14:textId="77777777" w:rsidR="004F747C" w:rsidRPr="00D049DF" w:rsidRDefault="004F747C" w:rsidP="00EB430B">
      <w:pPr>
        <w:pStyle w:val="2"/>
        <w:spacing w:line="240" w:lineRule="auto"/>
        <w:rPr>
          <w:rFonts w:ascii="Times New Roman" w:hAnsi="Times New Roman" w:cs="Times New Roman"/>
          <w:b w:val="0"/>
          <w:i/>
          <w:sz w:val="24"/>
          <w:szCs w:val="24"/>
        </w:rPr>
      </w:pPr>
      <w:r w:rsidRPr="00D049DF">
        <w:rPr>
          <w:rFonts w:ascii="Times New Roman" w:hAnsi="Times New Roman" w:cs="Times New Roman"/>
          <w:b w:val="0"/>
          <w:i/>
          <w:sz w:val="24"/>
          <w:szCs w:val="24"/>
        </w:rPr>
        <w:t>Magnetic resonance imaging (MRI) acquisition and analyses</w:t>
      </w:r>
    </w:p>
    <w:p w14:paraId="58856BD3" w14:textId="3D949BA6" w:rsidR="007A4073" w:rsidRPr="00EB430B" w:rsidRDefault="004F747C" w:rsidP="00EB430B">
      <w:pPr>
        <w:widowControl/>
        <w:spacing w:before="120" w:after="240"/>
        <w:ind w:firstLineChars="250" w:firstLine="600"/>
        <w:rPr>
          <w:rFonts w:ascii="Times New Roman" w:hAnsi="Times New Roman" w:cs="Times New Roman"/>
          <w:szCs w:val="24"/>
        </w:rPr>
      </w:pPr>
      <w:r>
        <w:rPr>
          <w:rFonts w:ascii="Times New Roman" w:hAnsi="Times New Roman" w:cs="Times New Roman"/>
          <w:szCs w:val="24"/>
        </w:rPr>
        <w:t>T</w:t>
      </w:r>
      <w:r w:rsidRPr="004F747C">
        <w:rPr>
          <w:rFonts w:ascii="Times New Roman" w:hAnsi="Times New Roman" w:cs="Times New Roman"/>
          <w:szCs w:val="24"/>
        </w:rPr>
        <w:t xml:space="preserve">he MRI scan was performed among the subgroup of </w:t>
      </w:r>
      <w:r w:rsidR="00E53087">
        <w:rPr>
          <w:rFonts w:ascii="Times New Roman" w:hAnsi="Times New Roman" w:cs="Times New Roman"/>
          <w:szCs w:val="24"/>
        </w:rPr>
        <w:t xml:space="preserve">the </w:t>
      </w:r>
      <w:r w:rsidRPr="004F747C">
        <w:rPr>
          <w:rFonts w:ascii="Times New Roman" w:hAnsi="Times New Roman" w:cs="Times New Roman"/>
          <w:szCs w:val="24"/>
        </w:rPr>
        <w:t xml:space="preserve">MAPT population within the first 12 months of study enrollment, using a standardized protocol in each of </w:t>
      </w:r>
      <w:r w:rsidR="003E23C0">
        <w:rPr>
          <w:rFonts w:ascii="Times New Roman" w:hAnsi="Times New Roman" w:cs="Times New Roman"/>
          <w:szCs w:val="24"/>
        </w:rPr>
        <w:t>the</w:t>
      </w:r>
      <w:r w:rsidRPr="004F747C">
        <w:rPr>
          <w:rFonts w:ascii="Times New Roman" w:hAnsi="Times New Roman" w:cs="Times New Roman"/>
          <w:szCs w:val="24"/>
        </w:rPr>
        <w:t xml:space="preserve"> centers. In th</w:t>
      </w:r>
      <w:r w:rsidR="00EE6F08">
        <w:rPr>
          <w:rFonts w:ascii="Times New Roman" w:hAnsi="Times New Roman" w:cs="Times New Roman"/>
          <w:szCs w:val="24"/>
        </w:rPr>
        <w:t>e present</w:t>
      </w:r>
      <w:r w:rsidRPr="004F747C">
        <w:rPr>
          <w:rFonts w:ascii="Times New Roman" w:hAnsi="Times New Roman" w:cs="Times New Roman"/>
          <w:szCs w:val="24"/>
        </w:rPr>
        <w:t xml:space="preserve"> study, 164 participants underwent MRI scans (101 subjects were assessed between baseline and 6-month visit, and 63 subjects were </w:t>
      </w:r>
      <w:r w:rsidR="00E53087">
        <w:rPr>
          <w:rFonts w:ascii="Times New Roman" w:hAnsi="Times New Roman" w:cs="Times New Roman"/>
          <w:szCs w:val="24"/>
        </w:rPr>
        <w:t>evaluated</w:t>
      </w:r>
      <w:r w:rsidRPr="004F747C">
        <w:rPr>
          <w:rFonts w:ascii="Times New Roman" w:hAnsi="Times New Roman" w:cs="Times New Roman"/>
          <w:szCs w:val="24"/>
        </w:rPr>
        <w:t xml:space="preserve"> between </w:t>
      </w:r>
      <w:r w:rsidR="00E53087">
        <w:rPr>
          <w:rFonts w:ascii="Times New Roman" w:hAnsi="Times New Roman" w:cs="Times New Roman"/>
          <w:szCs w:val="24"/>
        </w:rPr>
        <w:t xml:space="preserve">the </w:t>
      </w:r>
      <w:r w:rsidRPr="004F747C">
        <w:rPr>
          <w:rFonts w:ascii="Times New Roman" w:hAnsi="Times New Roman" w:cs="Times New Roman"/>
          <w:szCs w:val="24"/>
        </w:rPr>
        <w:t xml:space="preserve">6- and </w:t>
      </w:r>
      <w:r w:rsidR="00E53087">
        <w:rPr>
          <w:rFonts w:ascii="Times New Roman" w:hAnsi="Times New Roman" w:cs="Times New Roman"/>
          <w:szCs w:val="24"/>
        </w:rPr>
        <w:t xml:space="preserve">the </w:t>
      </w:r>
      <w:r w:rsidRPr="004F747C">
        <w:rPr>
          <w:rFonts w:ascii="Times New Roman" w:hAnsi="Times New Roman" w:cs="Times New Roman"/>
          <w:szCs w:val="24"/>
        </w:rPr>
        <w:t>12-month visit). Several MRI variables</w:t>
      </w:r>
      <w:r w:rsidR="002622CF">
        <w:rPr>
          <w:rFonts w:ascii="Times New Roman" w:hAnsi="Times New Roman" w:cs="Times New Roman"/>
          <w:szCs w:val="24"/>
        </w:rPr>
        <w:t xml:space="preserve"> </w:t>
      </w:r>
      <w:r w:rsidRPr="004F747C">
        <w:rPr>
          <w:rFonts w:ascii="Times New Roman" w:hAnsi="Times New Roman" w:cs="Times New Roman"/>
          <w:szCs w:val="24"/>
        </w:rPr>
        <w:t xml:space="preserve">were </w:t>
      </w:r>
      <w:r w:rsidR="007E0210">
        <w:rPr>
          <w:rFonts w:ascii="Times New Roman" w:hAnsi="Times New Roman" w:cs="Times New Roman"/>
          <w:szCs w:val="24"/>
        </w:rPr>
        <w:t>retrieved</w:t>
      </w:r>
      <w:r w:rsidR="009B6692">
        <w:rPr>
          <w:rFonts w:ascii="Times New Roman" w:hAnsi="Times New Roman" w:cs="Times New Roman"/>
          <w:szCs w:val="24"/>
        </w:rPr>
        <w:t>: (1) t</w:t>
      </w:r>
      <w:r w:rsidRPr="004F747C">
        <w:rPr>
          <w:rFonts w:ascii="Times New Roman" w:hAnsi="Times New Roman" w:cs="Times New Roman"/>
          <w:szCs w:val="24"/>
        </w:rPr>
        <w:t>otal gr</w:t>
      </w:r>
      <w:r w:rsidR="000951CD">
        <w:rPr>
          <w:rFonts w:ascii="Times New Roman" w:hAnsi="Times New Roman" w:cs="Times New Roman"/>
          <w:szCs w:val="24"/>
        </w:rPr>
        <w:t>a</w:t>
      </w:r>
      <w:r w:rsidRPr="004F747C">
        <w:rPr>
          <w:rFonts w:ascii="Times New Roman" w:hAnsi="Times New Roman" w:cs="Times New Roman"/>
          <w:szCs w:val="24"/>
        </w:rPr>
        <w:t>y matter volume (cm</w:t>
      </w:r>
      <w:r w:rsidRPr="004F747C">
        <w:rPr>
          <w:rFonts w:ascii="Times New Roman" w:hAnsi="Times New Roman" w:cs="Times New Roman"/>
          <w:szCs w:val="24"/>
          <w:vertAlign w:val="superscript"/>
        </w:rPr>
        <w:t>3</w:t>
      </w:r>
      <w:r w:rsidRPr="004F747C">
        <w:rPr>
          <w:rFonts w:ascii="Times New Roman" w:hAnsi="Times New Roman" w:cs="Times New Roman"/>
          <w:szCs w:val="24"/>
        </w:rPr>
        <w:t>), using the 3D T1- weighted sequence derived by the SPM5 toolbox (fil.ion.ucl.ac.uk/</w:t>
      </w:r>
      <w:proofErr w:type="spellStart"/>
      <w:r w:rsidRPr="004F747C">
        <w:rPr>
          <w:rFonts w:ascii="Times New Roman" w:hAnsi="Times New Roman" w:cs="Times New Roman"/>
          <w:szCs w:val="24"/>
        </w:rPr>
        <w:t>spm</w:t>
      </w:r>
      <w:proofErr w:type="spellEnd"/>
      <w:r w:rsidRPr="004F747C">
        <w:rPr>
          <w:rFonts w:ascii="Times New Roman" w:hAnsi="Times New Roman" w:cs="Times New Roman"/>
          <w:szCs w:val="24"/>
        </w:rPr>
        <w:t>); (2) hippocampal volume</w:t>
      </w:r>
      <w:r w:rsidR="007442C3">
        <w:rPr>
          <w:rFonts w:ascii="Times New Roman" w:hAnsi="Times New Roman" w:cs="Times New Roman"/>
          <w:szCs w:val="24"/>
        </w:rPr>
        <w:t xml:space="preserve"> </w:t>
      </w:r>
      <w:r w:rsidR="007442C3" w:rsidRPr="004F747C">
        <w:rPr>
          <w:rFonts w:ascii="Times New Roman" w:hAnsi="Times New Roman" w:cs="Times New Roman"/>
          <w:szCs w:val="24"/>
        </w:rPr>
        <w:t>(mm</w:t>
      </w:r>
      <w:r w:rsidR="007442C3" w:rsidRPr="004F747C">
        <w:rPr>
          <w:rFonts w:ascii="Times New Roman" w:hAnsi="Times New Roman" w:cs="Times New Roman"/>
          <w:szCs w:val="24"/>
          <w:vertAlign w:val="superscript"/>
        </w:rPr>
        <w:t>3</w:t>
      </w:r>
      <w:r w:rsidR="007442C3" w:rsidRPr="004F747C">
        <w:rPr>
          <w:rFonts w:ascii="Times New Roman" w:hAnsi="Times New Roman" w:cs="Times New Roman"/>
          <w:szCs w:val="24"/>
        </w:rPr>
        <w:t>)</w:t>
      </w:r>
      <w:r w:rsidR="007442C3">
        <w:rPr>
          <w:rFonts w:ascii="Times New Roman" w:hAnsi="Times New Roman" w:cs="Times New Roman"/>
          <w:szCs w:val="24"/>
        </w:rPr>
        <w:t>,</w:t>
      </w:r>
      <w:r w:rsidRPr="004F747C">
        <w:rPr>
          <w:rFonts w:ascii="Times New Roman" w:hAnsi="Times New Roman" w:cs="Times New Roman"/>
          <w:szCs w:val="24"/>
        </w:rPr>
        <w:t xml:space="preserve"> measured by </w:t>
      </w:r>
      <w:proofErr w:type="spellStart"/>
      <w:r w:rsidRPr="004F747C">
        <w:rPr>
          <w:rFonts w:ascii="Times New Roman" w:hAnsi="Times New Roman" w:cs="Times New Roman"/>
          <w:szCs w:val="24"/>
        </w:rPr>
        <w:t>FreeSurfer</w:t>
      </w:r>
      <w:proofErr w:type="spellEnd"/>
      <w:r w:rsidRPr="004F747C">
        <w:rPr>
          <w:rFonts w:ascii="Times New Roman" w:hAnsi="Times New Roman" w:cs="Times New Roman"/>
          <w:szCs w:val="24"/>
        </w:rPr>
        <w:t xml:space="preserve"> software (version 5.3) (https://surfer. nmr.mgh.harvard.edu)</w:t>
      </w:r>
      <w:r w:rsidR="007442C3">
        <w:rPr>
          <w:rFonts w:ascii="Times New Roman" w:hAnsi="Times New Roman" w:cs="Times New Roman"/>
          <w:szCs w:val="24"/>
        </w:rPr>
        <w:t xml:space="preserve"> and calculated as the </w:t>
      </w:r>
      <w:r w:rsidR="00E415BC">
        <w:rPr>
          <w:rFonts w:ascii="Times New Roman" w:hAnsi="Times New Roman" w:cs="Times New Roman"/>
          <w:szCs w:val="24"/>
        </w:rPr>
        <w:t>mean</w:t>
      </w:r>
      <w:r w:rsidR="007442C3">
        <w:rPr>
          <w:rFonts w:ascii="Times New Roman" w:hAnsi="Times New Roman" w:cs="Times New Roman"/>
          <w:szCs w:val="24"/>
        </w:rPr>
        <w:t xml:space="preserve"> of </w:t>
      </w:r>
      <w:r w:rsidR="007442C3" w:rsidRPr="004F747C">
        <w:rPr>
          <w:rFonts w:ascii="Times New Roman" w:hAnsi="Times New Roman" w:cs="Times New Roman"/>
          <w:szCs w:val="24"/>
        </w:rPr>
        <w:t xml:space="preserve">right and left </w:t>
      </w:r>
      <w:r w:rsidR="00E415BC" w:rsidRPr="004F747C">
        <w:rPr>
          <w:rFonts w:ascii="Times New Roman" w:hAnsi="Times New Roman" w:cs="Times New Roman"/>
          <w:szCs w:val="24"/>
        </w:rPr>
        <w:t xml:space="preserve">hippocampal </w:t>
      </w:r>
      <w:r w:rsidR="007442C3" w:rsidRPr="004F747C">
        <w:rPr>
          <w:rFonts w:ascii="Times New Roman" w:hAnsi="Times New Roman" w:cs="Times New Roman"/>
          <w:szCs w:val="24"/>
        </w:rPr>
        <w:t>hemispheres</w:t>
      </w:r>
      <w:r w:rsidRPr="004F747C">
        <w:rPr>
          <w:rFonts w:ascii="Times New Roman" w:hAnsi="Times New Roman" w:cs="Times New Roman"/>
          <w:szCs w:val="24"/>
        </w:rPr>
        <w:t xml:space="preserve">; (3) volume of </w:t>
      </w:r>
      <w:r w:rsidR="00F273D3">
        <w:rPr>
          <w:rFonts w:ascii="Times New Roman" w:hAnsi="Times New Roman" w:cs="Times New Roman"/>
          <w:lang w:val="en-CA"/>
        </w:rPr>
        <w:t>w</w:t>
      </w:r>
      <w:r w:rsidR="00F273D3" w:rsidRPr="004F747C">
        <w:rPr>
          <w:rFonts w:ascii="Times New Roman" w:hAnsi="Times New Roman" w:cs="Times New Roman"/>
          <w:lang w:val="en-CA"/>
        </w:rPr>
        <w:t xml:space="preserve">hite matter </w:t>
      </w:r>
      <w:r w:rsidR="00F273D3">
        <w:rPr>
          <w:rFonts w:ascii="Times New Roman" w:hAnsi="Times New Roman" w:cs="Times New Roman"/>
          <w:lang w:val="en-CA"/>
        </w:rPr>
        <w:t>h</w:t>
      </w:r>
      <w:r w:rsidR="00F273D3" w:rsidRPr="004F747C">
        <w:rPr>
          <w:rFonts w:ascii="Times New Roman" w:hAnsi="Times New Roman" w:cs="Times New Roman"/>
          <w:lang w:val="en-CA"/>
        </w:rPr>
        <w:t>yperintensities</w:t>
      </w:r>
      <w:r w:rsidR="00F273D3" w:rsidRPr="004F747C">
        <w:rPr>
          <w:rFonts w:ascii="Times New Roman" w:hAnsi="Times New Roman" w:cs="Times New Roman"/>
          <w:szCs w:val="24"/>
        </w:rPr>
        <w:t xml:space="preserve"> </w:t>
      </w:r>
      <w:r w:rsidR="00F273D3">
        <w:rPr>
          <w:rFonts w:ascii="Times New Roman" w:hAnsi="Times New Roman" w:cs="Times New Roman"/>
          <w:szCs w:val="24"/>
        </w:rPr>
        <w:t>(</w:t>
      </w:r>
      <w:r w:rsidRPr="004F747C">
        <w:rPr>
          <w:rFonts w:ascii="Times New Roman" w:hAnsi="Times New Roman" w:cs="Times New Roman"/>
          <w:szCs w:val="24"/>
        </w:rPr>
        <w:t>WMH</w:t>
      </w:r>
      <w:r w:rsidR="00F273D3">
        <w:rPr>
          <w:rFonts w:ascii="Times New Roman" w:hAnsi="Times New Roman" w:cs="Times New Roman"/>
          <w:szCs w:val="24"/>
        </w:rPr>
        <w:t>)</w:t>
      </w:r>
      <w:r w:rsidRPr="004F747C">
        <w:rPr>
          <w:rFonts w:ascii="Times New Roman" w:hAnsi="Times New Roman" w:cs="Times New Roman"/>
          <w:szCs w:val="24"/>
        </w:rPr>
        <w:t xml:space="preserve"> lesions (cm</w:t>
      </w:r>
      <w:r w:rsidRPr="004F747C">
        <w:rPr>
          <w:rFonts w:ascii="Times New Roman" w:hAnsi="Times New Roman" w:cs="Times New Roman"/>
          <w:szCs w:val="24"/>
          <w:vertAlign w:val="superscript"/>
        </w:rPr>
        <w:t>3</w:t>
      </w:r>
      <w:r w:rsidRPr="004F747C">
        <w:rPr>
          <w:rFonts w:ascii="Times New Roman" w:hAnsi="Times New Roman" w:cs="Times New Roman"/>
          <w:szCs w:val="24"/>
        </w:rPr>
        <w:t>), estimated by</w:t>
      </w:r>
      <w:r w:rsidRPr="004F747C">
        <w:rPr>
          <w:rFonts w:ascii="Times New Roman" w:hAnsi="Times New Roman" w:cs="Times New Roman"/>
          <w:lang w:val="en-CA"/>
        </w:rPr>
        <w:t xml:space="preserve"> the automated White matter Hyperintensities Automated Segmentation Algorithm (WHASA)</w:t>
      </w:r>
      <w:r w:rsidRPr="004F747C">
        <w:rPr>
          <w:rFonts w:ascii="Times New Roman" w:hAnsi="Times New Roman" w:cs="Times New Roman"/>
          <w:lang w:val="en-CA"/>
        </w:rPr>
        <w:fldChar w:fldCharType="begin" w:fldLock="1"/>
      </w:r>
      <w:r w:rsidR="00EB430B">
        <w:rPr>
          <w:rFonts w:ascii="Times New Roman" w:hAnsi="Times New Roman" w:cs="Times New Roman"/>
          <w:lang w:val="en-CA"/>
        </w:rPr>
        <w:instrText>ADDIN CSL_CITATION {"citationItems":[{"id":"ITEM-1","itemData":{"DOI":"10.1371/journal.pone.0048953","ISSN":"19326203","PMID":"23152828","abstract":"White matter hyperintensities (WMH) on T2 or FLAIR sequences have been commonly observed on MR images of elderly people. They have been associated with various disorders and have been shown to be a strong risk factor for stroke and dementia. WMH studies usually required visual evaluation of WMH load or time-consuming manual delineation. This paper introduced WHASA (White matter Hyperintensities Automated Segmentation Algorithm), a new method for automatically segmenting WMH from FLAIR and T1 images in multicentre studies. Contrary to previous approaches that were based on intensities, this method relied on contrast: non linear diffusion filtering alternated with watershed segmentation to obtain piecewise constant images with increased contrast between WMH and surroundings tissues. WMH were then selected based on subject dependant automatically computed threshold and anatomical information. WHASA was evaluated on 67 patients from two studies, acquired on six different MRI scanners and displaying a wide range of lesion load. Accuracy of the segmentation was assessed through volume and spatial agreement measures with respect to manual segmentation; an intraclass correlation coefficient (ICC) of 0.96 and a mean similarity index (SI) of 0.72 were obtained. WHASA was compared to four other approaches: Freesurfer and a thresholding approach as unsupervised methods; k-nearest neighbours (kNN) and support vector machines (SVM) as supervised ones. For these latter, influence of the training set was also investigated. WHASA clearly outperformed both unsupervised methods, while performing at least as good as supervised approaches (ICC range: 0.87-0.91 for kNN; 0.89-0.94 for SVM. Mean SI: 0.63-0.71 for kNN, 0.67-0.72 for SVM), and did not need any training set. © 2012 Samaille et al.","author":[{"dropping-particle":"","family":"Samaille","given":"Thomas","non-dropping-particle":"","parse-names":false,"suffix":""},{"dropping-particle":"","family":"Fillon","given":"Ludovic","non-dropping-particle":"","parse-names":false,"suffix":""},{"dropping-particle":"","family":"Cuingnet","given":"Rémi","non-dropping-particle":"","parse-names":false,"suffix":""},{"dropping-particle":"","family":"Jouvent","given":"Eric","non-dropping-particle":"","parse-names":false,"suffix":""},{"dropping-particle":"","family":"Chabriat","given":"Hugues","non-dropping-particle":"","parse-names":false,"suffix":""},{"dropping-particle":"","family":"Dormont","given":"Didier","non-dropping-particle":"","parse-names":false,"suffix":""},{"dropping-particle":"","family":"Colliot","given":"Olivier","non-dropping-particle":"","parse-names":false,"suffix":""},{"dropping-particle":"","family":"Chupin","given":"Marie","non-dropping-particle":"","parse-names":false,"suffix":""}],"container-title":"PLoS ONE","id":"ITEM-1","issue":"11","issued":{"date-parts":[["2012","11","12"]]},"publisher":"PLoS One","title":"Contrast-Based Fully Automatic Segmentation of White Matter Hyperintensities: Method and Validation","type":"article-journal","volume":"7"},"uris":["http://www.mendeley.com/documents/?uuid=a024c438-a360-3f8c-9dfc-e4253731ac46"]}],"mendeley":{"formattedCitation":"(5)","plainTextFormattedCitation":"(5)","previouslyFormattedCitation":"&lt;sup&gt;5&lt;/sup&gt;"},"properties":{"noteIndex":0},"schema":"https://github.com/citation-style-language/schema/raw/master/csl-citation.json"}</w:instrText>
      </w:r>
      <w:r w:rsidRPr="004F747C">
        <w:rPr>
          <w:rFonts w:ascii="Times New Roman" w:hAnsi="Times New Roman" w:cs="Times New Roman"/>
          <w:lang w:val="en-CA"/>
        </w:rPr>
        <w:fldChar w:fldCharType="separate"/>
      </w:r>
      <w:r w:rsidR="00EB430B" w:rsidRPr="00EB430B">
        <w:rPr>
          <w:rFonts w:ascii="Times New Roman" w:hAnsi="Times New Roman" w:cs="Times New Roman"/>
          <w:noProof/>
          <w:lang w:val="en-CA"/>
        </w:rPr>
        <w:t>(5)</w:t>
      </w:r>
      <w:r w:rsidRPr="004F747C">
        <w:rPr>
          <w:rFonts w:ascii="Times New Roman" w:hAnsi="Times New Roman" w:cs="Times New Roman"/>
          <w:lang w:val="en-CA"/>
        </w:rPr>
        <w:fldChar w:fldCharType="end"/>
      </w:r>
      <w:r w:rsidRPr="004F747C">
        <w:rPr>
          <w:rFonts w:ascii="Times New Roman" w:hAnsi="Times New Roman" w:cs="Times New Roman"/>
          <w:szCs w:val="24"/>
        </w:rPr>
        <w:t>. Total intracranial volume (TICV</w:t>
      </w:r>
      <w:r w:rsidR="00DB7BA0">
        <w:rPr>
          <w:rFonts w:ascii="Times New Roman" w:hAnsi="Times New Roman" w:cs="Times New Roman"/>
          <w:szCs w:val="24"/>
        </w:rPr>
        <w:t xml:space="preserve">, </w:t>
      </w:r>
      <w:r w:rsidR="00DB7BA0" w:rsidRPr="004F747C">
        <w:rPr>
          <w:rFonts w:ascii="Times New Roman" w:hAnsi="Times New Roman" w:cs="Times New Roman"/>
          <w:szCs w:val="24"/>
        </w:rPr>
        <w:t>cm</w:t>
      </w:r>
      <w:r w:rsidR="00DB7BA0" w:rsidRPr="004F747C">
        <w:rPr>
          <w:rFonts w:ascii="Times New Roman" w:hAnsi="Times New Roman" w:cs="Times New Roman"/>
          <w:szCs w:val="24"/>
          <w:vertAlign w:val="superscript"/>
        </w:rPr>
        <w:t>3</w:t>
      </w:r>
      <w:r w:rsidRPr="004F747C">
        <w:rPr>
          <w:rFonts w:ascii="Times New Roman" w:hAnsi="Times New Roman" w:cs="Times New Roman"/>
          <w:szCs w:val="24"/>
        </w:rPr>
        <w:t>) was retrieved for model adjustment</w:t>
      </w:r>
      <w:r w:rsidR="00462AEA">
        <w:rPr>
          <w:rFonts w:ascii="Times New Roman" w:hAnsi="Times New Roman" w:cs="Times New Roman"/>
          <w:szCs w:val="24"/>
        </w:rPr>
        <w:t xml:space="preserve"> using SPM5</w:t>
      </w:r>
      <w:r w:rsidRPr="004F747C">
        <w:rPr>
          <w:rFonts w:ascii="Times New Roman" w:hAnsi="Times New Roman" w:cs="Times New Roman"/>
          <w:szCs w:val="24"/>
        </w:rPr>
        <w:t xml:space="preserve">. </w:t>
      </w:r>
      <w:r w:rsidR="00E53087">
        <w:rPr>
          <w:rFonts w:ascii="Times New Roman" w:hAnsi="Times New Roman" w:cs="Times New Roman"/>
          <w:szCs w:val="24"/>
        </w:rPr>
        <w:t xml:space="preserve">The </w:t>
      </w:r>
      <w:r w:rsidR="00E53087">
        <w:rPr>
          <w:rFonts w:ascii="Times New Roman" w:hAnsi="Times New Roman" w:cs="Times New Roman"/>
          <w:szCs w:val="24"/>
        </w:rPr>
        <w:lastRenderedPageBreak/>
        <w:t>imaging</w:t>
      </w:r>
      <w:r w:rsidRPr="004F747C">
        <w:rPr>
          <w:rFonts w:ascii="Times New Roman" w:hAnsi="Times New Roman" w:cs="Times New Roman"/>
          <w:szCs w:val="24"/>
        </w:rPr>
        <w:t xml:space="preserve"> quality of TICV, </w:t>
      </w:r>
      <w:r w:rsidRPr="004F747C">
        <w:rPr>
          <w:rFonts w:ascii="Times New Roman" w:hAnsi="Times New Roman" w:cs="Times New Roman"/>
          <w:szCs w:val="24"/>
          <w:lang w:val="en-CA"/>
        </w:rPr>
        <w:t>gr</w:t>
      </w:r>
      <w:r w:rsidR="000951CD">
        <w:rPr>
          <w:rFonts w:ascii="Times New Roman" w:hAnsi="Times New Roman" w:cs="Times New Roman"/>
          <w:szCs w:val="24"/>
          <w:lang w:val="en-CA"/>
        </w:rPr>
        <w:t>a</w:t>
      </w:r>
      <w:r w:rsidRPr="004F747C">
        <w:rPr>
          <w:rFonts w:ascii="Times New Roman" w:hAnsi="Times New Roman" w:cs="Times New Roman"/>
          <w:szCs w:val="24"/>
          <w:lang w:val="en-CA"/>
        </w:rPr>
        <w:t>y matter and WMH volume</w:t>
      </w:r>
      <w:r w:rsidRPr="004F747C">
        <w:rPr>
          <w:rFonts w:ascii="Times New Roman" w:hAnsi="Times New Roman" w:cs="Times New Roman"/>
          <w:szCs w:val="24"/>
        </w:rPr>
        <w:t xml:space="preserve"> were </w:t>
      </w:r>
      <w:r w:rsidR="00041FFC">
        <w:rPr>
          <w:rFonts w:ascii="Times New Roman" w:hAnsi="Times New Roman" w:cs="Times New Roman"/>
          <w:szCs w:val="24"/>
        </w:rPr>
        <w:t xml:space="preserve">first </w:t>
      </w:r>
      <w:r w:rsidRPr="004F747C">
        <w:rPr>
          <w:rFonts w:ascii="Times New Roman" w:hAnsi="Times New Roman" w:cs="Times New Roman"/>
          <w:szCs w:val="24"/>
        </w:rPr>
        <w:t xml:space="preserve">assessed, and data with poor or unreliable quality were excluded from </w:t>
      </w:r>
      <w:r w:rsidR="00041FFC">
        <w:rPr>
          <w:rFonts w:ascii="Times New Roman" w:hAnsi="Times New Roman" w:cs="Times New Roman"/>
          <w:szCs w:val="24"/>
          <w:lang w:val="en-CA"/>
        </w:rPr>
        <w:t>the</w:t>
      </w:r>
      <w:r w:rsidRPr="004F747C">
        <w:rPr>
          <w:rFonts w:ascii="Times New Roman" w:hAnsi="Times New Roman" w:cs="Times New Roman"/>
          <w:szCs w:val="24"/>
          <w:lang w:val="en-CA"/>
        </w:rPr>
        <w:t xml:space="preserve"> analysis.</w:t>
      </w:r>
    </w:p>
    <w:p w14:paraId="1186577F" w14:textId="77777777" w:rsidR="009E7E60" w:rsidRPr="00EB430B" w:rsidRDefault="00EF5388" w:rsidP="00EB430B">
      <w:pPr>
        <w:pStyle w:val="2"/>
        <w:spacing w:line="240" w:lineRule="auto"/>
        <w:rPr>
          <w:rFonts w:ascii="Times New Roman" w:hAnsi="Times New Roman" w:cs="Times New Roman"/>
          <w:b w:val="0"/>
          <w:i/>
          <w:sz w:val="24"/>
          <w:szCs w:val="24"/>
        </w:rPr>
      </w:pPr>
      <w:r w:rsidRPr="00D049DF">
        <w:rPr>
          <w:rFonts w:ascii="Times New Roman" w:hAnsi="Times New Roman" w:cs="Times New Roman"/>
          <w:b w:val="0"/>
          <w:i/>
          <w:sz w:val="24"/>
          <w:szCs w:val="24"/>
        </w:rPr>
        <w:t>References</w:t>
      </w:r>
    </w:p>
    <w:p w14:paraId="69D74E71" w14:textId="77777777" w:rsidR="00EC4633" w:rsidRPr="00EC4633" w:rsidRDefault="00EC4633" w:rsidP="00D049DF">
      <w:pPr>
        <w:autoSpaceDE w:val="0"/>
        <w:autoSpaceDN w:val="0"/>
        <w:adjustRightInd w:val="0"/>
        <w:rPr>
          <w:rFonts w:ascii="Times New Roman" w:hAnsi="Times New Roman" w:cs="Times New Roman"/>
          <w:b/>
        </w:rPr>
      </w:pPr>
    </w:p>
    <w:p w14:paraId="2BD06285" w14:textId="0C3364B7" w:rsidR="00EB430B" w:rsidRPr="00EB430B" w:rsidRDefault="00EF5388" w:rsidP="00EB430B">
      <w:pPr>
        <w:autoSpaceDE w:val="0"/>
        <w:autoSpaceDN w:val="0"/>
        <w:adjustRightInd w:val="0"/>
        <w:ind w:left="640" w:hanging="640"/>
        <w:rPr>
          <w:rFonts w:ascii="Times New Roman" w:hAnsi="Times New Roman" w:cs="Times New Roman"/>
          <w:noProof/>
          <w:kern w:val="0"/>
        </w:rPr>
      </w:pPr>
      <w:r w:rsidRPr="00EC4633">
        <w:rPr>
          <w:rFonts w:ascii="Times New Roman" w:hAnsi="Times New Roman" w:cs="Times New Roman"/>
        </w:rPr>
        <w:fldChar w:fldCharType="begin" w:fldLock="1"/>
      </w:r>
      <w:r w:rsidRPr="00EC4633">
        <w:rPr>
          <w:rFonts w:ascii="Times New Roman" w:hAnsi="Times New Roman" w:cs="Times New Roman"/>
        </w:rPr>
        <w:instrText xml:space="preserve">ADDIN Mendeley Bibliography CSL_BIBLIOGRAPHY </w:instrText>
      </w:r>
      <w:r w:rsidRPr="00EC4633">
        <w:rPr>
          <w:rFonts w:ascii="Times New Roman" w:hAnsi="Times New Roman" w:cs="Times New Roman"/>
        </w:rPr>
        <w:fldChar w:fldCharType="separate"/>
      </w:r>
      <w:r w:rsidR="00EB430B" w:rsidRPr="00EB430B">
        <w:rPr>
          <w:rFonts w:ascii="Times New Roman" w:hAnsi="Times New Roman" w:cs="Times New Roman"/>
          <w:noProof/>
          <w:kern w:val="0"/>
        </w:rPr>
        <w:t xml:space="preserve">1. </w:t>
      </w:r>
      <w:r w:rsidR="00EB430B" w:rsidRPr="00EB430B">
        <w:rPr>
          <w:rFonts w:ascii="Times New Roman" w:hAnsi="Times New Roman" w:cs="Times New Roman"/>
          <w:noProof/>
          <w:kern w:val="0"/>
        </w:rPr>
        <w:tab/>
        <w:t>Holick MF. Vitamin D Status: Measurement, Interpretation, and Clinical Application [Internet]. Vol. 19, Annals of Epidemiology. Ann Epidemiol; 2009 [cited 2020 Aug 3]. p. 73–8. Available from: https://pubmed.ncbi.nlm.nih.gov/18329892/</w:t>
      </w:r>
    </w:p>
    <w:p w14:paraId="746060CE" w14:textId="77777777" w:rsidR="00EB430B" w:rsidRPr="00EB430B" w:rsidRDefault="00EB430B" w:rsidP="00EB430B">
      <w:pPr>
        <w:autoSpaceDE w:val="0"/>
        <w:autoSpaceDN w:val="0"/>
        <w:adjustRightInd w:val="0"/>
        <w:ind w:left="640" w:hanging="640"/>
        <w:rPr>
          <w:rFonts w:ascii="Times New Roman" w:hAnsi="Times New Roman" w:cs="Times New Roman"/>
          <w:noProof/>
          <w:kern w:val="0"/>
        </w:rPr>
      </w:pPr>
      <w:r w:rsidRPr="00DB7BA0">
        <w:rPr>
          <w:rFonts w:ascii="Times New Roman" w:hAnsi="Times New Roman" w:cs="Times New Roman"/>
          <w:noProof/>
          <w:kern w:val="0"/>
          <w:lang w:val="fr-FR"/>
        </w:rPr>
        <w:t xml:space="preserve">2. </w:t>
      </w:r>
      <w:r w:rsidRPr="00DB7BA0">
        <w:rPr>
          <w:rFonts w:ascii="Times New Roman" w:hAnsi="Times New Roman" w:cs="Times New Roman"/>
          <w:noProof/>
          <w:kern w:val="0"/>
          <w:lang w:val="fr-FR"/>
        </w:rPr>
        <w:tab/>
        <w:t xml:space="preserve">Dou C, Xia D, Zhang L, Chen X, Flores P, Datta A, et al. </w:t>
      </w:r>
      <w:r w:rsidRPr="00EB430B">
        <w:rPr>
          <w:rFonts w:ascii="Times New Roman" w:hAnsi="Times New Roman" w:cs="Times New Roman"/>
          <w:noProof/>
          <w:kern w:val="0"/>
        </w:rPr>
        <w:t>Development of a novel enzymatic cycling assay for total homocysteine. In: Clinical Chemistry [Internet]. Oxford Academic; 2005 [cited 2020 Aug 3]. p. 1987–9. Available from: https://academic.oup.com/clinchem/article/51/10/1987/5629495</w:t>
      </w:r>
    </w:p>
    <w:p w14:paraId="306EAC88" w14:textId="77777777" w:rsidR="00EB430B" w:rsidRPr="00EB430B" w:rsidRDefault="00EB430B" w:rsidP="00EB430B">
      <w:pPr>
        <w:autoSpaceDE w:val="0"/>
        <w:autoSpaceDN w:val="0"/>
        <w:adjustRightInd w:val="0"/>
        <w:ind w:left="640" w:hanging="640"/>
        <w:rPr>
          <w:rFonts w:ascii="Times New Roman" w:hAnsi="Times New Roman" w:cs="Times New Roman"/>
          <w:noProof/>
          <w:kern w:val="0"/>
        </w:rPr>
      </w:pPr>
      <w:r w:rsidRPr="00EB430B">
        <w:rPr>
          <w:rFonts w:ascii="Times New Roman" w:hAnsi="Times New Roman" w:cs="Times New Roman"/>
          <w:noProof/>
          <w:kern w:val="0"/>
        </w:rPr>
        <w:t xml:space="preserve">3. </w:t>
      </w:r>
      <w:r w:rsidRPr="00EB430B">
        <w:rPr>
          <w:rFonts w:ascii="Times New Roman" w:hAnsi="Times New Roman" w:cs="Times New Roman"/>
          <w:noProof/>
          <w:kern w:val="0"/>
        </w:rPr>
        <w:tab/>
        <w:t>Legrand P, Schmitt B, Mourot J, Catheline D, Chesneau G, Mireaux M, et al. The consumption of food products from linseed-fed animals maintains erythrocyte omega-3 fatty acids in obese humans. Lipids [Internet]. 2010 Jan 11 [cited 2020 Aug 3];45(1):11–9. Available from: https://link.springer.com/article/10.1007/s11745-009-3376-5</w:t>
      </w:r>
    </w:p>
    <w:p w14:paraId="20DDB440" w14:textId="77777777" w:rsidR="00EB430B" w:rsidRPr="00DB7BA0" w:rsidRDefault="00EB430B" w:rsidP="00EB430B">
      <w:pPr>
        <w:autoSpaceDE w:val="0"/>
        <w:autoSpaceDN w:val="0"/>
        <w:adjustRightInd w:val="0"/>
        <w:ind w:left="640" w:hanging="640"/>
        <w:rPr>
          <w:rFonts w:ascii="Times New Roman" w:hAnsi="Times New Roman" w:cs="Times New Roman"/>
          <w:noProof/>
          <w:kern w:val="0"/>
          <w:lang w:val="fr-FR"/>
        </w:rPr>
      </w:pPr>
      <w:r w:rsidRPr="00DB7BA0">
        <w:rPr>
          <w:rFonts w:ascii="Times New Roman" w:hAnsi="Times New Roman" w:cs="Times New Roman"/>
          <w:noProof/>
          <w:kern w:val="0"/>
          <w:lang w:val="fr-FR"/>
        </w:rPr>
        <w:t xml:space="preserve">4. </w:t>
      </w:r>
      <w:r w:rsidRPr="00DB7BA0">
        <w:rPr>
          <w:rFonts w:ascii="Times New Roman" w:hAnsi="Times New Roman" w:cs="Times New Roman"/>
          <w:noProof/>
          <w:kern w:val="0"/>
          <w:lang w:val="fr-FR"/>
        </w:rPr>
        <w:tab/>
        <w:t xml:space="preserve">Vellas B, Carrie I, Gillette-Guyonnet S, Touchon J, Dantoine T, Dartigues JF, et al. </w:t>
      </w:r>
      <w:r w:rsidRPr="00EB430B">
        <w:rPr>
          <w:rFonts w:ascii="Times New Roman" w:hAnsi="Times New Roman" w:cs="Times New Roman"/>
          <w:noProof/>
          <w:kern w:val="0"/>
        </w:rPr>
        <w:t xml:space="preserve">Mapt study: a multidomain approach for preventing Alzheimer’s disease: design and baseline data. </w:t>
      </w:r>
      <w:r w:rsidRPr="00DB7BA0">
        <w:rPr>
          <w:rFonts w:ascii="Times New Roman" w:hAnsi="Times New Roman" w:cs="Times New Roman"/>
          <w:noProof/>
          <w:kern w:val="0"/>
          <w:lang w:val="fr-FR"/>
        </w:rPr>
        <w:t>J Prev Alzheimer’s Dis [Internet]. 2014 Jun;1(1):13–22. Available from: http://www.ncbi.nlm.nih.gov/pubmed/26594639</w:t>
      </w:r>
    </w:p>
    <w:p w14:paraId="7458C2BB" w14:textId="77777777" w:rsidR="00EB430B" w:rsidRPr="00EB430B" w:rsidRDefault="00EB430B" w:rsidP="00EB430B">
      <w:pPr>
        <w:autoSpaceDE w:val="0"/>
        <w:autoSpaceDN w:val="0"/>
        <w:adjustRightInd w:val="0"/>
        <w:ind w:left="640" w:hanging="640"/>
        <w:rPr>
          <w:rFonts w:ascii="Times New Roman" w:hAnsi="Times New Roman" w:cs="Times New Roman"/>
          <w:noProof/>
        </w:rPr>
      </w:pPr>
      <w:r w:rsidRPr="00DB7BA0">
        <w:rPr>
          <w:rFonts w:ascii="Times New Roman" w:hAnsi="Times New Roman" w:cs="Times New Roman"/>
          <w:noProof/>
          <w:kern w:val="0"/>
          <w:lang w:val="fr-FR"/>
        </w:rPr>
        <w:t xml:space="preserve">5. </w:t>
      </w:r>
      <w:r w:rsidRPr="00DB7BA0">
        <w:rPr>
          <w:rFonts w:ascii="Times New Roman" w:hAnsi="Times New Roman" w:cs="Times New Roman"/>
          <w:noProof/>
          <w:kern w:val="0"/>
          <w:lang w:val="fr-FR"/>
        </w:rPr>
        <w:tab/>
        <w:t xml:space="preserve">Samaille T, Fillon L, Cuingnet R, Jouvent E, Chabriat H, Dormont D, et al. </w:t>
      </w:r>
      <w:r w:rsidRPr="00EB430B">
        <w:rPr>
          <w:rFonts w:ascii="Times New Roman" w:hAnsi="Times New Roman" w:cs="Times New Roman"/>
          <w:noProof/>
          <w:kern w:val="0"/>
        </w:rPr>
        <w:t>Contrast-Based Fully Automatic Segmentation of White Matter Hyperintensities: Method and Validation. PLoS One [Internet]. 2012 Nov 12 [cited 2020 Oct 16];7(11). Available from: https://pubmed.ncbi.nlm.nih.gov/23152828/</w:t>
      </w:r>
    </w:p>
    <w:p w14:paraId="2BFAFC7C" w14:textId="4A4FD22D" w:rsidR="00F3111B" w:rsidRPr="00EC4633" w:rsidRDefault="00EF5388" w:rsidP="00EB430B">
      <w:pPr>
        <w:autoSpaceDE w:val="0"/>
        <w:autoSpaceDN w:val="0"/>
        <w:adjustRightInd w:val="0"/>
        <w:ind w:left="640" w:hanging="640"/>
        <w:rPr>
          <w:rFonts w:ascii="Times New Roman" w:hAnsi="Times New Roman" w:cs="Times New Roman"/>
          <w:sz w:val="28"/>
        </w:rPr>
      </w:pPr>
      <w:r w:rsidRPr="00EC4633">
        <w:rPr>
          <w:rFonts w:ascii="Times New Roman" w:hAnsi="Times New Roman" w:cs="Times New Roman"/>
        </w:rPr>
        <w:fldChar w:fldCharType="end"/>
      </w:r>
      <w:r w:rsidR="00F3111B" w:rsidRPr="00EC4633">
        <w:rPr>
          <w:rFonts w:ascii="Times New Roman" w:hAnsi="Times New Roman" w:cs="Times New Roman"/>
          <w:sz w:val="28"/>
        </w:rPr>
        <w:br w:type="page"/>
      </w:r>
    </w:p>
    <w:p w14:paraId="56B4EE72" w14:textId="77777777" w:rsidR="00F47AAF" w:rsidRPr="00EC4633" w:rsidRDefault="00F47AAF">
      <w:pPr>
        <w:rPr>
          <w:sz w:val="28"/>
        </w:rPr>
        <w:sectPr w:rsidR="00F47AAF" w:rsidRPr="00EC46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762C7D9A" w14:textId="70AD730E" w:rsidR="00F47AAF" w:rsidRPr="00D049DF" w:rsidRDefault="008B6FFD" w:rsidP="00EB430B">
      <w:pPr>
        <w:pStyle w:val="1"/>
        <w:spacing w:line="240" w:lineRule="auto"/>
        <w:rPr>
          <w:rFonts w:ascii="Times New Roman" w:hAnsi="Times New Roman" w:cs="Times New Roman"/>
          <w:b w:val="0"/>
          <w:sz w:val="24"/>
          <w:szCs w:val="24"/>
        </w:rPr>
      </w:pPr>
      <w:r w:rsidRPr="00D049DF">
        <w:rPr>
          <w:rFonts w:ascii="Times New Roman" w:hAnsi="Times New Roman" w:cs="Times New Roman"/>
          <w:sz w:val="24"/>
          <w:szCs w:val="24"/>
        </w:rPr>
        <w:lastRenderedPageBreak/>
        <w:t>Supplementary</w:t>
      </w:r>
      <w:r w:rsidR="00167E3B" w:rsidRPr="00D049DF">
        <w:rPr>
          <w:rFonts w:ascii="Times New Roman" w:hAnsi="Times New Roman" w:cs="Times New Roman"/>
          <w:sz w:val="24"/>
          <w:szCs w:val="24"/>
        </w:rPr>
        <w:t xml:space="preserve"> Table 1</w:t>
      </w:r>
      <w:r w:rsidR="00F47AAF" w:rsidRPr="00D049DF">
        <w:rPr>
          <w:rFonts w:ascii="Times New Roman" w:hAnsi="Times New Roman" w:cs="Times New Roman"/>
          <w:sz w:val="24"/>
          <w:szCs w:val="24"/>
        </w:rPr>
        <w:t>. Logistic regression analysis evaluating the association between nutritional deficits</w:t>
      </w:r>
      <w:r w:rsidR="00860326" w:rsidRPr="00D049DF">
        <w:rPr>
          <w:rFonts w:ascii="Times New Roman" w:hAnsi="Times New Roman" w:cs="Times New Roman"/>
          <w:sz w:val="24"/>
          <w:szCs w:val="24"/>
          <w:vertAlign w:val="superscript"/>
        </w:rPr>
        <w:t>1</w:t>
      </w:r>
      <w:r w:rsidR="00F47AAF" w:rsidRPr="00D049DF">
        <w:rPr>
          <w:rFonts w:ascii="Times New Roman" w:hAnsi="Times New Roman" w:cs="Times New Roman"/>
          <w:sz w:val="24"/>
          <w:szCs w:val="24"/>
        </w:rPr>
        <w:t xml:space="preserve"> and inflammation status.</w:t>
      </w:r>
    </w:p>
    <w:tbl>
      <w:tblPr>
        <w:tblStyle w:val="a3"/>
        <w:tblW w:w="0" w:type="auto"/>
        <w:tblBorders>
          <w:insideV w:val="none" w:sz="0" w:space="0" w:color="auto"/>
        </w:tblBorders>
        <w:tblLook w:val="04A0" w:firstRow="1" w:lastRow="0" w:firstColumn="1" w:lastColumn="0" w:noHBand="0" w:noVBand="1"/>
      </w:tblPr>
      <w:tblGrid>
        <w:gridCol w:w="3397"/>
        <w:gridCol w:w="2552"/>
        <w:gridCol w:w="2693"/>
        <w:gridCol w:w="236"/>
        <w:gridCol w:w="2782"/>
        <w:gridCol w:w="2332"/>
      </w:tblGrid>
      <w:tr w:rsidR="00A61B77" w14:paraId="351A4DB3" w14:textId="77777777" w:rsidTr="005C1D1D">
        <w:trPr>
          <w:trHeight w:val="636"/>
        </w:trPr>
        <w:tc>
          <w:tcPr>
            <w:tcW w:w="3397" w:type="dxa"/>
            <w:vMerge w:val="restart"/>
            <w:vAlign w:val="center"/>
          </w:tcPr>
          <w:p w14:paraId="5929979D" w14:textId="77777777" w:rsidR="00A61B77" w:rsidRDefault="00A61B77" w:rsidP="005C1D1D">
            <w:pPr>
              <w:widowControl/>
              <w:jc w:val="both"/>
              <w:rPr>
                <w:rFonts w:ascii="Times New Roman" w:hAnsi="Times New Roman" w:cs="Times New Roman"/>
                <w:sz w:val="22"/>
                <w:szCs w:val="24"/>
              </w:rPr>
            </w:pPr>
          </w:p>
        </w:tc>
        <w:tc>
          <w:tcPr>
            <w:tcW w:w="5245" w:type="dxa"/>
            <w:gridSpan w:val="2"/>
            <w:vAlign w:val="center"/>
          </w:tcPr>
          <w:p w14:paraId="2BAA36AB" w14:textId="77777777" w:rsidR="00A61B77" w:rsidRPr="00A61B77" w:rsidRDefault="00A61B77" w:rsidP="005C1D1D">
            <w:pPr>
              <w:jc w:val="center"/>
              <w:rPr>
                <w:rFonts w:ascii="Times New Roman" w:hAnsi="Times New Roman" w:cs="Times New Roman"/>
                <w:b/>
                <w:color w:val="000000"/>
                <w:sz w:val="22"/>
              </w:rPr>
            </w:pPr>
            <w:r w:rsidRPr="00A61B77">
              <w:rPr>
                <w:rFonts w:ascii="Times New Roman" w:hAnsi="Times New Roman" w:cs="Times New Roman"/>
                <w:b/>
                <w:color w:val="000000"/>
                <w:sz w:val="22"/>
              </w:rPr>
              <w:t>Unadjusted model</w:t>
            </w:r>
          </w:p>
          <w:p w14:paraId="3C000B00" w14:textId="77777777" w:rsidR="00A61B77" w:rsidRDefault="00A61B77" w:rsidP="005C1D1D">
            <w:pPr>
              <w:widowControl/>
              <w:jc w:val="center"/>
              <w:rPr>
                <w:rFonts w:ascii="Times New Roman" w:hAnsi="Times New Roman" w:cs="Times New Roman"/>
                <w:sz w:val="22"/>
                <w:szCs w:val="24"/>
              </w:rPr>
            </w:pPr>
            <w:r w:rsidRPr="00DB6DC1">
              <w:rPr>
                <w:rFonts w:ascii="Times New Roman" w:hAnsi="Times New Roman" w:cs="Times New Roman"/>
                <w:color w:val="000000"/>
                <w:sz w:val="22"/>
              </w:rPr>
              <w:t>OR (95% CI); p-value</w:t>
            </w:r>
          </w:p>
        </w:tc>
        <w:tc>
          <w:tcPr>
            <w:tcW w:w="236" w:type="dxa"/>
            <w:tcBorders>
              <w:bottom w:val="nil"/>
            </w:tcBorders>
            <w:vAlign w:val="center"/>
          </w:tcPr>
          <w:p w14:paraId="68B2C069" w14:textId="77777777" w:rsidR="00A61B77" w:rsidRDefault="00A61B77" w:rsidP="005C1D1D">
            <w:pPr>
              <w:widowControl/>
              <w:jc w:val="center"/>
              <w:rPr>
                <w:rFonts w:ascii="Times New Roman" w:hAnsi="Times New Roman" w:cs="Times New Roman"/>
                <w:sz w:val="22"/>
                <w:szCs w:val="24"/>
              </w:rPr>
            </w:pPr>
          </w:p>
        </w:tc>
        <w:tc>
          <w:tcPr>
            <w:tcW w:w="5114" w:type="dxa"/>
            <w:gridSpan w:val="2"/>
            <w:vAlign w:val="center"/>
          </w:tcPr>
          <w:p w14:paraId="2C8C6BF0" w14:textId="77777777" w:rsidR="00A61B77" w:rsidRPr="00A61B77" w:rsidRDefault="00A61B77" w:rsidP="005C1D1D">
            <w:pPr>
              <w:jc w:val="center"/>
              <w:rPr>
                <w:rFonts w:ascii="Times New Roman" w:hAnsi="Times New Roman" w:cs="Times New Roman"/>
                <w:b/>
                <w:color w:val="000000"/>
                <w:sz w:val="22"/>
                <w:vertAlign w:val="superscript"/>
              </w:rPr>
            </w:pPr>
            <w:r w:rsidRPr="00A61B77">
              <w:rPr>
                <w:rFonts w:ascii="Times New Roman" w:hAnsi="Times New Roman" w:cs="Times New Roman"/>
                <w:b/>
                <w:color w:val="000000"/>
                <w:sz w:val="22"/>
              </w:rPr>
              <w:t>Adjusted model</w:t>
            </w:r>
            <w:r w:rsidRPr="00A61B77">
              <w:rPr>
                <w:rFonts w:ascii="Times New Roman" w:hAnsi="Times New Roman" w:cs="Times New Roman"/>
                <w:b/>
                <w:color w:val="000000"/>
                <w:sz w:val="22"/>
                <w:vertAlign w:val="superscript"/>
              </w:rPr>
              <w:t>2</w:t>
            </w:r>
          </w:p>
          <w:p w14:paraId="2215B054" w14:textId="77777777" w:rsidR="00A61B77" w:rsidRDefault="00A61B77" w:rsidP="005C1D1D">
            <w:pPr>
              <w:widowControl/>
              <w:jc w:val="center"/>
              <w:rPr>
                <w:rFonts w:ascii="Times New Roman" w:hAnsi="Times New Roman" w:cs="Times New Roman"/>
                <w:sz w:val="22"/>
                <w:szCs w:val="24"/>
              </w:rPr>
            </w:pPr>
            <w:r w:rsidRPr="00DB6DC1">
              <w:rPr>
                <w:rFonts w:ascii="Times New Roman" w:hAnsi="Times New Roman" w:cs="Times New Roman"/>
                <w:color w:val="000000"/>
                <w:sz w:val="22"/>
              </w:rPr>
              <w:t>OR (95% CI); p-value</w:t>
            </w:r>
          </w:p>
        </w:tc>
      </w:tr>
      <w:tr w:rsidR="00A61B77" w14:paraId="73A3CBCC" w14:textId="77777777" w:rsidTr="005C1D1D">
        <w:trPr>
          <w:trHeight w:val="454"/>
        </w:trPr>
        <w:tc>
          <w:tcPr>
            <w:tcW w:w="3397" w:type="dxa"/>
            <w:vMerge/>
            <w:tcBorders>
              <w:bottom w:val="single" w:sz="12" w:space="0" w:color="auto"/>
            </w:tcBorders>
            <w:vAlign w:val="center"/>
          </w:tcPr>
          <w:p w14:paraId="4D2394EF" w14:textId="77777777" w:rsidR="00A61B77" w:rsidRDefault="00A61B77" w:rsidP="005C1D1D">
            <w:pPr>
              <w:widowControl/>
              <w:jc w:val="both"/>
              <w:rPr>
                <w:rFonts w:ascii="Times New Roman" w:hAnsi="Times New Roman" w:cs="Times New Roman"/>
                <w:sz w:val="22"/>
                <w:szCs w:val="24"/>
              </w:rPr>
            </w:pPr>
          </w:p>
        </w:tc>
        <w:tc>
          <w:tcPr>
            <w:tcW w:w="2552" w:type="dxa"/>
            <w:tcBorders>
              <w:bottom w:val="single" w:sz="12" w:space="0" w:color="auto"/>
            </w:tcBorders>
            <w:vAlign w:val="center"/>
          </w:tcPr>
          <w:p w14:paraId="6915648C" w14:textId="77777777" w:rsidR="00A61B77" w:rsidRPr="00A61B77" w:rsidRDefault="00A61B77" w:rsidP="005C1D1D">
            <w:pPr>
              <w:widowControl/>
              <w:jc w:val="center"/>
              <w:rPr>
                <w:rFonts w:ascii="Times New Roman" w:hAnsi="Times New Roman" w:cs="Times New Roman"/>
                <w:b/>
                <w:sz w:val="22"/>
                <w:szCs w:val="24"/>
              </w:rPr>
            </w:pPr>
            <w:r w:rsidRPr="00A61B77">
              <w:rPr>
                <w:rFonts w:ascii="Times New Roman" w:hAnsi="Times New Roman" w:cs="Times New Roman"/>
                <w:b/>
                <w:color w:val="000000"/>
                <w:sz w:val="22"/>
              </w:rPr>
              <w:t>1 deficit</w:t>
            </w:r>
          </w:p>
        </w:tc>
        <w:tc>
          <w:tcPr>
            <w:tcW w:w="2693" w:type="dxa"/>
            <w:tcBorders>
              <w:bottom w:val="single" w:sz="12" w:space="0" w:color="auto"/>
            </w:tcBorders>
            <w:vAlign w:val="center"/>
          </w:tcPr>
          <w:p w14:paraId="74BF32E3" w14:textId="77777777" w:rsidR="00A61B77" w:rsidRPr="00A61B77" w:rsidRDefault="00A61B77" w:rsidP="005C1D1D">
            <w:pPr>
              <w:widowControl/>
              <w:jc w:val="center"/>
              <w:rPr>
                <w:rFonts w:ascii="Times New Roman" w:hAnsi="Times New Roman" w:cs="Times New Roman"/>
                <w:b/>
                <w:sz w:val="22"/>
                <w:szCs w:val="24"/>
              </w:rPr>
            </w:pPr>
            <w:r w:rsidRPr="00A61B77">
              <w:rPr>
                <w:rFonts w:ascii="Times New Roman" w:hAnsi="Times New Roman" w:cs="Times New Roman"/>
                <w:b/>
                <w:color w:val="000000"/>
                <w:sz w:val="22"/>
              </w:rPr>
              <w:t>≥2 deficits</w:t>
            </w:r>
          </w:p>
        </w:tc>
        <w:tc>
          <w:tcPr>
            <w:tcW w:w="236" w:type="dxa"/>
            <w:tcBorders>
              <w:top w:val="nil"/>
              <w:bottom w:val="single" w:sz="12" w:space="0" w:color="auto"/>
            </w:tcBorders>
            <w:vAlign w:val="center"/>
          </w:tcPr>
          <w:p w14:paraId="66101B1C" w14:textId="77777777" w:rsidR="00A61B77" w:rsidRPr="00A61B77" w:rsidRDefault="00A61B77" w:rsidP="005C1D1D">
            <w:pPr>
              <w:widowControl/>
              <w:jc w:val="center"/>
              <w:rPr>
                <w:rFonts w:ascii="Times New Roman" w:hAnsi="Times New Roman" w:cs="Times New Roman"/>
                <w:b/>
                <w:sz w:val="22"/>
                <w:szCs w:val="24"/>
              </w:rPr>
            </w:pPr>
          </w:p>
        </w:tc>
        <w:tc>
          <w:tcPr>
            <w:tcW w:w="2782" w:type="dxa"/>
            <w:tcBorders>
              <w:bottom w:val="single" w:sz="12" w:space="0" w:color="auto"/>
            </w:tcBorders>
            <w:vAlign w:val="center"/>
          </w:tcPr>
          <w:p w14:paraId="12ECE9B3" w14:textId="77777777" w:rsidR="00A61B77" w:rsidRPr="00A61B77" w:rsidRDefault="00A61B77" w:rsidP="005C1D1D">
            <w:pPr>
              <w:widowControl/>
              <w:jc w:val="center"/>
              <w:rPr>
                <w:rFonts w:ascii="Times New Roman" w:hAnsi="Times New Roman" w:cs="Times New Roman"/>
                <w:b/>
                <w:sz w:val="22"/>
                <w:szCs w:val="24"/>
              </w:rPr>
            </w:pPr>
            <w:r w:rsidRPr="00A61B77">
              <w:rPr>
                <w:rFonts w:ascii="Times New Roman" w:hAnsi="Times New Roman" w:cs="Times New Roman"/>
                <w:b/>
                <w:color w:val="000000"/>
                <w:sz w:val="22"/>
              </w:rPr>
              <w:t>1 deficit</w:t>
            </w:r>
          </w:p>
        </w:tc>
        <w:tc>
          <w:tcPr>
            <w:tcW w:w="2332" w:type="dxa"/>
            <w:tcBorders>
              <w:bottom w:val="single" w:sz="12" w:space="0" w:color="auto"/>
            </w:tcBorders>
            <w:vAlign w:val="center"/>
          </w:tcPr>
          <w:p w14:paraId="25CE3A6A" w14:textId="77777777" w:rsidR="00A61B77" w:rsidRPr="00A61B77" w:rsidRDefault="00A61B77" w:rsidP="005C1D1D">
            <w:pPr>
              <w:widowControl/>
              <w:jc w:val="center"/>
              <w:rPr>
                <w:rFonts w:ascii="Times New Roman" w:hAnsi="Times New Roman" w:cs="Times New Roman"/>
                <w:b/>
                <w:sz w:val="22"/>
                <w:szCs w:val="24"/>
              </w:rPr>
            </w:pPr>
            <w:r w:rsidRPr="00A61B77">
              <w:rPr>
                <w:rFonts w:ascii="Times New Roman" w:hAnsi="Times New Roman" w:cs="Times New Roman"/>
                <w:b/>
                <w:color w:val="000000"/>
                <w:sz w:val="22"/>
              </w:rPr>
              <w:t>≥2 deficits</w:t>
            </w:r>
          </w:p>
        </w:tc>
      </w:tr>
      <w:tr w:rsidR="00A61B77" w14:paraId="5F1971B0" w14:textId="77777777" w:rsidTr="005C1D1D">
        <w:trPr>
          <w:trHeight w:val="454"/>
        </w:trPr>
        <w:tc>
          <w:tcPr>
            <w:tcW w:w="3397" w:type="dxa"/>
            <w:tcBorders>
              <w:top w:val="single" w:sz="12" w:space="0" w:color="auto"/>
            </w:tcBorders>
            <w:vAlign w:val="center"/>
          </w:tcPr>
          <w:p w14:paraId="6DCE4266" w14:textId="77777777" w:rsidR="00A61B77" w:rsidRDefault="00A61B77" w:rsidP="005C1D1D">
            <w:pPr>
              <w:widowControl/>
              <w:jc w:val="both"/>
              <w:rPr>
                <w:rFonts w:ascii="Times New Roman" w:hAnsi="Times New Roman" w:cs="Times New Roman"/>
                <w:sz w:val="22"/>
                <w:szCs w:val="24"/>
              </w:rPr>
            </w:pPr>
            <w:r w:rsidRPr="00DB6DC1">
              <w:rPr>
                <w:rFonts w:ascii="Times New Roman" w:hAnsi="Times New Roman" w:cs="Times New Roman"/>
                <w:color w:val="000000"/>
                <w:sz w:val="22"/>
              </w:rPr>
              <w:t>Lower-grade inflammation</w:t>
            </w:r>
            <w:r>
              <w:rPr>
                <w:rFonts w:ascii="Times New Roman" w:hAnsi="Times New Roman" w:cs="Times New Roman"/>
                <w:color w:val="000000"/>
                <w:sz w:val="22"/>
              </w:rPr>
              <w:t xml:space="preserve"> (LGI)</w:t>
            </w:r>
            <w:r>
              <w:rPr>
                <w:rFonts w:ascii="Times New Roman" w:hAnsi="Times New Roman" w:cs="Times New Roman"/>
                <w:color w:val="000000"/>
                <w:sz w:val="22"/>
                <w:vertAlign w:val="superscript"/>
              </w:rPr>
              <w:t>3</w:t>
            </w:r>
          </w:p>
        </w:tc>
        <w:tc>
          <w:tcPr>
            <w:tcW w:w="2552" w:type="dxa"/>
            <w:tcBorders>
              <w:top w:val="single" w:sz="12" w:space="0" w:color="auto"/>
            </w:tcBorders>
            <w:vAlign w:val="center"/>
          </w:tcPr>
          <w:p w14:paraId="1CD63579" w14:textId="77777777" w:rsidR="00A61B77" w:rsidRDefault="00A61B77" w:rsidP="005C1D1D">
            <w:pPr>
              <w:widowControl/>
              <w:jc w:val="center"/>
              <w:rPr>
                <w:rFonts w:ascii="Times New Roman" w:hAnsi="Times New Roman" w:cs="Times New Roman"/>
                <w:sz w:val="22"/>
                <w:szCs w:val="24"/>
              </w:rPr>
            </w:pPr>
            <w:r>
              <w:rPr>
                <w:rFonts w:ascii="Times New Roman" w:hAnsi="Times New Roman" w:cs="Times New Roman"/>
                <w:color w:val="000000"/>
                <w:sz w:val="22"/>
              </w:rPr>
              <w:t>0.82 (0.31, 2.20); 0.099</w:t>
            </w:r>
          </w:p>
        </w:tc>
        <w:tc>
          <w:tcPr>
            <w:tcW w:w="2693" w:type="dxa"/>
            <w:tcBorders>
              <w:top w:val="single" w:sz="12" w:space="0" w:color="auto"/>
            </w:tcBorders>
            <w:vAlign w:val="center"/>
          </w:tcPr>
          <w:p w14:paraId="60CE2485" w14:textId="77777777" w:rsidR="00A61B77" w:rsidRPr="007F61B7" w:rsidRDefault="00A61B77" w:rsidP="005C1D1D">
            <w:pPr>
              <w:widowControl/>
              <w:jc w:val="center"/>
              <w:rPr>
                <w:rFonts w:ascii="Times New Roman" w:hAnsi="Times New Roman" w:cs="Times New Roman"/>
                <w:sz w:val="22"/>
                <w:szCs w:val="24"/>
              </w:rPr>
            </w:pPr>
            <w:r w:rsidRPr="007F61B7">
              <w:rPr>
                <w:rFonts w:ascii="Times New Roman" w:hAnsi="Times New Roman" w:cs="Times New Roman"/>
                <w:color w:val="000000"/>
                <w:sz w:val="22"/>
              </w:rPr>
              <w:t>2.55 (1.06, 6.10); 0.003</w:t>
            </w:r>
          </w:p>
        </w:tc>
        <w:tc>
          <w:tcPr>
            <w:tcW w:w="236" w:type="dxa"/>
            <w:tcBorders>
              <w:top w:val="single" w:sz="12" w:space="0" w:color="auto"/>
            </w:tcBorders>
            <w:vAlign w:val="center"/>
          </w:tcPr>
          <w:p w14:paraId="5F5BD9AE" w14:textId="77777777" w:rsidR="00A61B77" w:rsidRPr="007F61B7" w:rsidRDefault="00A61B77" w:rsidP="005C1D1D">
            <w:pPr>
              <w:widowControl/>
              <w:jc w:val="center"/>
              <w:rPr>
                <w:rFonts w:ascii="Times New Roman" w:hAnsi="Times New Roman" w:cs="Times New Roman"/>
                <w:sz w:val="22"/>
                <w:szCs w:val="24"/>
              </w:rPr>
            </w:pPr>
          </w:p>
        </w:tc>
        <w:tc>
          <w:tcPr>
            <w:tcW w:w="2782" w:type="dxa"/>
            <w:tcBorders>
              <w:top w:val="single" w:sz="12" w:space="0" w:color="auto"/>
            </w:tcBorders>
            <w:vAlign w:val="center"/>
          </w:tcPr>
          <w:p w14:paraId="61BAE078" w14:textId="77777777" w:rsidR="00A61B77" w:rsidRPr="007F61B7" w:rsidRDefault="00A61B77" w:rsidP="005C1D1D">
            <w:pPr>
              <w:widowControl/>
              <w:jc w:val="center"/>
              <w:rPr>
                <w:rFonts w:ascii="Times New Roman" w:hAnsi="Times New Roman" w:cs="Times New Roman"/>
                <w:sz w:val="22"/>
                <w:szCs w:val="24"/>
              </w:rPr>
            </w:pPr>
            <w:r w:rsidRPr="007F61B7">
              <w:rPr>
                <w:rFonts w:ascii="Times New Roman" w:hAnsi="Times New Roman" w:cs="Times New Roman"/>
                <w:color w:val="000000"/>
                <w:sz w:val="22"/>
              </w:rPr>
              <w:t>0.81 (0.30, 2.23); 0.106</w:t>
            </w:r>
          </w:p>
        </w:tc>
        <w:tc>
          <w:tcPr>
            <w:tcW w:w="2332" w:type="dxa"/>
            <w:tcBorders>
              <w:top w:val="single" w:sz="12" w:space="0" w:color="auto"/>
            </w:tcBorders>
            <w:vAlign w:val="center"/>
          </w:tcPr>
          <w:p w14:paraId="594249E3" w14:textId="77777777" w:rsidR="00A61B77" w:rsidRPr="007F61B7" w:rsidRDefault="00A61B77" w:rsidP="005C1D1D">
            <w:pPr>
              <w:widowControl/>
              <w:jc w:val="center"/>
              <w:rPr>
                <w:rFonts w:ascii="Times New Roman" w:hAnsi="Times New Roman" w:cs="Times New Roman"/>
                <w:sz w:val="22"/>
                <w:szCs w:val="24"/>
              </w:rPr>
            </w:pPr>
            <w:r w:rsidRPr="007F61B7">
              <w:rPr>
                <w:rFonts w:ascii="Times New Roman" w:hAnsi="Times New Roman" w:cs="Times New Roman"/>
                <w:color w:val="000000"/>
                <w:sz w:val="22"/>
              </w:rPr>
              <w:t>2.53 (1.01, 6.33); 0.006</w:t>
            </w:r>
          </w:p>
        </w:tc>
      </w:tr>
    </w:tbl>
    <w:p w14:paraId="123B4058" w14:textId="092402B4" w:rsidR="00860326" w:rsidRDefault="00F47AAF" w:rsidP="00F47AAF">
      <w:pPr>
        <w:widowControl/>
        <w:rPr>
          <w:rFonts w:ascii="Times New Roman" w:hAnsi="Times New Roman" w:cs="Times New Roman"/>
          <w:sz w:val="22"/>
          <w:szCs w:val="24"/>
        </w:rPr>
      </w:pPr>
      <w:r w:rsidRPr="00651005">
        <w:rPr>
          <w:rFonts w:ascii="Times New Roman" w:hAnsi="Times New Roman" w:cs="Times New Roman"/>
          <w:sz w:val="22"/>
          <w:szCs w:val="24"/>
        </w:rPr>
        <w:t xml:space="preserve">OR, odds ratio of having lower-grade inflammation compared to </w:t>
      </w:r>
      <w:r w:rsidR="00E53087">
        <w:rPr>
          <w:rFonts w:ascii="Times New Roman" w:hAnsi="Times New Roman" w:cs="Times New Roman"/>
          <w:sz w:val="22"/>
          <w:szCs w:val="24"/>
        </w:rPr>
        <w:t xml:space="preserve">the </w:t>
      </w:r>
      <w:r w:rsidRPr="00651005">
        <w:rPr>
          <w:rFonts w:ascii="Times New Roman" w:hAnsi="Times New Roman" w:cs="Times New Roman"/>
          <w:sz w:val="22"/>
          <w:szCs w:val="24"/>
        </w:rPr>
        <w:t>reference group (no nutritional de</w:t>
      </w:r>
      <w:r w:rsidR="00C2160A">
        <w:rPr>
          <w:rFonts w:ascii="Times New Roman" w:hAnsi="Times New Roman" w:cs="Times New Roman"/>
          <w:sz w:val="22"/>
          <w:szCs w:val="24"/>
        </w:rPr>
        <w:t>ficit); CI, confidence interval</w:t>
      </w:r>
      <w:r w:rsidR="00860326">
        <w:rPr>
          <w:rFonts w:ascii="Times New Roman" w:hAnsi="Times New Roman" w:cs="Times New Roman"/>
          <w:sz w:val="22"/>
          <w:szCs w:val="24"/>
        </w:rPr>
        <w:t>.</w:t>
      </w:r>
    </w:p>
    <w:p w14:paraId="062027CB" w14:textId="4067D468" w:rsidR="00860326" w:rsidRDefault="00860326" w:rsidP="00F47AAF">
      <w:pPr>
        <w:widowControl/>
        <w:rPr>
          <w:rFonts w:ascii="Times New Roman" w:hAnsi="Times New Roman" w:cs="Times New Roman"/>
          <w:sz w:val="22"/>
          <w:szCs w:val="24"/>
        </w:rPr>
      </w:pPr>
      <w:r>
        <w:rPr>
          <w:rFonts w:ascii="Times New Roman" w:hAnsi="Times New Roman" w:cs="Times New Roman"/>
          <w:sz w:val="22"/>
          <w:szCs w:val="24"/>
          <w:vertAlign w:val="superscript"/>
        </w:rPr>
        <w:t>1</w:t>
      </w:r>
      <w:r w:rsidR="00F47AAF" w:rsidRPr="006F55C2">
        <w:rPr>
          <w:rFonts w:ascii="Times New Roman" w:hAnsi="Times New Roman" w:cs="Times New Roman"/>
          <w:sz w:val="22"/>
          <w:szCs w:val="24"/>
        </w:rPr>
        <w:t xml:space="preserve"> Cutoff of nutritional deficits: </w:t>
      </w:r>
      <w:r w:rsidR="00685C3B" w:rsidRPr="00685C3B">
        <w:rPr>
          <w:rFonts w:ascii="Times New Roman" w:hAnsi="Times New Roman" w:cs="Times New Roman"/>
          <w:sz w:val="22"/>
          <w:szCs w:val="24"/>
        </w:rPr>
        <w:t>25-hydroxyvitamin D</w:t>
      </w:r>
      <w:r w:rsidR="00F47AAF" w:rsidRPr="006F55C2">
        <w:rPr>
          <w:rFonts w:ascii="Times New Roman" w:hAnsi="Times New Roman" w:cs="Times New Roman"/>
          <w:sz w:val="22"/>
          <w:szCs w:val="24"/>
        </w:rPr>
        <w:t xml:space="preserve"> &lt;20 ng/m</w:t>
      </w:r>
      <w:r w:rsidR="007F61B7">
        <w:rPr>
          <w:rFonts w:ascii="Times New Roman" w:hAnsi="Times New Roman" w:cs="Times New Roman"/>
          <w:sz w:val="22"/>
          <w:szCs w:val="24"/>
        </w:rPr>
        <w:t>l</w:t>
      </w:r>
      <w:r w:rsidR="00F47AAF" w:rsidRPr="006F55C2">
        <w:rPr>
          <w:rFonts w:ascii="Times New Roman" w:hAnsi="Times New Roman" w:cs="Times New Roman"/>
          <w:sz w:val="22"/>
          <w:szCs w:val="24"/>
        </w:rPr>
        <w:t xml:space="preserve">, </w:t>
      </w:r>
      <w:r w:rsidR="00C90156" w:rsidRPr="00C90156">
        <w:rPr>
          <w:rFonts w:ascii="Times New Roman" w:hAnsi="Times New Roman" w:cs="Times New Roman"/>
          <w:sz w:val="22"/>
          <w:szCs w:val="24"/>
        </w:rPr>
        <w:t xml:space="preserve">homocysteine &gt;14 </w:t>
      </w:r>
      <w:proofErr w:type="spellStart"/>
      <w:r w:rsidR="00C90156" w:rsidRPr="00C90156">
        <w:rPr>
          <w:rFonts w:ascii="Times New Roman" w:hAnsi="Times New Roman" w:cs="Times New Roman"/>
          <w:sz w:val="22"/>
          <w:szCs w:val="24"/>
        </w:rPr>
        <w:t>μmol</w:t>
      </w:r>
      <w:proofErr w:type="spellEnd"/>
      <w:r w:rsidR="00C90156" w:rsidRPr="00C90156">
        <w:rPr>
          <w:rFonts w:ascii="Times New Roman" w:hAnsi="Times New Roman" w:cs="Times New Roman"/>
          <w:sz w:val="22"/>
          <w:szCs w:val="24"/>
        </w:rPr>
        <w:t>/L</w:t>
      </w:r>
      <w:r w:rsidR="00F47AAF" w:rsidRPr="006F55C2">
        <w:rPr>
          <w:rFonts w:ascii="Times New Roman" w:hAnsi="Times New Roman" w:cs="Times New Roman"/>
          <w:sz w:val="22"/>
          <w:szCs w:val="24"/>
        </w:rPr>
        <w:t xml:space="preserve">, omega-3 index </w:t>
      </w:r>
      <w:r w:rsidR="00F47AAF" w:rsidRPr="006F55C2">
        <w:rPr>
          <w:rFonts w:ascii="Cambria Math" w:hAnsi="Cambria Math" w:cs="Cambria Math"/>
          <w:sz w:val="22"/>
          <w:szCs w:val="24"/>
        </w:rPr>
        <w:t>≤</w:t>
      </w:r>
      <w:r w:rsidR="00F47AAF" w:rsidRPr="006F55C2">
        <w:rPr>
          <w:rFonts w:ascii="Times New Roman" w:hAnsi="Times New Roman" w:cs="Times New Roman"/>
          <w:sz w:val="22"/>
          <w:szCs w:val="24"/>
        </w:rPr>
        <w:t xml:space="preserve"> lower quartile (</w:t>
      </w:r>
      <w:r w:rsidR="00F47AAF" w:rsidRPr="006F55C2">
        <w:rPr>
          <w:rFonts w:ascii="Cambria Math" w:hAnsi="Cambria Math" w:cs="Cambria Math"/>
          <w:sz w:val="22"/>
          <w:szCs w:val="24"/>
        </w:rPr>
        <w:t>≤</w:t>
      </w:r>
      <w:r w:rsidR="00F47AAF" w:rsidRPr="006F55C2">
        <w:rPr>
          <w:rFonts w:ascii="Times New Roman" w:hAnsi="Times New Roman" w:cs="Times New Roman"/>
          <w:sz w:val="22"/>
          <w:szCs w:val="24"/>
        </w:rPr>
        <w:t>4.87%)</w:t>
      </w:r>
      <w:r>
        <w:rPr>
          <w:rFonts w:ascii="Times New Roman" w:hAnsi="Times New Roman" w:cs="Times New Roman"/>
          <w:sz w:val="22"/>
          <w:szCs w:val="24"/>
        </w:rPr>
        <w:t>.</w:t>
      </w:r>
    </w:p>
    <w:p w14:paraId="1AA35696" w14:textId="77777777" w:rsidR="00860326" w:rsidRDefault="00860326" w:rsidP="00F47AAF">
      <w:pPr>
        <w:widowControl/>
        <w:rPr>
          <w:rFonts w:ascii="Times New Roman" w:hAnsi="Times New Roman" w:cs="Times New Roman"/>
          <w:sz w:val="22"/>
          <w:szCs w:val="24"/>
        </w:rPr>
      </w:pPr>
      <w:r>
        <w:rPr>
          <w:rFonts w:ascii="Times New Roman" w:hAnsi="Times New Roman" w:cs="Times New Roman"/>
          <w:sz w:val="22"/>
          <w:szCs w:val="24"/>
          <w:vertAlign w:val="superscript"/>
        </w:rPr>
        <w:t>2</w:t>
      </w:r>
      <w:r w:rsidR="00F47AAF" w:rsidRPr="006F55C2">
        <w:rPr>
          <w:rFonts w:ascii="Times New Roman" w:hAnsi="Times New Roman" w:cs="Times New Roman"/>
          <w:sz w:val="22"/>
          <w:szCs w:val="24"/>
        </w:rPr>
        <w:t xml:space="preserve"> </w:t>
      </w:r>
      <w:r w:rsidR="00F47AAF" w:rsidRPr="00651005">
        <w:rPr>
          <w:rFonts w:ascii="Times New Roman" w:hAnsi="Times New Roman" w:cs="Times New Roman"/>
          <w:sz w:val="22"/>
          <w:szCs w:val="24"/>
        </w:rPr>
        <w:t xml:space="preserve">Adjustment for </w:t>
      </w:r>
      <w:r w:rsidR="00F47AAF" w:rsidRPr="00432CDD">
        <w:rPr>
          <w:rFonts w:ascii="Times New Roman" w:hAnsi="Times New Roman" w:cs="Times New Roman"/>
          <w:sz w:val="22"/>
          <w:szCs w:val="24"/>
        </w:rPr>
        <w:t>age, sex, Multidomain Alzheimer Preventive Trial (MAPT) groups and body mass index</w:t>
      </w:r>
      <w:r>
        <w:rPr>
          <w:rFonts w:ascii="Times New Roman" w:hAnsi="Times New Roman" w:cs="Times New Roman"/>
          <w:sz w:val="22"/>
          <w:szCs w:val="24"/>
        </w:rPr>
        <w:t>.</w:t>
      </w:r>
    </w:p>
    <w:p w14:paraId="73F13E4F" w14:textId="1DD37954" w:rsidR="00A61B77" w:rsidRDefault="00860326" w:rsidP="00F47AAF">
      <w:pPr>
        <w:widowControl/>
        <w:rPr>
          <w:rFonts w:ascii="Times New Roman" w:hAnsi="Times New Roman" w:cs="Times New Roman"/>
          <w:sz w:val="22"/>
          <w:szCs w:val="24"/>
        </w:rPr>
      </w:pPr>
      <w:r>
        <w:rPr>
          <w:rFonts w:ascii="Times New Roman" w:hAnsi="Times New Roman" w:cs="Times New Roman"/>
          <w:sz w:val="22"/>
          <w:szCs w:val="24"/>
          <w:vertAlign w:val="superscript"/>
        </w:rPr>
        <w:t>3</w:t>
      </w:r>
      <w:r w:rsidR="00F47AAF" w:rsidRPr="00432CDD">
        <w:rPr>
          <w:rFonts w:ascii="Times New Roman" w:hAnsi="Times New Roman" w:cs="Times New Roman"/>
          <w:sz w:val="22"/>
          <w:szCs w:val="24"/>
        </w:rPr>
        <w:t xml:space="preserve"> L</w:t>
      </w:r>
      <w:r w:rsidR="00B527A9">
        <w:rPr>
          <w:rFonts w:ascii="Times New Roman" w:hAnsi="Times New Roman" w:cs="Times New Roman"/>
          <w:sz w:val="22"/>
          <w:szCs w:val="24"/>
        </w:rPr>
        <w:t>GI</w:t>
      </w:r>
      <w:r w:rsidR="00F47AAF" w:rsidRPr="00432CDD">
        <w:rPr>
          <w:rFonts w:ascii="Times New Roman" w:hAnsi="Times New Roman" w:cs="Times New Roman"/>
          <w:sz w:val="22"/>
          <w:szCs w:val="24"/>
        </w:rPr>
        <w:t xml:space="preserve"> is defined as having at least two consecutively </w:t>
      </w:r>
      <w:r w:rsidR="00B527A9" w:rsidRPr="00633440">
        <w:rPr>
          <w:rFonts w:ascii="Times New Roman" w:hAnsi="Times New Roman" w:cs="Times New Roman"/>
          <w:sz w:val="22"/>
        </w:rPr>
        <w:t>C</w:t>
      </w:r>
      <w:r w:rsidR="00B527A9">
        <w:rPr>
          <w:rFonts w:ascii="Times New Roman" w:hAnsi="Times New Roman" w:cs="Times New Roman"/>
          <w:sz w:val="22"/>
        </w:rPr>
        <w:t>-reactive protein</w:t>
      </w:r>
      <w:r w:rsidR="00F47AAF" w:rsidRPr="00432CDD">
        <w:rPr>
          <w:rFonts w:ascii="Times New Roman" w:hAnsi="Times New Roman" w:cs="Times New Roman"/>
          <w:sz w:val="22"/>
          <w:szCs w:val="24"/>
        </w:rPr>
        <w:t xml:space="preserve"> </w:t>
      </w:r>
      <w:r w:rsidR="00E53087">
        <w:rPr>
          <w:rFonts w:ascii="Times New Roman" w:hAnsi="Times New Roman" w:cs="Times New Roman"/>
          <w:sz w:val="22"/>
          <w:szCs w:val="24"/>
        </w:rPr>
        <w:t>values</w:t>
      </w:r>
      <w:r w:rsidR="00F47AAF" w:rsidRPr="00432CDD">
        <w:rPr>
          <w:rFonts w:ascii="Times New Roman" w:hAnsi="Times New Roman" w:cs="Times New Roman"/>
          <w:sz w:val="22"/>
          <w:szCs w:val="24"/>
        </w:rPr>
        <w:t xml:space="preserve"> within 3 to 10 mg/L between baseline and the 12-month visit.</w:t>
      </w:r>
    </w:p>
    <w:p w14:paraId="5EBF2896" w14:textId="77777777" w:rsidR="00AF03A6" w:rsidRDefault="00AF03A6">
      <w:pPr>
        <w:widowControl/>
        <w:spacing w:after="160" w:line="259" w:lineRule="auto"/>
        <w:rPr>
          <w:rFonts w:ascii="Times New Roman" w:hAnsi="Times New Roman" w:cs="Times New Roman"/>
          <w:sz w:val="22"/>
          <w:szCs w:val="24"/>
        </w:rPr>
      </w:pPr>
      <w:r>
        <w:rPr>
          <w:rFonts w:ascii="Times New Roman" w:hAnsi="Times New Roman" w:cs="Times New Roman"/>
          <w:sz w:val="22"/>
          <w:szCs w:val="24"/>
        </w:rPr>
        <w:br w:type="page"/>
      </w:r>
    </w:p>
    <w:p w14:paraId="6684E82B" w14:textId="0B854F2D" w:rsidR="00994EB8" w:rsidRPr="00EB430B" w:rsidRDefault="008B6FFD" w:rsidP="00EB430B">
      <w:pPr>
        <w:pStyle w:val="1"/>
        <w:spacing w:line="240" w:lineRule="auto"/>
        <w:rPr>
          <w:rFonts w:ascii="Times New Roman" w:hAnsi="Times New Roman" w:cs="Times New Roman"/>
          <w:sz w:val="24"/>
          <w:szCs w:val="24"/>
        </w:rPr>
      </w:pPr>
      <w:r w:rsidRPr="00605D2F">
        <w:rPr>
          <w:rFonts w:ascii="Times New Roman" w:hAnsi="Times New Roman" w:cs="Times New Roman"/>
          <w:sz w:val="24"/>
          <w:szCs w:val="24"/>
        </w:rPr>
        <w:lastRenderedPageBreak/>
        <w:t>Supplementary</w:t>
      </w:r>
      <w:r w:rsidR="00167E3B" w:rsidRPr="00605D2F">
        <w:rPr>
          <w:rFonts w:ascii="Times New Roman" w:hAnsi="Times New Roman" w:cs="Times New Roman"/>
          <w:sz w:val="24"/>
          <w:szCs w:val="24"/>
        </w:rPr>
        <w:t xml:space="preserve"> Table 2</w:t>
      </w:r>
      <w:r w:rsidR="00994EB8" w:rsidRPr="00605D2F">
        <w:rPr>
          <w:rFonts w:ascii="Times New Roman" w:hAnsi="Times New Roman" w:cs="Times New Roman"/>
          <w:sz w:val="24"/>
          <w:szCs w:val="24"/>
        </w:rPr>
        <w:t xml:space="preserve">. </w:t>
      </w:r>
      <w:r w:rsidR="00F05ECE" w:rsidRPr="00605D2F">
        <w:rPr>
          <w:rFonts w:ascii="Times New Roman" w:hAnsi="Times New Roman" w:cs="Times New Roman"/>
          <w:sz w:val="24"/>
          <w:szCs w:val="24"/>
        </w:rPr>
        <w:t>Linear mixed-effect regressions</w:t>
      </w:r>
      <w:r w:rsidR="00994EB8" w:rsidRPr="00605D2F">
        <w:rPr>
          <w:rFonts w:ascii="Times New Roman" w:hAnsi="Times New Roman" w:cs="Times New Roman"/>
          <w:sz w:val="24"/>
          <w:szCs w:val="24"/>
        </w:rPr>
        <w:t xml:space="preserve"> examining variation in physical performance over </w:t>
      </w:r>
      <w:r w:rsidR="00E53087">
        <w:rPr>
          <w:rFonts w:ascii="Times New Roman" w:hAnsi="Times New Roman" w:cs="Times New Roman"/>
          <w:sz w:val="24"/>
          <w:szCs w:val="24"/>
        </w:rPr>
        <w:t>five</w:t>
      </w:r>
      <w:r w:rsidR="00994EB8" w:rsidRPr="00605D2F">
        <w:rPr>
          <w:rFonts w:ascii="Times New Roman" w:hAnsi="Times New Roman" w:cs="Times New Roman"/>
          <w:sz w:val="24"/>
          <w:szCs w:val="24"/>
        </w:rPr>
        <w:t xml:space="preserve"> years according to nutritional deficits</w:t>
      </w:r>
      <w:r w:rsidR="00170CC5" w:rsidRPr="00E53087">
        <w:rPr>
          <w:rFonts w:ascii="Times New Roman" w:hAnsi="Times New Roman" w:cs="Times New Roman"/>
          <w:sz w:val="24"/>
          <w:szCs w:val="24"/>
          <w:vertAlign w:val="superscript"/>
        </w:rPr>
        <w:t>1</w:t>
      </w:r>
      <w:r w:rsidR="00994EB8" w:rsidRPr="00605D2F">
        <w:rPr>
          <w:rFonts w:ascii="Times New Roman" w:hAnsi="Times New Roman" w:cs="Times New Roman"/>
          <w:sz w:val="24"/>
          <w:szCs w:val="24"/>
        </w:rPr>
        <w:t xml:space="preserve"> and inflammation status.</w:t>
      </w:r>
      <w:r w:rsidR="00D30C7A" w:rsidRPr="00605D2F">
        <w:rPr>
          <w:rFonts w:ascii="Times New Roman" w:hAnsi="Times New Roman" w:cs="Times New Roman"/>
          <w:sz w:val="24"/>
          <w:szCs w:val="24"/>
        </w:rPr>
        <w:t xml:space="preserve"> </w:t>
      </w:r>
      <w:r w:rsidR="00000550" w:rsidRPr="00605D2F">
        <w:rPr>
          <w:rFonts w:ascii="Times New Roman" w:hAnsi="Times New Roman" w:cs="Times New Roman"/>
          <w:sz w:val="24"/>
          <w:szCs w:val="24"/>
        </w:rPr>
        <w:t xml:space="preserve">Comparisons are performed between LGI and non-LGI individuals within each nutritional deficit group. </w:t>
      </w:r>
    </w:p>
    <w:tbl>
      <w:tblPr>
        <w:tblStyle w:val="Grilledutableau1"/>
        <w:tblW w:w="10773" w:type="dxa"/>
        <w:tblInd w:w="-5" w:type="dxa"/>
        <w:tblBorders>
          <w:insideV w:val="none" w:sz="0" w:space="0" w:color="auto"/>
        </w:tblBorders>
        <w:tblLayout w:type="fixed"/>
        <w:tblCellMar>
          <w:left w:w="28" w:type="dxa"/>
          <w:right w:w="28" w:type="dxa"/>
        </w:tblCellMar>
        <w:tblLook w:val="04A0" w:firstRow="1" w:lastRow="0" w:firstColumn="1" w:lastColumn="0" w:noHBand="0" w:noVBand="1"/>
      </w:tblPr>
      <w:tblGrid>
        <w:gridCol w:w="2977"/>
        <w:gridCol w:w="2693"/>
        <w:gridCol w:w="2551"/>
        <w:gridCol w:w="2552"/>
      </w:tblGrid>
      <w:tr w:rsidR="006437BF" w:rsidRPr="000B5A1E" w14:paraId="5E0DA6EA" w14:textId="77777777" w:rsidTr="001056B6">
        <w:trPr>
          <w:trHeight w:val="336"/>
        </w:trPr>
        <w:tc>
          <w:tcPr>
            <w:tcW w:w="2977" w:type="dxa"/>
            <w:vMerge w:val="restart"/>
            <w:tcBorders>
              <w:right w:val="nil"/>
            </w:tcBorders>
            <w:vAlign w:val="center"/>
          </w:tcPr>
          <w:p w14:paraId="13CBA61F" w14:textId="77777777" w:rsidR="006437BF" w:rsidRPr="000B5A1E" w:rsidRDefault="006437BF" w:rsidP="005B0E48">
            <w:pPr>
              <w:widowControl/>
              <w:jc w:val="both"/>
              <w:rPr>
                <w:rFonts w:ascii="Times New Roman" w:hAnsi="Times New Roman" w:cs="Times New Roman"/>
                <w:sz w:val="22"/>
              </w:rPr>
            </w:pPr>
          </w:p>
        </w:tc>
        <w:tc>
          <w:tcPr>
            <w:tcW w:w="2693" w:type="dxa"/>
            <w:vMerge w:val="restart"/>
            <w:tcBorders>
              <w:left w:val="nil"/>
              <w:right w:val="nil"/>
            </w:tcBorders>
            <w:vAlign w:val="center"/>
          </w:tcPr>
          <w:p w14:paraId="06B0A757" w14:textId="18012586" w:rsidR="006437BF" w:rsidRPr="000B5A1E" w:rsidRDefault="006437BF" w:rsidP="007E47AF">
            <w:pPr>
              <w:widowControl/>
              <w:spacing w:line="0" w:lineRule="atLeast"/>
              <w:jc w:val="center"/>
              <w:rPr>
                <w:rFonts w:ascii="Times New Roman" w:hAnsi="Times New Roman" w:cs="Times New Roman"/>
                <w:b/>
                <w:sz w:val="22"/>
              </w:rPr>
            </w:pPr>
            <w:r w:rsidRPr="000B5A1E">
              <w:rPr>
                <w:rFonts w:ascii="Times New Roman" w:hAnsi="Times New Roman" w:cs="Times New Roman"/>
                <w:b/>
                <w:sz w:val="22"/>
              </w:rPr>
              <w:t>Within-group 5-year change from baseline</w:t>
            </w:r>
          </w:p>
          <w:p w14:paraId="4210714C" w14:textId="77777777" w:rsidR="006437BF" w:rsidRPr="000B5A1E" w:rsidRDefault="006437BF" w:rsidP="007E47AF">
            <w:pPr>
              <w:spacing w:line="0" w:lineRule="atLeast"/>
              <w:jc w:val="center"/>
              <w:rPr>
                <w:rFonts w:ascii="Times New Roman" w:hAnsi="Times New Roman" w:cs="Times New Roman"/>
                <w:b/>
                <w:sz w:val="22"/>
              </w:rPr>
            </w:pPr>
            <w:r w:rsidRPr="000B5A1E">
              <w:rPr>
                <w:rFonts w:ascii="Times New Roman" w:hAnsi="Times New Roman" w:cs="Times New Roman"/>
                <w:sz w:val="22"/>
              </w:rPr>
              <w:t>β (95% CI); p-value</w:t>
            </w:r>
          </w:p>
        </w:tc>
        <w:tc>
          <w:tcPr>
            <w:tcW w:w="5103" w:type="dxa"/>
            <w:gridSpan w:val="2"/>
            <w:tcBorders>
              <w:left w:val="nil"/>
            </w:tcBorders>
            <w:vAlign w:val="center"/>
          </w:tcPr>
          <w:p w14:paraId="0BD74F66" w14:textId="77777777" w:rsidR="006437BF" w:rsidRPr="000B5A1E" w:rsidRDefault="006437BF" w:rsidP="007E47AF">
            <w:pPr>
              <w:widowControl/>
              <w:spacing w:line="0" w:lineRule="atLeast"/>
              <w:jc w:val="center"/>
              <w:rPr>
                <w:rFonts w:ascii="Times New Roman" w:hAnsi="Times New Roman" w:cs="Times New Roman"/>
                <w:b/>
                <w:sz w:val="22"/>
                <w:vertAlign w:val="superscript"/>
              </w:rPr>
            </w:pPr>
            <w:r w:rsidRPr="000B5A1E">
              <w:rPr>
                <w:rFonts w:ascii="Times New Roman" w:hAnsi="Times New Roman" w:cs="Times New Roman"/>
                <w:b/>
                <w:sz w:val="22"/>
              </w:rPr>
              <w:t>Between-group difference</w:t>
            </w:r>
          </w:p>
        </w:tc>
      </w:tr>
      <w:tr w:rsidR="006437BF" w:rsidRPr="000B5A1E" w14:paraId="1E2FDD68" w14:textId="77777777" w:rsidTr="001056B6">
        <w:trPr>
          <w:trHeight w:val="709"/>
        </w:trPr>
        <w:tc>
          <w:tcPr>
            <w:tcW w:w="2977" w:type="dxa"/>
            <w:vMerge/>
            <w:tcBorders>
              <w:right w:val="nil"/>
            </w:tcBorders>
            <w:vAlign w:val="center"/>
          </w:tcPr>
          <w:p w14:paraId="4CC934F3" w14:textId="77777777" w:rsidR="006437BF" w:rsidRPr="000B5A1E" w:rsidRDefault="006437BF" w:rsidP="005B0E48">
            <w:pPr>
              <w:widowControl/>
              <w:jc w:val="both"/>
              <w:rPr>
                <w:rFonts w:ascii="Times New Roman" w:hAnsi="Times New Roman" w:cs="Times New Roman"/>
                <w:sz w:val="22"/>
              </w:rPr>
            </w:pPr>
          </w:p>
        </w:tc>
        <w:tc>
          <w:tcPr>
            <w:tcW w:w="2693" w:type="dxa"/>
            <w:vMerge/>
            <w:tcBorders>
              <w:left w:val="nil"/>
              <w:right w:val="nil"/>
            </w:tcBorders>
            <w:vAlign w:val="center"/>
          </w:tcPr>
          <w:p w14:paraId="5E01353A" w14:textId="77777777" w:rsidR="006437BF" w:rsidRPr="000B5A1E" w:rsidRDefault="006437BF" w:rsidP="007E47AF">
            <w:pPr>
              <w:spacing w:line="0" w:lineRule="atLeast"/>
              <w:jc w:val="center"/>
              <w:rPr>
                <w:rFonts w:ascii="Times New Roman" w:hAnsi="Times New Roman" w:cs="Times New Roman"/>
                <w:sz w:val="22"/>
              </w:rPr>
            </w:pPr>
          </w:p>
        </w:tc>
        <w:tc>
          <w:tcPr>
            <w:tcW w:w="2551" w:type="dxa"/>
            <w:tcBorders>
              <w:left w:val="nil"/>
              <w:right w:val="nil"/>
            </w:tcBorders>
            <w:vAlign w:val="center"/>
          </w:tcPr>
          <w:p w14:paraId="6F63E1F0" w14:textId="6EABAF18" w:rsidR="006437BF" w:rsidRPr="000B5A1E" w:rsidRDefault="006437BF" w:rsidP="007E47AF">
            <w:pPr>
              <w:spacing w:line="0" w:lineRule="atLeast"/>
              <w:jc w:val="center"/>
              <w:rPr>
                <w:rFonts w:ascii="Times New Roman" w:hAnsi="Times New Roman" w:cs="Times New Roman"/>
                <w:b/>
                <w:sz w:val="22"/>
              </w:rPr>
            </w:pPr>
            <w:r w:rsidRPr="000B5A1E">
              <w:rPr>
                <w:rFonts w:ascii="Times New Roman" w:hAnsi="Times New Roman" w:cs="Times New Roman"/>
                <w:b/>
                <w:sz w:val="22"/>
              </w:rPr>
              <w:t>Unadjusted model</w:t>
            </w:r>
          </w:p>
          <w:p w14:paraId="65DF954B" w14:textId="77777777" w:rsidR="006437BF" w:rsidRPr="000B5A1E" w:rsidRDefault="006437BF" w:rsidP="007E47AF">
            <w:pPr>
              <w:spacing w:line="0" w:lineRule="atLeast"/>
              <w:jc w:val="center"/>
              <w:rPr>
                <w:rFonts w:ascii="Times New Roman" w:hAnsi="Times New Roman" w:cs="Times New Roman"/>
                <w:sz w:val="22"/>
                <w:vertAlign w:val="superscript"/>
              </w:rPr>
            </w:pPr>
            <w:r w:rsidRPr="000B5A1E">
              <w:rPr>
                <w:rFonts w:ascii="Times New Roman" w:hAnsi="Times New Roman" w:cs="Times New Roman"/>
                <w:sz w:val="22"/>
              </w:rPr>
              <w:t>β (95% CI); p-value</w:t>
            </w:r>
            <w:r w:rsidR="00B527A9">
              <w:rPr>
                <w:rFonts w:ascii="Times New Roman" w:hAnsi="Times New Roman" w:cs="Times New Roman"/>
                <w:sz w:val="22"/>
                <w:vertAlign w:val="superscript"/>
              </w:rPr>
              <w:t>3</w:t>
            </w:r>
          </w:p>
        </w:tc>
        <w:tc>
          <w:tcPr>
            <w:tcW w:w="2552" w:type="dxa"/>
            <w:tcBorders>
              <w:left w:val="nil"/>
              <w:right w:val="single" w:sz="4" w:space="0" w:color="auto"/>
            </w:tcBorders>
            <w:vAlign w:val="center"/>
          </w:tcPr>
          <w:p w14:paraId="4D6F47AB" w14:textId="4B690C14" w:rsidR="006437BF" w:rsidRPr="000B5A1E" w:rsidRDefault="006437BF" w:rsidP="007E47AF">
            <w:pPr>
              <w:spacing w:line="0" w:lineRule="atLeast"/>
              <w:jc w:val="center"/>
              <w:rPr>
                <w:rFonts w:ascii="Times New Roman" w:hAnsi="Times New Roman" w:cs="Times New Roman"/>
                <w:sz w:val="22"/>
              </w:rPr>
            </w:pPr>
            <w:r w:rsidRPr="000B5A1E">
              <w:rPr>
                <w:rFonts w:ascii="Times New Roman" w:hAnsi="Times New Roman" w:cs="Times New Roman"/>
                <w:b/>
                <w:sz w:val="22"/>
              </w:rPr>
              <w:t>Adjusted model</w:t>
            </w:r>
            <w:r w:rsidR="00B527A9">
              <w:rPr>
                <w:rFonts w:ascii="Times New Roman" w:hAnsi="Times New Roman" w:cs="Times New Roman"/>
                <w:b/>
                <w:sz w:val="22"/>
                <w:vertAlign w:val="superscript"/>
              </w:rPr>
              <w:t>2</w:t>
            </w:r>
          </w:p>
          <w:p w14:paraId="411D5AC4" w14:textId="77777777" w:rsidR="006437BF" w:rsidRPr="000B5A1E" w:rsidRDefault="006437BF" w:rsidP="007E47AF">
            <w:pPr>
              <w:spacing w:line="0" w:lineRule="atLeast"/>
              <w:jc w:val="center"/>
              <w:rPr>
                <w:rFonts w:ascii="Times New Roman" w:hAnsi="Times New Roman" w:cs="Times New Roman"/>
                <w:sz w:val="22"/>
                <w:vertAlign w:val="superscript"/>
              </w:rPr>
            </w:pPr>
            <w:r w:rsidRPr="000B5A1E">
              <w:rPr>
                <w:rFonts w:ascii="Times New Roman" w:hAnsi="Times New Roman" w:cs="Times New Roman"/>
                <w:sz w:val="22"/>
              </w:rPr>
              <w:t>β (95% CI); p-value</w:t>
            </w:r>
            <w:r w:rsidR="00B527A9">
              <w:rPr>
                <w:rFonts w:ascii="Times New Roman" w:hAnsi="Times New Roman" w:cs="Times New Roman"/>
                <w:sz w:val="22"/>
                <w:vertAlign w:val="superscript"/>
              </w:rPr>
              <w:t>3</w:t>
            </w:r>
          </w:p>
        </w:tc>
      </w:tr>
      <w:tr w:rsidR="006437BF" w:rsidRPr="000B5A1E" w14:paraId="141B1138" w14:textId="77777777" w:rsidTr="001056B6">
        <w:tc>
          <w:tcPr>
            <w:tcW w:w="2977" w:type="dxa"/>
            <w:tcBorders>
              <w:top w:val="single" w:sz="12" w:space="0" w:color="auto"/>
              <w:right w:val="nil"/>
            </w:tcBorders>
            <w:vAlign w:val="center"/>
          </w:tcPr>
          <w:p w14:paraId="2D4DAE35" w14:textId="77777777" w:rsidR="006437BF" w:rsidRPr="000B5A1E" w:rsidRDefault="006437BF" w:rsidP="005B0E48">
            <w:pPr>
              <w:widowControl/>
              <w:jc w:val="both"/>
              <w:rPr>
                <w:rFonts w:ascii="Times New Roman" w:hAnsi="Times New Roman" w:cs="Times New Roman"/>
                <w:b/>
                <w:sz w:val="22"/>
              </w:rPr>
            </w:pPr>
            <w:r w:rsidRPr="000B5A1E">
              <w:rPr>
                <w:rFonts w:ascii="Times New Roman" w:hAnsi="Times New Roman" w:cs="Times New Roman"/>
                <w:b/>
                <w:sz w:val="22"/>
              </w:rPr>
              <w:t xml:space="preserve">Outcome: SPPB score </w:t>
            </w:r>
            <w:r w:rsidRPr="000B5A1E">
              <w:rPr>
                <w:rFonts w:ascii="Times New Roman" w:hAnsi="Times New Roman" w:cs="Times New Roman"/>
                <w:b/>
                <w:color w:val="000000"/>
                <w:sz w:val="22"/>
              </w:rPr>
              <w:t>(0-12)</w:t>
            </w:r>
          </w:p>
        </w:tc>
        <w:tc>
          <w:tcPr>
            <w:tcW w:w="2693" w:type="dxa"/>
            <w:tcBorders>
              <w:top w:val="single" w:sz="12" w:space="0" w:color="auto"/>
              <w:left w:val="nil"/>
              <w:right w:val="nil"/>
            </w:tcBorders>
            <w:vAlign w:val="center"/>
          </w:tcPr>
          <w:p w14:paraId="1820EF6A" w14:textId="77777777" w:rsidR="006437BF" w:rsidRPr="000B5A1E" w:rsidRDefault="006437BF" w:rsidP="007E47AF">
            <w:pPr>
              <w:widowControl/>
              <w:jc w:val="center"/>
              <w:rPr>
                <w:rFonts w:ascii="Times New Roman" w:hAnsi="Times New Roman" w:cs="Times New Roman"/>
                <w:sz w:val="22"/>
              </w:rPr>
            </w:pPr>
          </w:p>
        </w:tc>
        <w:tc>
          <w:tcPr>
            <w:tcW w:w="2551" w:type="dxa"/>
            <w:tcBorders>
              <w:top w:val="single" w:sz="12" w:space="0" w:color="auto"/>
              <w:left w:val="nil"/>
              <w:right w:val="nil"/>
            </w:tcBorders>
            <w:vAlign w:val="center"/>
          </w:tcPr>
          <w:p w14:paraId="428D65E9" w14:textId="77777777" w:rsidR="006437BF" w:rsidRPr="000B5A1E" w:rsidRDefault="006437BF" w:rsidP="007E47AF">
            <w:pPr>
              <w:widowControl/>
              <w:jc w:val="center"/>
              <w:rPr>
                <w:rFonts w:ascii="Times New Roman" w:hAnsi="Times New Roman" w:cs="Times New Roman"/>
                <w:sz w:val="22"/>
              </w:rPr>
            </w:pPr>
          </w:p>
        </w:tc>
        <w:tc>
          <w:tcPr>
            <w:tcW w:w="2552" w:type="dxa"/>
            <w:tcBorders>
              <w:top w:val="single" w:sz="12" w:space="0" w:color="auto"/>
              <w:left w:val="nil"/>
              <w:right w:val="single" w:sz="4" w:space="0" w:color="auto"/>
            </w:tcBorders>
            <w:vAlign w:val="center"/>
          </w:tcPr>
          <w:p w14:paraId="458B8285" w14:textId="77777777" w:rsidR="006437BF" w:rsidRPr="000B5A1E" w:rsidRDefault="006437BF" w:rsidP="007E47AF">
            <w:pPr>
              <w:widowControl/>
              <w:jc w:val="center"/>
              <w:rPr>
                <w:rFonts w:ascii="Times New Roman" w:hAnsi="Times New Roman" w:cs="Times New Roman"/>
                <w:sz w:val="22"/>
              </w:rPr>
            </w:pPr>
          </w:p>
        </w:tc>
      </w:tr>
      <w:tr w:rsidR="006437BF" w:rsidRPr="000B5A1E" w14:paraId="23F9B004" w14:textId="77777777" w:rsidTr="001056B6">
        <w:tc>
          <w:tcPr>
            <w:tcW w:w="2977" w:type="dxa"/>
            <w:tcBorders>
              <w:right w:val="nil"/>
            </w:tcBorders>
            <w:vAlign w:val="center"/>
          </w:tcPr>
          <w:p w14:paraId="6D705035" w14:textId="77777777" w:rsidR="006437BF" w:rsidRPr="000B5A1E" w:rsidRDefault="006437BF" w:rsidP="005B0E48">
            <w:pPr>
              <w:widowControl/>
              <w:ind w:left="284"/>
              <w:jc w:val="both"/>
              <w:rPr>
                <w:rFonts w:ascii="Times New Roman" w:hAnsi="Times New Roman" w:cs="Times New Roman"/>
                <w:sz w:val="22"/>
              </w:rPr>
            </w:pPr>
            <w:r w:rsidRPr="000B5A1E">
              <w:rPr>
                <w:rFonts w:ascii="Times New Roman" w:hAnsi="Times New Roman" w:cs="Times New Roman"/>
                <w:sz w:val="22"/>
              </w:rPr>
              <w:t>No LGI</w:t>
            </w:r>
          </w:p>
        </w:tc>
        <w:tc>
          <w:tcPr>
            <w:tcW w:w="2693" w:type="dxa"/>
            <w:tcBorders>
              <w:left w:val="nil"/>
              <w:right w:val="nil"/>
            </w:tcBorders>
            <w:vAlign w:val="center"/>
          </w:tcPr>
          <w:p w14:paraId="08C1EA4F" w14:textId="77777777" w:rsidR="006437BF" w:rsidRPr="000B5A1E" w:rsidRDefault="006437BF" w:rsidP="007E47AF">
            <w:pPr>
              <w:widowControl/>
              <w:jc w:val="center"/>
              <w:rPr>
                <w:rFonts w:ascii="Times New Roman" w:hAnsi="Times New Roman" w:cs="Times New Roman"/>
                <w:sz w:val="22"/>
              </w:rPr>
            </w:pPr>
          </w:p>
        </w:tc>
        <w:tc>
          <w:tcPr>
            <w:tcW w:w="2551" w:type="dxa"/>
            <w:tcBorders>
              <w:left w:val="nil"/>
              <w:right w:val="nil"/>
            </w:tcBorders>
            <w:vAlign w:val="center"/>
          </w:tcPr>
          <w:p w14:paraId="12467F4A" w14:textId="77777777" w:rsidR="006437BF" w:rsidRPr="000B5A1E" w:rsidRDefault="006437BF" w:rsidP="007E47AF">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358E0244" w14:textId="77777777" w:rsidR="006437BF" w:rsidRPr="000B5A1E" w:rsidRDefault="006437BF" w:rsidP="007E47AF">
            <w:pPr>
              <w:widowControl/>
              <w:jc w:val="center"/>
              <w:rPr>
                <w:rFonts w:ascii="Times New Roman" w:hAnsi="Times New Roman" w:cs="Times New Roman"/>
                <w:sz w:val="22"/>
              </w:rPr>
            </w:pPr>
          </w:p>
        </w:tc>
      </w:tr>
      <w:tr w:rsidR="002F79E6" w:rsidRPr="000B5A1E" w14:paraId="7BF36152" w14:textId="77777777" w:rsidTr="001056B6">
        <w:tc>
          <w:tcPr>
            <w:tcW w:w="2977" w:type="dxa"/>
            <w:tcBorders>
              <w:right w:val="nil"/>
            </w:tcBorders>
            <w:vAlign w:val="center"/>
          </w:tcPr>
          <w:p w14:paraId="3CE23D9B" w14:textId="77777777" w:rsidR="002F79E6" w:rsidRPr="000B5A1E" w:rsidRDefault="002F79E6" w:rsidP="005B0E48">
            <w:pPr>
              <w:widowControl/>
              <w:ind w:left="567"/>
              <w:jc w:val="both"/>
              <w:rPr>
                <w:rFonts w:ascii="Times New Roman" w:hAnsi="Times New Roman" w:cs="Times New Roman"/>
                <w:sz w:val="22"/>
              </w:rPr>
            </w:pPr>
            <w:r w:rsidRPr="000B5A1E">
              <w:rPr>
                <w:rFonts w:ascii="Times New Roman" w:hAnsi="Times New Roman" w:cs="Times New Roman"/>
                <w:sz w:val="22"/>
              </w:rPr>
              <w:t>No nutritional deficit</w:t>
            </w:r>
          </w:p>
        </w:tc>
        <w:tc>
          <w:tcPr>
            <w:tcW w:w="2693" w:type="dxa"/>
            <w:tcBorders>
              <w:left w:val="nil"/>
              <w:right w:val="nil"/>
            </w:tcBorders>
            <w:vAlign w:val="center"/>
          </w:tcPr>
          <w:p w14:paraId="4E6226F8" w14:textId="77777777" w:rsidR="002F79E6" w:rsidRPr="007F61B7" w:rsidRDefault="00BF6D21" w:rsidP="002F79E6">
            <w:pPr>
              <w:widowControl/>
              <w:jc w:val="center"/>
              <w:rPr>
                <w:rFonts w:ascii="Times New Roman" w:hAnsi="Times New Roman" w:cs="Times New Roman"/>
                <w:sz w:val="22"/>
              </w:rPr>
            </w:pPr>
            <w:r w:rsidRPr="007F61B7">
              <w:rPr>
                <w:rFonts w:ascii="Times New Roman" w:hAnsi="Times New Roman" w:cs="Times New Roman"/>
                <w:sz w:val="22"/>
              </w:rPr>
              <w:t>-0.</w:t>
            </w:r>
            <w:r w:rsidR="00603809" w:rsidRPr="007F61B7">
              <w:rPr>
                <w:rFonts w:ascii="Times New Roman" w:hAnsi="Times New Roman" w:cs="Times New Roman"/>
                <w:sz w:val="22"/>
              </w:rPr>
              <w:t>67</w:t>
            </w:r>
            <w:r w:rsidR="00131EB5" w:rsidRPr="007F61B7">
              <w:rPr>
                <w:rFonts w:ascii="Times New Roman" w:hAnsi="Times New Roman" w:cs="Times New Roman"/>
                <w:sz w:val="22"/>
              </w:rPr>
              <w:t xml:space="preserve"> (-1.</w:t>
            </w:r>
            <w:r w:rsidR="00603809" w:rsidRPr="007F61B7">
              <w:rPr>
                <w:rFonts w:ascii="Times New Roman" w:hAnsi="Times New Roman" w:cs="Times New Roman"/>
                <w:sz w:val="22"/>
              </w:rPr>
              <w:t>28</w:t>
            </w:r>
            <w:r w:rsidR="00131EB5" w:rsidRPr="007F61B7">
              <w:rPr>
                <w:rFonts w:ascii="Times New Roman" w:hAnsi="Times New Roman" w:cs="Times New Roman"/>
                <w:sz w:val="22"/>
              </w:rPr>
              <w:t xml:space="preserve">, </w:t>
            </w:r>
            <w:r w:rsidR="00603809" w:rsidRPr="007F61B7">
              <w:rPr>
                <w:rFonts w:ascii="Times New Roman" w:hAnsi="Times New Roman" w:cs="Times New Roman"/>
                <w:sz w:val="22"/>
              </w:rPr>
              <w:t>-0.05</w:t>
            </w:r>
            <w:r w:rsidRPr="007F61B7">
              <w:rPr>
                <w:rFonts w:ascii="Times New Roman" w:hAnsi="Times New Roman" w:cs="Times New Roman"/>
                <w:sz w:val="22"/>
              </w:rPr>
              <w:t>); 0.</w:t>
            </w:r>
            <w:r w:rsidR="00603809" w:rsidRPr="007F61B7">
              <w:rPr>
                <w:rFonts w:ascii="Times New Roman" w:hAnsi="Times New Roman" w:cs="Times New Roman"/>
                <w:sz w:val="22"/>
              </w:rPr>
              <w:t>033</w:t>
            </w:r>
          </w:p>
        </w:tc>
        <w:tc>
          <w:tcPr>
            <w:tcW w:w="2551" w:type="dxa"/>
            <w:tcBorders>
              <w:left w:val="nil"/>
              <w:right w:val="nil"/>
            </w:tcBorders>
            <w:vAlign w:val="center"/>
          </w:tcPr>
          <w:p w14:paraId="267DD2C2"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440B2E13"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r>
      <w:tr w:rsidR="002F79E6" w:rsidRPr="000B5A1E" w14:paraId="5183E55E" w14:textId="77777777" w:rsidTr="001056B6">
        <w:tc>
          <w:tcPr>
            <w:tcW w:w="2977" w:type="dxa"/>
            <w:tcBorders>
              <w:right w:val="nil"/>
            </w:tcBorders>
            <w:vAlign w:val="center"/>
          </w:tcPr>
          <w:p w14:paraId="42E97F80" w14:textId="77777777" w:rsidR="002F79E6" w:rsidRPr="000B5A1E" w:rsidRDefault="002F79E6"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12CD1CF5" w14:textId="77777777" w:rsidR="002F79E6" w:rsidRPr="007F61B7" w:rsidRDefault="00BF6D21" w:rsidP="002F79E6">
            <w:pPr>
              <w:widowControl/>
              <w:jc w:val="center"/>
              <w:rPr>
                <w:rFonts w:ascii="Times New Roman" w:hAnsi="Times New Roman" w:cs="Times New Roman"/>
                <w:sz w:val="22"/>
              </w:rPr>
            </w:pPr>
            <w:r w:rsidRPr="007F61B7">
              <w:rPr>
                <w:rFonts w:ascii="Times New Roman" w:hAnsi="Times New Roman" w:cs="Times New Roman"/>
                <w:sz w:val="22"/>
              </w:rPr>
              <w:t>-0.</w:t>
            </w:r>
            <w:r w:rsidR="00603809" w:rsidRPr="007F61B7">
              <w:rPr>
                <w:rFonts w:ascii="Times New Roman" w:hAnsi="Times New Roman" w:cs="Times New Roman"/>
                <w:sz w:val="22"/>
              </w:rPr>
              <w:t>85</w:t>
            </w:r>
            <w:r w:rsidR="00131EB5" w:rsidRPr="007F61B7">
              <w:rPr>
                <w:rFonts w:ascii="Times New Roman" w:hAnsi="Times New Roman" w:cs="Times New Roman"/>
                <w:sz w:val="22"/>
              </w:rPr>
              <w:t xml:space="preserve"> (-1.</w:t>
            </w:r>
            <w:r w:rsidR="00603809" w:rsidRPr="007F61B7">
              <w:rPr>
                <w:rFonts w:ascii="Times New Roman" w:hAnsi="Times New Roman" w:cs="Times New Roman"/>
                <w:sz w:val="22"/>
              </w:rPr>
              <w:t>39</w:t>
            </w:r>
            <w:r w:rsidR="00131EB5" w:rsidRPr="007F61B7">
              <w:rPr>
                <w:rFonts w:ascii="Times New Roman" w:hAnsi="Times New Roman" w:cs="Times New Roman"/>
                <w:sz w:val="22"/>
              </w:rPr>
              <w:t xml:space="preserve">, </w:t>
            </w:r>
            <w:r w:rsidR="00603809" w:rsidRPr="007F61B7">
              <w:rPr>
                <w:rFonts w:ascii="Times New Roman" w:hAnsi="Times New Roman" w:cs="Times New Roman"/>
                <w:sz w:val="22"/>
              </w:rPr>
              <w:t>-</w:t>
            </w:r>
            <w:r w:rsidR="00131EB5" w:rsidRPr="007F61B7">
              <w:rPr>
                <w:rFonts w:ascii="Times New Roman" w:hAnsi="Times New Roman" w:cs="Times New Roman"/>
                <w:sz w:val="22"/>
              </w:rPr>
              <w:t>0.</w:t>
            </w:r>
            <w:r w:rsidR="00603809" w:rsidRPr="007F61B7">
              <w:rPr>
                <w:rFonts w:ascii="Times New Roman" w:hAnsi="Times New Roman" w:cs="Times New Roman"/>
                <w:sz w:val="22"/>
              </w:rPr>
              <w:t>31</w:t>
            </w:r>
            <w:r w:rsidR="002F79E6" w:rsidRPr="007F61B7">
              <w:rPr>
                <w:rFonts w:ascii="Times New Roman" w:hAnsi="Times New Roman" w:cs="Times New Roman"/>
                <w:sz w:val="22"/>
              </w:rPr>
              <w:t xml:space="preserve">); </w:t>
            </w:r>
            <w:r w:rsidRPr="007F61B7">
              <w:rPr>
                <w:rFonts w:ascii="Times New Roman" w:hAnsi="Times New Roman" w:cs="Times New Roman"/>
                <w:sz w:val="22"/>
              </w:rPr>
              <w:t>0.</w:t>
            </w:r>
            <w:r w:rsidR="00603809" w:rsidRPr="007F61B7">
              <w:rPr>
                <w:rFonts w:ascii="Times New Roman" w:hAnsi="Times New Roman" w:cs="Times New Roman"/>
                <w:sz w:val="22"/>
              </w:rPr>
              <w:t>002</w:t>
            </w:r>
          </w:p>
        </w:tc>
        <w:tc>
          <w:tcPr>
            <w:tcW w:w="2551" w:type="dxa"/>
            <w:tcBorders>
              <w:left w:val="nil"/>
              <w:right w:val="nil"/>
            </w:tcBorders>
            <w:vAlign w:val="center"/>
          </w:tcPr>
          <w:p w14:paraId="61DC931B"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6604642C"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r>
      <w:tr w:rsidR="002F79E6" w:rsidRPr="000B5A1E" w14:paraId="323714F5" w14:textId="77777777" w:rsidTr="001056B6">
        <w:tc>
          <w:tcPr>
            <w:tcW w:w="2977" w:type="dxa"/>
            <w:tcBorders>
              <w:right w:val="nil"/>
            </w:tcBorders>
            <w:vAlign w:val="center"/>
          </w:tcPr>
          <w:p w14:paraId="4C032AE1" w14:textId="77777777" w:rsidR="002F79E6" w:rsidRPr="000B5A1E" w:rsidRDefault="002F79E6" w:rsidP="005B0E48">
            <w:pPr>
              <w:widowControl/>
              <w:ind w:left="567"/>
              <w:jc w:val="both"/>
              <w:rPr>
                <w:rFonts w:ascii="Times New Roman" w:hAnsi="Times New Roman" w:cs="Times New Roman"/>
                <w:sz w:val="22"/>
              </w:rPr>
            </w:pPr>
            <w:r w:rsidRPr="000B5A1E">
              <w:rPr>
                <w:rFonts w:ascii="Times New Roman" w:hAnsi="Times New Roman" w:cs="Times New Roman"/>
                <w:sz w:val="22"/>
              </w:rPr>
              <w:t>≥2 deficits</w:t>
            </w:r>
          </w:p>
        </w:tc>
        <w:tc>
          <w:tcPr>
            <w:tcW w:w="2693" w:type="dxa"/>
            <w:tcBorders>
              <w:left w:val="nil"/>
              <w:right w:val="nil"/>
            </w:tcBorders>
            <w:vAlign w:val="center"/>
          </w:tcPr>
          <w:p w14:paraId="3090CA83" w14:textId="77777777" w:rsidR="002F79E6" w:rsidRPr="007F61B7" w:rsidRDefault="00BF6D21" w:rsidP="002F79E6">
            <w:pPr>
              <w:widowControl/>
              <w:jc w:val="center"/>
              <w:rPr>
                <w:rFonts w:ascii="Times New Roman" w:hAnsi="Times New Roman" w:cs="Times New Roman"/>
                <w:sz w:val="22"/>
              </w:rPr>
            </w:pPr>
            <w:r w:rsidRPr="007F61B7">
              <w:rPr>
                <w:rFonts w:ascii="Times New Roman" w:hAnsi="Times New Roman" w:cs="Times New Roman"/>
                <w:sz w:val="22"/>
              </w:rPr>
              <w:t>-0.</w:t>
            </w:r>
            <w:r w:rsidR="00603809" w:rsidRPr="007F61B7">
              <w:rPr>
                <w:rFonts w:ascii="Times New Roman" w:hAnsi="Times New Roman" w:cs="Times New Roman"/>
                <w:sz w:val="22"/>
              </w:rPr>
              <w:t>49</w:t>
            </w:r>
            <w:r w:rsidR="00131EB5" w:rsidRPr="007F61B7">
              <w:rPr>
                <w:rFonts w:ascii="Times New Roman" w:hAnsi="Times New Roman" w:cs="Times New Roman"/>
                <w:sz w:val="22"/>
              </w:rPr>
              <w:t xml:space="preserve"> (-1.</w:t>
            </w:r>
            <w:r w:rsidR="00C57551" w:rsidRPr="007F61B7">
              <w:rPr>
                <w:rFonts w:ascii="Times New Roman" w:hAnsi="Times New Roman" w:cs="Times New Roman"/>
                <w:sz w:val="22"/>
              </w:rPr>
              <w:t>18</w:t>
            </w:r>
            <w:r w:rsidR="00131EB5" w:rsidRPr="007F61B7">
              <w:rPr>
                <w:rFonts w:ascii="Times New Roman" w:hAnsi="Times New Roman" w:cs="Times New Roman"/>
                <w:sz w:val="22"/>
              </w:rPr>
              <w:t xml:space="preserve">, </w:t>
            </w:r>
            <w:r w:rsidR="00C57551" w:rsidRPr="007F61B7">
              <w:rPr>
                <w:rFonts w:ascii="Times New Roman" w:hAnsi="Times New Roman" w:cs="Times New Roman"/>
                <w:sz w:val="22"/>
              </w:rPr>
              <w:t>0</w:t>
            </w:r>
            <w:r w:rsidR="00131EB5" w:rsidRPr="007F61B7">
              <w:rPr>
                <w:rFonts w:ascii="Times New Roman" w:hAnsi="Times New Roman" w:cs="Times New Roman"/>
                <w:sz w:val="22"/>
              </w:rPr>
              <w:t>.</w:t>
            </w:r>
            <w:r w:rsidR="00C57551" w:rsidRPr="007F61B7">
              <w:rPr>
                <w:rFonts w:ascii="Times New Roman" w:hAnsi="Times New Roman" w:cs="Times New Roman"/>
                <w:sz w:val="22"/>
              </w:rPr>
              <w:t>19</w:t>
            </w:r>
            <w:r w:rsidR="002F79E6" w:rsidRPr="007F61B7">
              <w:rPr>
                <w:rFonts w:ascii="Times New Roman" w:hAnsi="Times New Roman" w:cs="Times New Roman"/>
                <w:sz w:val="22"/>
              </w:rPr>
              <w:t xml:space="preserve">); </w:t>
            </w:r>
            <w:r w:rsidRPr="007F61B7">
              <w:rPr>
                <w:rFonts w:ascii="Times New Roman" w:hAnsi="Times New Roman" w:cs="Times New Roman"/>
                <w:sz w:val="22"/>
              </w:rPr>
              <w:t>0.</w:t>
            </w:r>
            <w:r w:rsidR="00C57551" w:rsidRPr="007F61B7">
              <w:rPr>
                <w:rFonts w:ascii="Times New Roman" w:hAnsi="Times New Roman" w:cs="Times New Roman"/>
                <w:sz w:val="22"/>
              </w:rPr>
              <w:t>156</w:t>
            </w:r>
          </w:p>
        </w:tc>
        <w:tc>
          <w:tcPr>
            <w:tcW w:w="2551" w:type="dxa"/>
            <w:tcBorders>
              <w:left w:val="nil"/>
              <w:right w:val="nil"/>
            </w:tcBorders>
            <w:vAlign w:val="center"/>
          </w:tcPr>
          <w:p w14:paraId="3DB5D616"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03E2E350" w14:textId="77777777" w:rsidR="002F79E6" w:rsidRPr="000B5A1E" w:rsidRDefault="002F79E6" w:rsidP="002F79E6">
            <w:pPr>
              <w:widowControl/>
              <w:jc w:val="center"/>
              <w:rPr>
                <w:rFonts w:ascii="Times New Roman" w:hAnsi="Times New Roman" w:cs="Times New Roman"/>
                <w:sz w:val="22"/>
              </w:rPr>
            </w:pPr>
            <w:r w:rsidRPr="000B5A1E">
              <w:rPr>
                <w:rFonts w:ascii="Times New Roman" w:hAnsi="Times New Roman" w:cs="Times New Roman"/>
                <w:sz w:val="22"/>
              </w:rPr>
              <w:t>Ref.</w:t>
            </w:r>
          </w:p>
        </w:tc>
      </w:tr>
      <w:tr w:rsidR="006437BF" w:rsidRPr="000B5A1E" w14:paraId="223016F8" w14:textId="77777777" w:rsidTr="001056B6">
        <w:tc>
          <w:tcPr>
            <w:tcW w:w="2977" w:type="dxa"/>
            <w:tcBorders>
              <w:right w:val="nil"/>
            </w:tcBorders>
            <w:vAlign w:val="center"/>
          </w:tcPr>
          <w:p w14:paraId="062BCAE2" w14:textId="77777777" w:rsidR="006437BF" w:rsidRPr="000B5A1E" w:rsidRDefault="006437BF" w:rsidP="005B0E48">
            <w:pPr>
              <w:widowControl/>
              <w:ind w:left="284"/>
              <w:jc w:val="both"/>
              <w:rPr>
                <w:rFonts w:ascii="Times New Roman" w:hAnsi="Times New Roman" w:cs="Times New Roman"/>
                <w:sz w:val="22"/>
                <w:vertAlign w:val="superscript"/>
              </w:rPr>
            </w:pPr>
            <w:r w:rsidRPr="000B5A1E">
              <w:rPr>
                <w:rFonts w:ascii="Times New Roman" w:hAnsi="Times New Roman" w:cs="Times New Roman"/>
                <w:sz w:val="22"/>
              </w:rPr>
              <w:t>LGI</w:t>
            </w:r>
            <w:r w:rsidR="00B527A9">
              <w:rPr>
                <w:rFonts w:ascii="Times New Roman" w:hAnsi="Times New Roman" w:cs="Times New Roman"/>
                <w:sz w:val="22"/>
                <w:vertAlign w:val="superscript"/>
              </w:rPr>
              <w:t>4</w:t>
            </w:r>
          </w:p>
        </w:tc>
        <w:tc>
          <w:tcPr>
            <w:tcW w:w="2693" w:type="dxa"/>
            <w:tcBorders>
              <w:left w:val="nil"/>
              <w:right w:val="nil"/>
            </w:tcBorders>
            <w:vAlign w:val="center"/>
          </w:tcPr>
          <w:p w14:paraId="5912E557" w14:textId="77777777" w:rsidR="006437BF" w:rsidRPr="007F61B7" w:rsidRDefault="006437BF" w:rsidP="007E47AF">
            <w:pPr>
              <w:widowControl/>
              <w:jc w:val="center"/>
              <w:rPr>
                <w:rFonts w:ascii="Times New Roman" w:hAnsi="Times New Roman" w:cs="Times New Roman"/>
                <w:sz w:val="22"/>
              </w:rPr>
            </w:pPr>
          </w:p>
        </w:tc>
        <w:tc>
          <w:tcPr>
            <w:tcW w:w="2551" w:type="dxa"/>
            <w:tcBorders>
              <w:left w:val="nil"/>
              <w:right w:val="nil"/>
            </w:tcBorders>
            <w:vAlign w:val="center"/>
          </w:tcPr>
          <w:p w14:paraId="44F51F02" w14:textId="77777777" w:rsidR="006437BF" w:rsidRPr="000B5A1E" w:rsidRDefault="006437BF" w:rsidP="007E47AF">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0AB378DB" w14:textId="77777777" w:rsidR="006437BF" w:rsidRPr="000B5A1E" w:rsidRDefault="006437BF" w:rsidP="007E47AF">
            <w:pPr>
              <w:widowControl/>
              <w:jc w:val="center"/>
              <w:rPr>
                <w:rFonts w:ascii="Times New Roman" w:hAnsi="Times New Roman" w:cs="Times New Roman"/>
                <w:sz w:val="22"/>
              </w:rPr>
            </w:pPr>
          </w:p>
        </w:tc>
      </w:tr>
      <w:tr w:rsidR="00A97272" w:rsidRPr="000B5A1E" w14:paraId="75FC46E9" w14:textId="77777777" w:rsidTr="001056B6">
        <w:tc>
          <w:tcPr>
            <w:tcW w:w="2977" w:type="dxa"/>
            <w:tcBorders>
              <w:right w:val="nil"/>
            </w:tcBorders>
            <w:vAlign w:val="center"/>
          </w:tcPr>
          <w:p w14:paraId="29EDDE6B"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No nutritional deficit</w:t>
            </w:r>
          </w:p>
        </w:tc>
        <w:tc>
          <w:tcPr>
            <w:tcW w:w="2693" w:type="dxa"/>
            <w:tcBorders>
              <w:left w:val="nil"/>
              <w:right w:val="nil"/>
            </w:tcBorders>
            <w:vAlign w:val="center"/>
          </w:tcPr>
          <w:p w14:paraId="257A7CCC" w14:textId="77777777" w:rsidR="00A97272" w:rsidRPr="007F61B7" w:rsidRDefault="00154A99" w:rsidP="00A97272">
            <w:pPr>
              <w:widowControl/>
              <w:jc w:val="center"/>
              <w:rPr>
                <w:rFonts w:ascii="Times New Roman" w:hAnsi="Times New Roman" w:cs="Times New Roman"/>
                <w:sz w:val="22"/>
              </w:rPr>
            </w:pPr>
            <w:r w:rsidRPr="007F61B7">
              <w:rPr>
                <w:rFonts w:ascii="Times New Roman" w:hAnsi="Times New Roman" w:cs="Times New Roman"/>
                <w:sz w:val="22"/>
              </w:rPr>
              <w:t>-</w:t>
            </w:r>
            <w:r w:rsidR="00A97272" w:rsidRPr="007F61B7">
              <w:rPr>
                <w:rFonts w:ascii="Times New Roman" w:hAnsi="Times New Roman" w:cs="Times New Roman"/>
                <w:sz w:val="22"/>
              </w:rPr>
              <w:t>0.</w:t>
            </w:r>
            <w:r w:rsidRPr="007F61B7">
              <w:rPr>
                <w:rFonts w:ascii="Times New Roman" w:hAnsi="Times New Roman" w:cs="Times New Roman"/>
                <w:sz w:val="22"/>
              </w:rPr>
              <w:t>58</w:t>
            </w:r>
            <w:r w:rsidR="00A97272" w:rsidRPr="007F61B7">
              <w:rPr>
                <w:rFonts w:ascii="Times New Roman" w:hAnsi="Times New Roman" w:cs="Times New Roman"/>
                <w:sz w:val="22"/>
              </w:rPr>
              <w:t xml:space="preserve"> (-</w:t>
            </w:r>
            <w:r w:rsidRPr="007F61B7">
              <w:rPr>
                <w:rFonts w:ascii="Times New Roman" w:hAnsi="Times New Roman" w:cs="Times New Roman"/>
                <w:sz w:val="22"/>
              </w:rPr>
              <w:t>2.47</w:t>
            </w:r>
            <w:r w:rsidR="00A97272" w:rsidRPr="007F61B7">
              <w:rPr>
                <w:rFonts w:ascii="Times New Roman" w:hAnsi="Times New Roman" w:cs="Times New Roman"/>
                <w:sz w:val="22"/>
              </w:rPr>
              <w:t xml:space="preserve">, </w:t>
            </w:r>
            <w:r w:rsidRPr="007F61B7">
              <w:rPr>
                <w:rFonts w:ascii="Times New Roman" w:hAnsi="Times New Roman" w:cs="Times New Roman"/>
                <w:sz w:val="22"/>
              </w:rPr>
              <w:t>1.31</w:t>
            </w:r>
            <w:r w:rsidR="00A97272" w:rsidRPr="007F61B7">
              <w:rPr>
                <w:rFonts w:ascii="Times New Roman" w:hAnsi="Times New Roman" w:cs="Times New Roman"/>
                <w:sz w:val="22"/>
              </w:rPr>
              <w:t>); 0.</w:t>
            </w:r>
            <w:r w:rsidR="00C42268" w:rsidRPr="007F61B7">
              <w:rPr>
                <w:rFonts w:ascii="Times New Roman" w:hAnsi="Times New Roman" w:cs="Times New Roman"/>
                <w:sz w:val="22"/>
              </w:rPr>
              <w:t>547</w:t>
            </w:r>
          </w:p>
        </w:tc>
        <w:tc>
          <w:tcPr>
            <w:tcW w:w="2551" w:type="dxa"/>
            <w:tcBorders>
              <w:left w:val="nil"/>
              <w:right w:val="nil"/>
            </w:tcBorders>
            <w:vAlign w:val="center"/>
          </w:tcPr>
          <w:p w14:paraId="6712745A"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0.</w:t>
            </w:r>
            <w:r w:rsidR="00EE2734" w:rsidRPr="000B5A1E">
              <w:rPr>
                <w:rFonts w:ascii="Times New Roman" w:hAnsi="Times New Roman" w:cs="Times New Roman"/>
                <w:sz w:val="22"/>
              </w:rPr>
              <w:t>09</w:t>
            </w:r>
            <w:r w:rsidRPr="000B5A1E">
              <w:rPr>
                <w:rFonts w:ascii="Times New Roman" w:hAnsi="Times New Roman" w:cs="Times New Roman"/>
                <w:sz w:val="22"/>
              </w:rPr>
              <w:t xml:space="preserve"> (-</w:t>
            </w:r>
            <w:r w:rsidR="00637C02" w:rsidRPr="000B5A1E">
              <w:rPr>
                <w:rFonts w:ascii="Times New Roman" w:hAnsi="Times New Roman" w:cs="Times New Roman"/>
                <w:sz w:val="22"/>
              </w:rPr>
              <w:t>1.90</w:t>
            </w:r>
            <w:r w:rsidRPr="000B5A1E">
              <w:rPr>
                <w:rFonts w:ascii="Times New Roman" w:hAnsi="Times New Roman" w:cs="Times New Roman"/>
                <w:sz w:val="22"/>
              </w:rPr>
              <w:t xml:space="preserve">, </w:t>
            </w:r>
            <w:r w:rsidR="00637C02" w:rsidRPr="000B5A1E">
              <w:rPr>
                <w:rFonts w:ascii="Times New Roman" w:hAnsi="Times New Roman" w:cs="Times New Roman"/>
                <w:sz w:val="22"/>
              </w:rPr>
              <w:t>2.08</w:t>
            </w:r>
            <w:r w:rsidRPr="000B5A1E">
              <w:rPr>
                <w:rFonts w:ascii="Times New Roman" w:hAnsi="Times New Roman" w:cs="Times New Roman"/>
                <w:sz w:val="22"/>
              </w:rPr>
              <w:t>); 0.9</w:t>
            </w:r>
            <w:r w:rsidR="00F07142" w:rsidRPr="000B5A1E">
              <w:rPr>
                <w:rFonts w:ascii="Times New Roman" w:hAnsi="Times New Roman" w:cs="Times New Roman"/>
                <w:sz w:val="22"/>
              </w:rPr>
              <w:t>32</w:t>
            </w:r>
          </w:p>
        </w:tc>
        <w:tc>
          <w:tcPr>
            <w:tcW w:w="2552" w:type="dxa"/>
            <w:tcBorders>
              <w:left w:val="nil"/>
              <w:right w:val="single" w:sz="4" w:space="0" w:color="auto"/>
            </w:tcBorders>
            <w:vAlign w:val="center"/>
          </w:tcPr>
          <w:p w14:paraId="4A067D28"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0.1</w:t>
            </w:r>
            <w:r w:rsidR="00075B06" w:rsidRPr="000B5A1E">
              <w:rPr>
                <w:rFonts w:ascii="Times New Roman" w:hAnsi="Times New Roman" w:cs="Times New Roman"/>
                <w:sz w:val="22"/>
              </w:rPr>
              <w:t>2</w:t>
            </w:r>
            <w:r w:rsidRPr="000B5A1E">
              <w:rPr>
                <w:rFonts w:ascii="Times New Roman" w:hAnsi="Times New Roman" w:cs="Times New Roman"/>
                <w:sz w:val="22"/>
              </w:rPr>
              <w:t xml:space="preserve"> (-</w:t>
            </w:r>
            <w:r w:rsidR="00075B06" w:rsidRPr="000B5A1E">
              <w:rPr>
                <w:rFonts w:ascii="Times New Roman" w:hAnsi="Times New Roman" w:cs="Times New Roman"/>
                <w:sz w:val="22"/>
              </w:rPr>
              <w:t>1.91</w:t>
            </w:r>
            <w:r w:rsidRPr="000B5A1E">
              <w:rPr>
                <w:rFonts w:ascii="Times New Roman" w:hAnsi="Times New Roman" w:cs="Times New Roman"/>
                <w:sz w:val="22"/>
              </w:rPr>
              <w:t xml:space="preserve">, </w:t>
            </w:r>
            <w:r w:rsidR="00075B06" w:rsidRPr="000B5A1E">
              <w:rPr>
                <w:rFonts w:ascii="Times New Roman" w:hAnsi="Times New Roman" w:cs="Times New Roman"/>
                <w:sz w:val="22"/>
              </w:rPr>
              <w:t>2.14</w:t>
            </w:r>
            <w:r w:rsidRPr="000B5A1E">
              <w:rPr>
                <w:rFonts w:ascii="Times New Roman" w:hAnsi="Times New Roman" w:cs="Times New Roman"/>
                <w:sz w:val="22"/>
              </w:rPr>
              <w:t>); 0.9</w:t>
            </w:r>
            <w:r w:rsidR="00985588" w:rsidRPr="000B5A1E">
              <w:rPr>
                <w:rFonts w:ascii="Times New Roman" w:hAnsi="Times New Roman" w:cs="Times New Roman"/>
                <w:sz w:val="22"/>
              </w:rPr>
              <w:t>13</w:t>
            </w:r>
          </w:p>
        </w:tc>
      </w:tr>
      <w:tr w:rsidR="00A97272" w:rsidRPr="000B5A1E" w14:paraId="53079508" w14:textId="77777777" w:rsidTr="001056B6">
        <w:tc>
          <w:tcPr>
            <w:tcW w:w="2977" w:type="dxa"/>
            <w:tcBorders>
              <w:right w:val="nil"/>
            </w:tcBorders>
            <w:vAlign w:val="center"/>
          </w:tcPr>
          <w:p w14:paraId="6A39619C"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36629F60" w14:textId="77777777" w:rsidR="00A97272" w:rsidRPr="007F61B7" w:rsidRDefault="00154A99" w:rsidP="00A97272">
            <w:pPr>
              <w:widowControl/>
              <w:jc w:val="center"/>
              <w:rPr>
                <w:rFonts w:ascii="Times New Roman" w:hAnsi="Times New Roman" w:cs="Times New Roman"/>
                <w:sz w:val="22"/>
              </w:rPr>
            </w:pPr>
            <w:r w:rsidRPr="007F61B7">
              <w:rPr>
                <w:rFonts w:ascii="Times New Roman" w:hAnsi="Times New Roman" w:cs="Times New Roman"/>
                <w:sz w:val="22"/>
              </w:rPr>
              <w:t>-1.05</w:t>
            </w:r>
            <w:r w:rsidR="00A97272" w:rsidRPr="007F61B7">
              <w:rPr>
                <w:rFonts w:ascii="Times New Roman" w:hAnsi="Times New Roman" w:cs="Times New Roman"/>
                <w:sz w:val="22"/>
              </w:rPr>
              <w:t xml:space="preserve"> (-</w:t>
            </w:r>
            <w:r w:rsidRPr="007F61B7">
              <w:rPr>
                <w:rFonts w:ascii="Times New Roman" w:hAnsi="Times New Roman" w:cs="Times New Roman"/>
                <w:sz w:val="22"/>
              </w:rPr>
              <w:t>2.75</w:t>
            </w:r>
            <w:r w:rsidR="00A97272" w:rsidRPr="007F61B7">
              <w:rPr>
                <w:rFonts w:ascii="Times New Roman" w:hAnsi="Times New Roman" w:cs="Times New Roman"/>
                <w:sz w:val="22"/>
              </w:rPr>
              <w:t xml:space="preserve">, </w:t>
            </w:r>
            <w:r w:rsidRPr="007F61B7">
              <w:rPr>
                <w:rFonts w:ascii="Times New Roman" w:hAnsi="Times New Roman" w:cs="Times New Roman"/>
                <w:sz w:val="22"/>
              </w:rPr>
              <w:t>0.65</w:t>
            </w:r>
            <w:r w:rsidR="00A97272" w:rsidRPr="007F61B7">
              <w:rPr>
                <w:rFonts w:ascii="Times New Roman" w:hAnsi="Times New Roman" w:cs="Times New Roman"/>
                <w:sz w:val="22"/>
              </w:rPr>
              <w:t>); 0.</w:t>
            </w:r>
            <w:r w:rsidR="00C42268" w:rsidRPr="007F61B7">
              <w:rPr>
                <w:rFonts w:ascii="Times New Roman" w:hAnsi="Times New Roman" w:cs="Times New Roman"/>
                <w:sz w:val="22"/>
              </w:rPr>
              <w:t>225</w:t>
            </w:r>
          </w:p>
        </w:tc>
        <w:tc>
          <w:tcPr>
            <w:tcW w:w="2551" w:type="dxa"/>
            <w:tcBorders>
              <w:left w:val="nil"/>
              <w:right w:val="nil"/>
            </w:tcBorders>
            <w:vAlign w:val="center"/>
          </w:tcPr>
          <w:p w14:paraId="0088E977" w14:textId="77777777" w:rsidR="00A97272" w:rsidRPr="000B5A1E" w:rsidRDefault="00EE2734" w:rsidP="00A97272">
            <w:pPr>
              <w:widowControl/>
              <w:jc w:val="center"/>
              <w:rPr>
                <w:rFonts w:ascii="Times New Roman" w:hAnsi="Times New Roman" w:cs="Times New Roman"/>
                <w:sz w:val="22"/>
              </w:rPr>
            </w:pPr>
            <w:r w:rsidRPr="000B5A1E">
              <w:rPr>
                <w:rFonts w:ascii="Times New Roman" w:hAnsi="Times New Roman" w:cs="Times New Roman"/>
                <w:sz w:val="22"/>
              </w:rPr>
              <w:t>-0</w:t>
            </w:r>
            <w:r w:rsidR="00A97272" w:rsidRPr="000B5A1E">
              <w:rPr>
                <w:rFonts w:ascii="Times New Roman" w:hAnsi="Times New Roman" w:cs="Times New Roman"/>
                <w:sz w:val="22"/>
              </w:rPr>
              <w:t>.</w:t>
            </w:r>
            <w:r w:rsidRPr="000B5A1E">
              <w:rPr>
                <w:rFonts w:ascii="Times New Roman" w:hAnsi="Times New Roman" w:cs="Times New Roman"/>
                <w:sz w:val="22"/>
              </w:rPr>
              <w:t>20</w:t>
            </w:r>
            <w:r w:rsidR="00A97272" w:rsidRPr="000B5A1E">
              <w:rPr>
                <w:rFonts w:ascii="Times New Roman" w:hAnsi="Times New Roman" w:cs="Times New Roman"/>
                <w:sz w:val="22"/>
              </w:rPr>
              <w:t xml:space="preserve"> (-1.</w:t>
            </w:r>
            <w:r w:rsidR="00637C02" w:rsidRPr="000B5A1E">
              <w:rPr>
                <w:rFonts w:ascii="Times New Roman" w:hAnsi="Times New Roman" w:cs="Times New Roman"/>
                <w:sz w:val="22"/>
              </w:rPr>
              <w:t>98</w:t>
            </w:r>
            <w:r w:rsidR="00A97272" w:rsidRPr="000B5A1E">
              <w:rPr>
                <w:rFonts w:ascii="Times New Roman" w:hAnsi="Times New Roman" w:cs="Times New Roman"/>
                <w:sz w:val="22"/>
              </w:rPr>
              <w:t xml:space="preserve">, </w:t>
            </w:r>
            <w:r w:rsidR="00637C02" w:rsidRPr="000B5A1E">
              <w:rPr>
                <w:rFonts w:ascii="Times New Roman" w:hAnsi="Times New Roman" w:cs="Times New Roman"/>
                <w:sz w:val="22"/>
              </w:rPr>
              <w:t>1.59</w:t>
            </w:r>
            <w:r w:rsidR="00A97272" w:rsidRPr="000B5A1E">
              <w:rPr>
                <w:rFonts w:ascii="Times New Roman" w:hAnsi="Times New Roman" w:cs="Times New Roman"/>
                <w:sz w:val="22"/>
              </w:rPr>
              <w:t>); 0.</w:t>
            </w:r>
            <w:r w:rsidR="00F07142" w:rsidRPr="000B5A1E">
              <w:rPr>
                <w:rFonts w:ascii="Times New Roman" w:hAnsi="Times New Roman" w:cs="Times New Roman"/>
                <w:sz w:val="22"/>
              </w:rPr>
              <w:t>932</w:t>
            </w:r>
          </w:p>
        </w:tc>
        <w:tc>
          <w:tcPr>
            <w:tcW w:w="2552" w:type="dxa"/>
            <w:tcBorders>
              <w:left w:val="nil"/>
              <w:right w:val="single" w:sz="4" w:space="0" w:color="auto"/>
            </w:tcBorders>
            <w:vAlign w:val="center"/>
          </w:tcPr>
          <w:p w14:paraId="1F712790" w14:textId="77777777" w:rsidR="00A97272" w:rsidRPr="000B5A1E" w:rsidRDefault="00075B06" w:rsidP="00A97272">
            <w:pPr>
              <w:widowControl/>
              <w:jc w:val="center"/>
              <w:rPr>
                <w:rFonts w:ascii="Times New Roman" w:hAnsi="Times New Roman" w:cs="Times New Roman"/>
                <w:sz w:val="22"/>
              </w:rPr>
            </w:pPr>
            <w:r w:rsidRPr="000B5A1E">
              <w:rPr>
                <w:rFonts w:ascii="Times New Roman" w:hAnsi="Times New Roman" w:cs="Times New Roman"/>
                <w:sz w:val="22"/>
              </w:rPr>
              <w:t>-0</w:t>
            </w:r>
            <w:r w:rsidR="00A97272" w:rsidRPr="000B5A1E">
              <w:rPr>
                <w:rFonts w:ascii="Times New Roman" w:hAnsi="Times New Roman" w:cs="Times New Roman"/>
                <w:sz w:val="22"/>
              </w:rPr>
              <w:t>.</w:t>
            </w:r>
            <w:r w:rsidRPr="000B5A1E">
              <w:rPr>
                <w:rFonts w:ascii="Times New Roman" w:hAnsi="Times New Roman" w:cs="Times New Roman"/>
                <w:sz w:val="22"/>
              </w:rPr>
              <w:t>1</w:t>
            </w:r>
            <w:r w:rsidR="00A97272" w:rsidRPr="000B5A1E">
              <w:rPr>
                <w:rFonts w:ascii="Times New Roman" w:hAnsi="Times New Roman" w:cs="Times New Roman"/>
                <w:sz w:val="22"/>
              </w:rPr>
              <w:t>0 (-1.</w:t>
            </w:r>
            <w:r w:rsidRPr="000B5A1E">
              <w:rPr>
                <w:rFonts w:ascii="Times New Roman" w:hAnsi="Times New Roman" w:cs="Times New Roman"/>
                <w:sz w:val="22"/>
              </w:rPr>
              <w:t>91</w:t>
            </w:r>
            <w:r w:rsidR="00A97272" w:rsidRPr="000B5A1E">
              <w:rPr>
                <w:rFonts w:ascii="Times New Roman" w:hAnsi="Times New Roman" w:cs="Times New Roman"/>
                <w:sz w:val="22"/>
              </w:rPr>
              <w:t xml:space="preserve">, </w:t>
            </w:r>
            <w:r w:rsidRPr="000B5A1E">
              <w:rPr>
                <w:rFonts w:ascii="Times New Roman" w:hAnsi="Times New Roman" w:cs="Times New Roman"/>
                <w:sz w:val="22"/>
              </w:rPr>
              <w:t>1.71</w:t>
            </w:r>
            <w:r w:rsidR="00A97272" w:rsidRPr="000B5A1E">
              <w:rPr>
                <w:rFonts w:ascii="Times New Roman" w:hAnsi="Times New Roman" w:cs="Times New Roman"/>
                <w:sz w:val="22"/>
              </w:rPr>
              <w:t xml:space="preserve">); </w:t>
            </w:r>
            <w:r w:rsidR="00985588" w:rsidRPr="000B5A1E">
              <w:rPr>
                <w:rFonts w:ascii="Times New Roman" w:hAnsi="Times New Roman" w:cs="Times New Roman"/>
                <w:sz w:val="22"/>
              </w:rPr>
              <w:t>0.913</w:t>
            </w:r>
          </w:p>
        </w:tc>
      </w:tr>
      <w:tr w:rsidR="00A97272" w:rsidRPr="000B5A1E" w14:paraId="7C812D5E" w14:textId="77777777" w:rsidTr="001056B6">
        <w:tc>
          <w:tcPr>
            <w:tcW w:w="2977" w:type="dxa"/>
            <w:tcBorders>
              <w:right w:val="nil"/>
            </w:tcBorders>
            <w:vAlign w:val="center"/>
          </w:tcPr>
          <w:p w14:paraId="64ED3174"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≥2 deficits</w:t>
            </w:r>
          </w:p>
        </w:tc>
        <w:tc>
          <w:tcPr>
            <w:tcW w:w="2693" w:type="dxa"/>
            <w:tcBorders>
              <w:left w:val="nil"/>
              <w:right w:val="nil"/>
            </w:tcBorders>
            <w:vAlign w:val="center"/>
          </w:tcPr>
          <w:p w14:paraId="7A8F13B1"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w:t>
            </w:r>
            <w:r w:rsidR="00154A99" w:rsidRPr="007F61B7">
              <w:rPr>
                <w:rFonts w:ascii="Times New Roman" w:hAnsi="Times New Roman" w:cs="Times New Roman"/>
                <w:sz w:val="22"/>
              </w:rPr>
              <w:t>0.61</w:t>
            </w:r>
            <w:r w:rsidRPr="007F61B7">
              <w:rPr>
                <w:rFonts w:ascii="Times New Roman" w:hAnsi="Times New Roman" w:cs="Times New Roman"/>
                <w:sz w:val="22"/>
              </w:rPr>
              <w:t xml:space="preserve"> (-</w:t>
            </w:r>
            <w:r w:rsidR="00C42268" w:rsidRPr="007F61B7">
              <w:rPr>
                <w:rFonts w:ascii="Times New Roman" w:hAnsi="Times New Roman" w:cs="Times New Roman"/>
                <w:sz w:val="22"/>
              </w:rPr>
              <w:t>1.73</w:t>
            </w:r>
            <w:r w:rsidRPr="007F61B7">
              <w:rPr>
                <w:rFonts w:ascii="Times New Roman" w:hAnsi="Times New Roman" w:cs="Times New Roman"/>
                <w:sz w:val="22"/>
              </w:rPr>
              <w:t>, 0.</w:t>
            </w:r>
            <w:r w:rsidR="00C42268" w:rsidRPr="007F61B7">
              <w:rPr>
                <w:rFonts w:ascii="Times New Roman" w:hAnsi="Times New Roman" w:cs="Times New Roman"/>
                <w:sz w:val="22"/>
              </w:rPr>
              <w:t>50</w:t>
            </w:r>
            <w:r w:rsidRPr="007F61B7">
              <w:rPr>
                <w:rFonts w:ascii="Times New Roman" w:hAnsi="Times New Roman" w:cs="Times New Roman"/>
                <w:sz w:val="22"/>
              </w:rPr>
              <w:t>); 0.</w:t>
            </w:r>
            <w:r w:rsidR="00C42268" w:rsidRPr="007F61B7">
              <w:rPr>
                <w:rFonts w:ascii="Times New Roman" w:hAnsi="Times New Roman" w:cs="Times New Roman"/>
                <w:sz w:val="22"/>
              </w:rPr>
              <w:t>279</w:t>
            </w:r>
          </w:p>
        </w:tc>
        <w:tc>
          <w:tcPr>
            <w:tcW w:w="2551" w:type="dxa"/>
            <w:tcBorders>
              <w:left w:val="nil"/>
              <w:right w:val="nil"/>
            </w:tcBorders>
            <w:vAlign w:val="center"/>
          </w:tcPr>
          <w:p w14:paraId="5DF3645C"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w:t>
            </w:r>
            <w:r w:rsidR="00EE2734" w:rsidRPr="000B5A1E">
              <w:rPr>
                <w:rFonts w:ascii="Times New Roman" w:hAnsi="Times New Roman" w:cs="Times New Roman"/>
                <w:sz w:val="22"/>
              </w:rPr>
              <w:t>0</w:t>
            </w:r>
            <w:r w:rsidRPr="000B5A1E">
              <w:rPr>
                <w:rFonts w:ascii="Times New Roman" w:hAnsi="Times New Roman" w:cs="Times New Roman"/>
                <w:sz w:val="22"/>
              </w:rPr>
              <w:t>.</w:t>
            </w:r>
            <w:r w:rsidR="00EE2734" w:rsidRPr="000B5A1E">
              <w:rPr>
                <w:rFonts w:ascii="Times New Roman" w:hAnsi="Times New Roman" w:cs="Times New Roman"/>
                <w:sz w:val="22"/>
              </w:rPr>
              <w:t>12</w:t>
            </w:r>
            <w:r w:rsidRPr="000B5A1E">
              <w:rPr>
                <w:rFonts w:ascii="Times New Roman" w:hAnsi="Times New Roman" w:cs="Times New Roman"/>
                <w:sz w:val="22"/>
              </w:rPr>
              <w:t xml:space="preserve"> (-</w:t>
            </w:r>
            <w:r w:rsidR="00637C02" w:rsidRPr="000B5A1E">
              <w:rPr>
                <w:rFonts w:ascii="Times New Roman" w:hAnsi="Times New Roman" w:cs="Times New Roman"/>
                <w:sz w:val="22"/>
              </w:rPr>
              <w:t>1.43</w:t>
            </w:r>
            <w:r w:rsidRPr="000B5A1E">
              <w:rPr>
                <w:rFonts w:ascii="Times New Roman" w:hAnsi="Times New Roman" w:cs="Times New Roman"/>
                <w:sz w:val="22"/>
              </w:rPr>
              <w:t xml:space="preserve">, </w:t>
            </w:r>
            <w:r w:rsidR="00637C02" w:rsidRPr="000B5A1E">
              <w:rPr>
                <w:rFonts w:ascii="Times New Roman" w:hAnsi="Times New Roman" w:cs="Times New Roman"/>
                <w:sz w:val="22"/>
              </w:rPr>
              <w:t>1.19</w:t>
            </w:r>
            <w:r w:rsidRPr="000B5A1E">
              <w:rPr>
                <w:rFonts w:ascii="Times New Roman" w:hAnsi="Times New Roman" w:cs="Times New Roman"/>
                <w:sz w:val="22"/>
              </w:rPr>
              <w:t>); 0.</w:t>
            </w:r>
            <w:r w:rsidR="00F07142" w:rsidRPr="000B5A1E">
              <w:rPr>
                <w:rFonts w:ascii="Times New Roman" w:hAnsi="Times New Roman" w:cs="Times New Roman"/>
                <w:sz w:val="22"/>
              </w:rPr>
              <w:t>932</w:t>
            </w:r>
          </w:p>
        </w:tc>
        <w:tc>
          <w:tcPr>
            <w:tcW w:w="2552" w:type="dxa"/>
            <w:tcBorders>
              <w:left w:val="nil"/>
              <w:right w:val="single" w:sz="4" w:space="0" w:color="auto"/>
            </w:tcBorders>
            <w:vAlign w:val="center"/>
          </w:tcPr>
          <w:p w14:paraId="5D5E0F63"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w:t>
            </w:r>
            <w:r w:rsidR="00075B06" w:rsidRPr="000B5A1E">
              <w:rPr>
                <w:rFonts w:ascii="Times New Roman" w:hAnsi="Times New Roman" w:cs="Times New Roman"/>
                <w:sz w:val="22"/>
              </w:rPr>
              <w:t>0</w:t>
            </w:r>
            <w:r w:rsidRPr="000B5A1E">
              <w:rPr>
                <w:rFonts w:ascii="Times New Roman" w:hAnsi="Times New Roman" w:cs="Times New Roman"/>
                <w:sz w:val="22"/>
              </w:rPr>
              <w:t>.</w:t>
            </w:r>
            <w:r w:rsidR="00075B06" w:rsidRPr="000B5A1E">
              <w:rPr>
                <w:rFonts w:ascii="Times New Roman" w:hAnsi="Times New Roman" w:cs="Times New Roman"/>
                <w:sz w:val="22"/>
              </w:rPr>
              <w:t>2</w:t>
            </w:r>
            <w:r w:rsidRPr="000B5A1E">
              <w:rPr>
                <w:rFonts w:ascii="Times New Roman" w:hAnsi="Times New Roman" w:cs="Times New Roman"/>
                <w:sz w:val="22"/>
              </w:rPr>
              <w:t>7 (-</w:t>
            </w:r>
            <w:r w:rsidR="00075B06" w:rsidRPr="000B5A1E">
              <w:rPr>
                <w:rFonts w:ascii="Times New Roman" w:hAnsi="Times New Roman" w:cs="Times New Roman"/>
                <w:sz w:val="22"/>
              </w:rPr>
              <w:t>1.61</w:t>
            </w:r>
            <w:r w:rsidRPr="000B5A1E">
              <w:rPr>
                <w:rFonts w:ascii="Times New Roman" w:hAnsi="Times New Roman" w:cs="Times New Roman"/>
                <w:sz w:val="22"/>
              </w:rPr>
              <w:t xml:space="preserve">, </w:t>
            </w:r>
            <w:r w:rsidR="00075B06" w:rsidRPr="000B5A1E">
              <w:rPr>
                <w:rFonts w:ascii="Times New Roman" w:hAnsi="Times New Roman" w:cs="Times New Roman"/>
                <w:sz w:val="22"/>
              </w:rPr>
              <w:t>1.06</w:t>
            </w:r>
            <w:r w:rsidRPr="000B5A1E">
              <w:rPr>
                <w:rFonts w:ascii="Times New Roman" w:hAnsi="Times New Roman" w:cs="Times New Roman"/>
                <w:sz w:val="22"/>
              </w:rPr>
              <w:t xml:space="preserve">); </w:t>
            </w:r>
            <w:r w:rsidR="00985588" w:rsidRPr="000B5A1E">
              <w:rPr>
                <w:rFonts w:ascii="Times New Roman" w:hAnsi="Times New Roman" w:cs="Times New Roman"/>
                <w:sz w:val="22"/>
              </w:rPr>
              <w:t>0.913</w:t>
            </w:r>
          </w:p>
        </w:tc>
      </w:tr>
      <w:tr w:rsidR="00A97272" w:rsidRPr="000B5A1E" w14:paraId="538E1806" w14:textId="77777777" w:rsidTr="001056B6">
        <w:tc>
          <w:tcPr>
            <w:tcW w:w="2977" w:type="dxa"/>
            <w:tcBorders>
              <w:right w:val="nil"/>
            </w:tcBorders>
            <w:vAlign w:val="center"/>
          </w:tcPr>
          <w:p w14:paraId="02B65847" w14:textId="79A683C6" w:rsidR="00A97272" w:rsidRPr="000B5A1E" w:rsidRDefault="00A97272" w:rsidP="005B0E48">
            <w:pPr>
              <w:widowControl/>
              <w:jc w:val="both"/>
              <w:rPr>
                <w:rFonts w:ascii="Times New Roman" w:hAnsi="Times New Roman" w:cs="Times New Roman"/>
                <w:b/>
                <w:sz w:val="22"/>
              </w:rPr>
            </w:pPr>
            <w:r w:rsidRPr="000B5A1E">
              <w:rPr>
                <w:rFonts w:ascii="Times New Roman" w:hAnsi="Times New Roman" w:cs="Times New Roman"/>
                <w:b/>
                <w:sz w:val="22"/>
              </w:rPr>
              <w:t xml:space="preserve">Outcome: Gait speed </w:t>
            </w:r>
            <w:r w:rsidRPr="000B5A1E">
              <w:rPr>
                <w:rFonts w:ascii="Times New Roman" w:hAnsi="Times New Roman" w:cs="Times New Roman"/>
                <w:b/>
                <w:color w:val="000000"/>
                <w:sz w:val="22"/>
              </w:rPr>
              <w:t>(m/s)</w:t>
            </w:r>
          </w:p>
        </w:tc>
        <w:tc>
          <w:tcPr>
            <w:tcW w:w="2693" w:type="dxa"/>
            <w:tcBorders>
              <w:left w:val="nil"/>
              <w:right w:val="nil"/>
            </w:tcBorders>
            <w:vAlign w:val="center"/>
          </w:tcPr>
          <w:p w14:paraId="28654947" w14:textId="77777777" w:rsidR="00A97272" w:rsidRPr="007F61B7" w:rsidRDefault="00A97272" w:rsidP="00A97272">
            <w:pPr>
              <w:widowControl/>
              <w:jc w:val="center"/>
              <w:rPr>
                <w:rFonts w:ascii="Times New Roman" w:hAnsi="Times New Roman" w:cs="Times New Roman"/>
                <w:sz w:val="22"/>
              </w:rPr>
            </w:pPr>
          </w:p>
        </w:tc>
        <w:tc>
          <w:tcPr>
            <w:tcW w:w="2551" w:type="dxa"/>
            <w:tcBorders>
              <w:left w:val="nil"/>
              <w:right w:val="nil"/>
            </w:tcBorders>
            <w:vAlign w:val="center"/>
          </w:tcPr>
          <w:p w14:paraId="50B8E616" w14:textId="77777777" w:rsidR="00A97272" w:rsidRPr="000B5A1E" w:rsidRDefault="00A97272" w:rsidP="00A97272">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605FBACC" w14:textId="77777777" w:rsidR="00A97272" w:rsidRPr="000B5A1E" w:rsidRDefault="00A97272" w:rsidP="00A97272">
            <w:pPr>
              <w:widowControl/>
              <w:jc w:val="center"/>
              <w:rPr>
                <w:rFonts w:ascii="Times New Roman" w:hAnsi="Times New Roman" w:cs="Times New Roman"/>
                <w:sz w:val="22"/>
              </w:rPr>
            </w:pPr>
          </w:p>
        </w:tc>
      </w:tr>
      <w:tr w:rsidR="00A97272" w:rsidRPr="000B5A1E" w14:paraId="377B7669" w14:textId="77777777" w:rsidTr="001056B6">
        <w:tc>
          <w:tcPr>
            <w:tcW w:w="2977" w:type="dxa"/>
            <w:tcBorders>
              <w:right w:val="nil"/>
            </w:tcBorders>
            <w:vAlign w:val="center"/>
          </w:tcPr>
          <w:p w14:paraId="0D3C77F2" w14:textId="77777777" w:rsidR="00A97272" w:rsidRPr="000B5A1E" w:rsidRDefault="00A97272" w:rsidP="005B0E48">
            <w:pPr>
              <w:widowControl/>
              <w:ind w:left="284"/>
              <w:jc w:val="both"/>
              <w:rPr>
                <w:rFonts w:ascii="Times New Roman" w:hAnsi="Times New Roman" w:cs="Times New Roman"/>
                <w:sz w:val="22"/>
              </w:rPr>
            </w:pPr>
            <w:r w:rsidRPr="000B5A1E">
              <w:rPr>
                <w:rFonts w:ascii="Times New Roman" w:hAnsi="Times New Roman" w:cs="Times New Roman"/>
                <w:sz w:val="22"/>
              </w:rPr>
              <w:t>No LGI</w:t>
            </w:r>
          </w:p>
        </w:tc>
        <w:tc>
          <w:tcPr>
            <w:tcW w:w="2693" w:type="dxa"/>
            <w:tcBorders>
              <w:left w:val="nil"/>
              <w:right w:val="nil"/>
            </w:tcBorders>
            <w:vAlign w:val="center"/>
          </w:tcPr>
          <w:p w14:paraId="63D2499E" w14:textId="77777777" w:rsidR="00A97272" w:rsidRPr="007F61B7" w:rsidRDefault="00A97272" w:rsidP="00A97272">
            <w:pPr>
              <w:widowControl/>
              <w:jc w:val="center"/>
              <w:rPr>
                <w:rFonts w:ascii="Times New Roman" w:hAnsi="Times New Roman" w:cs="Times New Roman"/>
                <w:sz w:val="22"/>
              </w:rPr>
            </w:pPr>
          </w:p>
        </w:tc>
        <w:tc>
          <w:tcPr>
            <w:tcW w:w="2551" w:type="dxa"/>
            <w:tcBorders>
              <w:left w:val="nil"/>
              <w:right w:val="nil"/>
            </w:tcBorders>
            <w:vAlign w:val="center"/>
          </w:tcPr>
          <w:p w14:paraId="155F0FE9" w14:textId="77777777" w:rsidR="00A97272" w:rsidRPr="000B5A1E" w:rsidRDefault="00A97272" w:rsidP="00A97272">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7AF22B7E" w14:textId="77777777" w:rsidR="00A97272" w:rsidRPr="000B5A1E" w:rsidRDefault="00A97272" w:rsidP="00A97272">
            <w:pPr>
              <w:widowControl/>
              <w:jc w:val="center"/>
              <w:rPr>
                <w:rFonts w:ascii="Times New Roman" w:hAnsi="Times New Roman" w:cs="Times New Roman"/>
                <w:sz w:val="22"/>
              </w:rPr>
            </w:pPr>
          </w:p>
        </w:tc>
      </w:tr>
      <w:tr w:rsidR="00A97272" w:rsidRPr="000B5A1E" w14:paraId="3E47A953" w14:textId="77777777" w:rsidTr="001056B6">
        <w:tc>
          <w:tcPr>
            <w:tcW w:w="2977" w:type="dxa"/>
            <w:tcBorders>
              <w:right w:val="nil"/>
            </w:tcBorders>
            <w:vAlign w:val="center"/>
          </w:tcPr>
          <w:p w14:paraId="167A7AE1"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No nutritional deficit</w:t>
            </w:r>
          </w:p>
        </w:tc>
        <w:tc>
          <w:tcPr>
            <w:tcW w:w="2693" w:type="dxa"/>
            <w:tcBorders>
              <w:left w:val="nil"/>
              <w:right w:val="nil"/>
            </w:tcBorders>
            <w:vAlign w:val="center"/>
          </w:tcPr>
          <w:p w14:paraId="73C8D051"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w:t>
            </w:r>
            <w:r w:rsidR="00A61462" w:rsidRPr="007F61B7">
              <w:rPr>
                <w:rFonts w:ascii="Times New Roman" w:hAnsi="Times New Roman" w:cs="Times New Roman"/>
                <w:sz w:val="22"/>
              </w:rPr>
              <w:t>06</w:t>
            </w:r>
            <w:r w:rsidRPr="007F61B7">
              <w:rPr>
                <w:rFonts w:ascii="Times New Roman" w:hAnsi="Times New Roman" w:cs="Times New Roman"/>
                <w:sz w:val="22"/>
              </w:rPr>
              <w:t xml:space="preserve"> (-0.</w:t>
            </w:r>
            <w:r w:rsidR="00702FBF" w:rsidRPr="007F61B7">
              <w:rPr>
                <w:rFonts w:ascii="Times New Roman" w:hAnsi="Times New Roman" w:cs="Times New Roman"/>
                <w:sz w:val="22"/>
              </w:rPr>
              <w:t>15</w:t>
            </w:r>
            <w:r w:rsidRPr="007F61B7">
              <w:rPr>
                <w:rFonts w:ascii="Times New Roman" w:hAnsi="Times New Roman" w:cs="Times New Roman"/>
                <w:sz w:val="22"/>
              </w:rPr>
              <w:t>, 0.0</w:t>
            </w:r>
            <w:r w:rsidR="00702FBF" w:rsidRPr="007F61B7">
              <w:rPr>
                <w:rFonts w:ascii="Times New Roman" w:hAnsi="Times New Roman" w:cs="Times New Roman"/>
                <w:sz w:val="22"/>
              </w:rPr>
              <w:t>2</w:t>
            </w:r>
            <w:r w:rsidRPr="007F61B7">
              <w:rPr>
                <w:rFonts w:ascii="Times New Roman" w:hAnsi="Times New Roman" w:cs="Times New Roman"/>
                <w:sz w:val="22"/>
              </w:rPr>
              <w:t>); 0.</w:t>
            </w:r>
            <w:r w:rsidR="00702FBF" w:rsidRPr="007F61B7">
              <w:rPr>
                <w:rFonts w:ascii="Times New Roman" w:hAnsi="Times New Roman" w:cs="Times New Roman"/>
                <w:sz w:val="22"/>
              </w:rPr>
              <w:t>130</w:t>
            </w:r>
          </w:p>
        </w:tc>
        <w:tc>
          <w:tcPr>
            <w:tcW w:w="2551" w:type="dxa"/>
            <w:tcBorders>
              <w:left w:val="nil"/>
              <w:right w:val="nil"/>
            </w:tcBorders>
            <w:vAlign w:val="center"/>
          </w:tcPr>
          <w:p w14:paraId="79ECB7AC"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094F3241"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r>
      <w:tr w:rsidR="00A97272" w:rsidRPr="000B5A1E" w14:paraId="18131586" w14:textId="77777777" w:rsidTr="001056B6">
        <w:tc>
          <w:tcPr>
            <w:tcW w:w="2977" w:type="dxa"/>
            <w:tcBorders>
              <w:right w:val="nil"/>
            </w:tcBorders>
            <w:vAlign w:val="center"/>
          </w:tcPr>
          <w:p w14:paraId="5E37BA74"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1AF8E429"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-0.08 (-0.1</w:t>
            </w:r>
            <w:r w:rsidR="00702FBF" w:rsidRPr="007F61B7">
              <w:rPr>
                <w:rFonts w:ascii="Times New Roman" w:hAnsi="Times New Roman" w:cs="Times New Roman"/>
                <w:sz w:val="22"/>
              </w:rPr>
              <w:t>5</w:t>
            </w:r>
            <w:r w:rsidRPr="007F61B7">
              <w:rPr>
                <w:rFonts w:ascii="Times New Roman" w:hAnsi="Times New Roman" w:cs="Times New Roman"/>
                <w:sz w:val="22"/>
              </w:rPr>
              <w:t>, 0.0</w:t>
            </w:r>
            <w:r w:rsidR="00935161" w:rsidRPr="007F61B7">
              <w:rPr>
                <w:rFonts w:ascii="Times New Roman" w:hAnsi="Times New Roman" w:cs="Times New Roman"/>
                <w:sz w:val="22"/>
              </w:rPr>
              <w:t>0</w:t>
            </w:r>
            <w:r w:rsidRPr="007F61B7">
              <w:rPr>
                <w:rFonts w:ascii="Times New Roman" w:hAnsi="Times New Roman" w:cs="Times New Roman"/>
                <w:sz w:val="22"/>
              </w:rPr>
              <w:t>); 0.0</w:t>
            </w:r>
            <w:r w:rsidR="00702FBF" w:rsidRPr="007F61B7">
              <w:rPr>
                <w:rFonts w:ascii="Times New Roman" w:hAnsi="Times New Roman" w:cs="Times New Roman"/>
                <w:sz w:val="22"/>
              </w:rPr>
              <w:t>43</w:t>
            </w:r>
          </w:p>
        </w:tc>
        <w:tc>
          <w:tcPr>
            <w:tcW w:w="2551" w:type="dxa"/>
            <w:tcBorders>
              <w:left w:val="nil"/>
              <w:right w:val="nil"/>
            </w:tcBorders>
            <w:vAlign w:val="center"/>
          </w:tcPr>
          <w:p w14:paraId="5955C193"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49F00596"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r>
      <w:tr w:rsidR="00A97272" w:rsidRPr="000B5A1E" w14:paraId="7EFFAB4E" w14:textId="77777777" w:rsidTr="001056B6">
        <w:tc>
          <w:tcPr>
            <w:tcW w:w="2977" w:type="dxa"/>
            <w:tcBorders>
              <w:right w:val="nil"/>
            </w:tcBorders>
            <w:vAlign w:val="center"/>
          </w:tcPr>
          <w:p w14:paraId="2F2D7AD7"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≥2 deficits</w:t>
            </w:r>
          </w:p>
        </w:tc>
        <w:tc>
          <w:tcPr>
            <w:tcW w:w="2693" w:type="dxa"/>
            <w:tcBorders>
              <w:left w:val="nil"/>
              <w:right w:val="nil"/>
            </w:tcBorders>
            <w:vAlign w:val="center"/>
          </w:tcPr>
          <w:p w14:paraId="7ECE56AE"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-0.0</w:t>
            </w:r>
            <w:r w:rsidR="00702FBF" w:rsidRPr="007F61B7">
              <w:rPr>
                <w:rFonts w:ascii="Times New Roman" w:hAnsi="Times New Roman" w:cs="Times New Roman"/>
                <w:sz w:val="22"/>
              </w:rPr>
              <w:t>1</w:t>
            </w:r>
            <w:r w:rsidRPr="007F61B7">
              <w:rPr>
                <w:rFonts w:ascii="Times New Roman" w:hAnsi="Times New Roman" w:cs="Times New Roman"/>
                <w:sz w:val="22"/>
              </w:rPr>
              <w:t xml:space="preserve"> (-0.1</w:t>
            </w:r>
            <w:r w:rsidR="00702FBF" w:rsidRPr="007F61B7">
              <w:rPr>
                <w:rFonts w:ascii="Times New Roman" w:hAnsi="Times New Roman" w:cs="Times New Roman"/>
                <w:sz w:val="22"/>
              </w:rPr>
              <w:t>1</w:t>
            </w:r>
            <w:r w:rsidRPr="007F61B7">
              <w:rPr>
                <w:rFonts w:ascii="Times New Roman" w:hAnsi="Times New Roman" w:cs="Times New Roman"/>
                <w:sz w:val="22"/>
              </w:rPr>
              <w:t>, 0.0</w:t>
            </w:r>
            <w:r w:rsidR="00702FBF" w:rsidRPr="007F61B7">
              <w:rPr>
                <w:rFonts w:ascii="Times New Roman" w:hAnsi="Times New Roman" w:cs="Times New Roman"/>
                <w:sz w:val="22"/>
              </w:rPr>
              <w:t>8</w:t>
            </w:r>
            <w:r w:rsidRPr="007F61B7">
              <w:rPr>
                <w:rFonts w:ascii="Times New Roman" w:hAnsi="Times New Roman" w:cs="Times New Roman"/>
                <w:sz w:val="22"/>
              </w:rPr>
              <w:t>); 0.</w:t>
            </w:r>
            <w:r w:rsidR="00702FBF" w:rsidRPr="007F61B7">
              <w:rPr>
                <w:rFonts w:ascii="Times New Roman" w:hAnsi="Times New Roman" w:cs="Times New Roman"/>
                <w:sz w:val="22"/>
              </w:rPr>
              <w:t>805</w:t>
            </w:r>
          </w:p>
        </w:tc>
        <w:tc>
          <w:tcPr>
            <w:tcW w:w="2551" w:type="dxa"/>
            <w:tcBorders>
              <w:left w:val="nil"/>
              <w:right w:val="nil"/>
            </w:tcBorders>
            <w:vAlign w:val="center"/>
          </w:tcPr>
          <w:p w14:paraId="4CE0437A" w14:textId="77777777" w:rsidR="00A97272" w:rsidRPr="000B5A1E" w:rsidRDefault="00A97272" w:rsidP="00A97272">
            <w:pPr>
              <w:widowControl/>
              <w:jc w:val="center"/>
              <w:rPr>
                <w:rFonts w:ascii="Times New Roman" w:hAnsi="Times New Roman" w:cs="Times New Roman"/>
                <w:sz w:val="22"/>
                <w:lang w:val="pt-BR"/>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5289794F" w14:textId="77777777" w:rsidR="00A97272" w:rsidRPr="000B5A1E" w:rsidRDefault="00A97272" w:rsidP="00A97272">
            <w:pPr>
              <w:widowControl/>
              <w:jc w:val="center"/>
              <w:rPr>
                <w:rFonts w:ascii="Times New Roman" w:hAnsi="Times New Roman" w:cs="Times New Roman"/>
                <w:sz w:val="22"/>
                <w:lang w:val="pt-BR"/>
              </w:rPr>
            </w:pPr>
            <w:r w:rsidRPr="000B5A1E">
              <w:rPr>
                <w:rFonts w:ascii="Times New Roman" w:hAnsi="Times New Roman" w:cs="Times New Roman"/>
                <w:sz w:val="22"/>
              </w:rPr>
              <w:t>Ref.</w:t>
            </w:r>
          </w:p>
        </w:tc>
      </w:tr>
      <w:tr w:rsidR="00A97272" w:rsidRPr="000B5A1E" w14:paraId="0573FDD7" w14:textId="77777777" w:rsidTr="001056B6">
        <w:tc>
          <w:tcPr>
            <w:tcW w:w="2977" w:type="dxa"/>
            <w:tcBorders>
              <w:right w:val="nil"/>
            </w:tcBorders>
            <w:vAlign w:val="center"/>
          </w:tcPr>
          <w:p w14:paraId="315BC6D9" w14:textId="77777777" w:rsidR="00A97272" w:rsidRPr="000B5A1E" w:rsidRDefault="00A97272" w:rsidP="005B0E48">
            <w:pPr>
              <w:widowControl/>
              <w:ind w:left="284"/>
              <w:jc w:val="both"/>
              <w:rPr>
                <w:rFonts w:ascii="Times New Roman" w:hAnsi="Times New Roman" w:cs="Times New Roman"/>
                <w:sz w:val="22"/>
              </w:rPr>
            </w:pPr>
            <w:r w:rsidRPr="000B5A1E">
              <w:rPr>
                <w:rFonts w:ascii="Times New Roman" w:hAnsi="Times New Roman" w:cs="Times New Roman"/>
                <w:sz w:val="22"/>
              </w:rPr>
              <w:t>LGI</w:t>
            </w:r>
            <w:r w:rsidR="00B527A9">
              <w:rPr>
                <w:rFonts w:ascii="Times New Roman" w:hAnsi="Times New Roman" w:cs="Times New Roman"/>
                <w:sz w:val="22"/>
                <w:vertAlign w:val="superscript"/>
              </w:rPr>
              <w:t>4</w:t>
            </w:r>
          </w:p>
        </w:tc>
        <w:tc>
          <w:tcPr>
            <w:tcW w:w="2693" w:type="dxa"/>
            <w:tcBorders>
              <w:left w:val="nil"/>
              <w:right w:val="nil"/>
            </w:tcBorders>
            <w:vAlign w:val="center"/>
          </w:tcPr>
          <w:p w14:paraId="28E841E2" w14:textId="77777777" w:rsidR="00A97272" w:rsidRPr="007F61B7" w:rsidRDefault="00A97272" w:rsidP="00A97272">
            <w:pPr>
              <w:widowControl/>
              <w:jc w:val="center"/>
              <w:rPr>
                <w:rFonts w:ascii="Times New Roman" w:hAnsi="Times New Roman" w:cs="Times New Roman"/>
                <w:sz w:val="22"/>
              </w:rPr>
            </w:pPr>
          </w:p>
        </w:tc>
        <w:tc>
          <w:tcPr>
            <w:tcW w:w="2551" w:type="dxa"/>
            <w:tcBorders>
              <w:left w:val="nil"/>
              <w:right w:val="nil"/>
            </w:tcBorders>
            <w:vAlign w:val="center"/>
          </w:tcPr>
          <w:p w14:paraId="713446C7" w14:textId="77777777" w:rsidR="00A97272" w:rsidRPr="000B5A1E" w:rsidRDefault="00A97272" w:rsidP="00A97272">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7D8C2BA9" w14:textId="77777777" w:rsidR="00A97272" w:rsidRPr="000B5A1E" w:rsidRDefault="00A97272" w:rsidP="00A97272">
            <w:pPr>
              <w:widowControl/>
              <w:jc w:val="center"/>
              <w:rPr>
                <w:rFonts w:ascii="Times New Roman" w:hAnsi="Times New Roman" w:cs="Times New Roman"/>
                <w:sz w:val="22"/>
              </w:rPr>
            </w:pPr>
          </w:p>
        </w:tc>
      </w:tr>
      <w:tr w:rsidR="00A97272" w:rsidRPr="000B5A1E" w14:paraId="3F65F3FC" w14:textId="77777777" w:rsidTr="001056B6">
        <w:tc>
          <w:tcPr>
            <w:tcW w:w="2977" w:type="dxa"/>
            <w:tcBorders>
              <w:right w:val="nil"/>
            </w:tcBorders>
            <w:vAlign w:val="center"/>
          </w:tcPr>
          <w:p w14:paraId="4DDDD5EE"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No nutritional deficit</w:t>
            </w:r>
          </w:p>
        </w:tc>
        <w:tc>
          <w:tcPr>
            <w:tcW w:w="2693" w:type="dxa"/>
            <w:tcBorders>
              <w:left w:val="nil"/>
              <w:right w:val="nil"/>
            </w:tcBorders>
            <w:vAlign w:val="center"/>
          </w:tcPr>
          <w:p w14:paraId="5264E779"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-0.2</w:t>
            </w:r>
            <w:r w:rsidR="00935161" w:rsidRPr="007F61B7">
              <w:rPr>
                <w:rFonts w:ascii="Times New Roman" w:hAnsi="Times New Roman" w:cs="Times New Roman"/>
                <w:sz w:val="22"/>
              </w:rPr>
              <w:t>6</w:t>
            </w:r>
            <w:r w:rsidRPr="007F61B7">
              <w:rPr>
                <w:rFonts w:ascii="Times New Roman" w:hAnsi="Times New Roman" w:cs="Times New Roman"/>
                <w:sz w:val="22"/>
              </w:rPr>
              <w:t xml:space="preserve"> (-0.5</w:t>
            </w:r>
            <w:r w:rsidR="00935161" w:rsidRPr="007F61B7">
              <w:rPr>
                <w:rFonts w:ascii="Times New Roman" w:hAnsi="Times New Roman" w:cs="Times New Roman"/>
                <w:sz w:val="22"/>
              </w:rPr>
              <w:t>2</w:t>
            </w:r>
            <w:r w:rsidRPr="007F61B7">
              <w:rPr>
                <w:rFonts w:ascii="Times New Roman" w:hAnsi="Times New Roman" w:cs="Times New Roman"/>
                <w:sz w:val="22"/>
              </w:rPr>
              <w:t>, 0.0</w:t>
            </w:r>
            <w:r w:rsidR="00935161" w:rsidRPr="007F61B7">
              <w:rPr>
                <w:rFonts w:ascii="Times New Roman" w:hAnsi="Times New Roman" w:cs="Times New Roman"/>
                <w:sz w:val="22"/>
              </w:rPr>
              <w:t>0</w:t>
            </w:r>
            <w:r w:rsidRPr="007F61B7">
              <w:rPr>
                <w:rFonts w:ascii="Times New Roman" w:hAnsi="Times New Roman" w:cs="Times New Roman"/>
                <w:sz w:val="22"/>
              </w:rPr>
              <w:t>); 0.05</w:t>
            </w:r>
            <w:r w:rsidR="00935161" w:rsidRPr="007F61B7">
              <w:rPr>
                <w:rFonts w:ascii="Times New Roman" w:hAnsi="Times New Roman" w:cs="Times New Roman"/>
                <w:sz w:val="22"/>
              </w:rPr>
              <w:t>0</w:t>
            </w:r>
          </w:p>
        </w:tc>
        <w:tc>
          <w:tcPr>
            <w:tcW w:w="2551" w:type="dxa"/>
            <w:tcBorders>
              <w:left w:val="nil"/>
              <w:right w:val="nil"/>
            </w:tcBorders>
            <w:vAlign w:val="center"/>
          </w:tcPr>
          <w:p w14:paraId="0410E8E6"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-0.</w:t>
            </w:r>
            <w:r w:rsidR="00C03A87" w:rsidRPr="000B5A1E">
              <w:rPr>
                <w:rFonts w:ascii="Times New Roman" w:hAnsi="Times New Roman" w:cs="Times New Roman"/>
                <w:sz w:val="22"/>
              </w:rPr>
              <w:t>20</w:t>
            </w:r>
            <w:r w:rsidRPr="000B5A1E">
              <w:rPr>
                <w:rFonts w:ascii="Times New Roman" w:hAnsi="Times New Roman" w:cs="Times New Roman"/>
                <w:sz w:val="22"/>
              </w:rPr>
              <w:t xml:space="preserve"> (-0.4</w:t>
            </w:r>
            <w:r w:rsidR="00C03A87" w:rsidRPr="000B5A1E">
              <w:rPr>
                <w:rFonts w:ascii="Times New Roman" w:hAnsi="Times New Roman" w:cs="Times New Roman"/>
                <w:sz w:val="22"/>
              </w:rPr>
              <w:t>7</w:t>
            </w:r>
            <w:r w:rsidRPr="000B5A1E">
              <w:rPr>
                <w:rFonts w:ascii="Times New Roman" w:hAnsi="Times New Roman" w:cs="Times New Roman"/>
                <w:sz w:val="22"/>
              </w:rPr>
              <w:t>, 0.</w:t>
            </w:r>
            <w:r w:rsidR="00C03A87" w:rsidRPr="000B5A1E">
              <w:rPr>
                <w:rFonts w:ascii="Times New Roman" w:hAnsi="Times New Roman" w:cs="Times New Roman"/>
                <w:sz w:val="22"/>
              </w:rPr>
              <w:t>08</w:t>
            </w:r>
            <w:r w:rsidRPr="000B5A1E">
              <w:rPr>
                <w:rFonts w:ascii="Times New Roman" w:hAnsi="Times New Roman" w:cs="Times New Roman"/>
                <w:sz w:val="22"/>
              </w:rPr>
              <w:t>); 0.</w:t>
            </w:r>
            <w:r w:rsidR="00056A71" w:rsidRPr="000B5A1E">
              <w:rPr>
                <w:rFonts w:ascii="Times New Roman" w:hAnsi="Times New Roman" w:cs="Times New Roman"/>
                <w:sz w:val="22"/>
              </w:rPr>
              <w:t>24</w:t>
            </w:r>
            <w:r w:rsidR="003E3B46" w:rsidRPr="000B5A1E">
              <w:rPr>
                <w:rFonts w:ascii="Times New Roman" w:hAnsi="Times New Roman" w:cs="Times New Roman"/>
                <w:sz w:val="22"/>
              </w:rPr>
              <w:t>0</w:t>
            </w:r>
          </w:p>
        </w:tc>
        <w:tc>
          <w:tcPr>
            <w:tcW w:w="2552" w:type="dxa"/>
            <w:tcBorders>
              <w:left w:val="nil"/>
              <w:right w:val="single" w:sz="4" w:space="0" w:color="auto"/>
            </w:tcBorders>
            <w:vAlign w:val="center"/>
          </w:tcPr>
          <w:p w14:paraId="17C36E2A"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-0.</w:t>
            </w:r>
            <w:r w:rsidR="00C463DD" w:rsidRPr="000B5A1E">
              <w:rPr>
                <w:rFonts w:ascii="Times New Roman" w:hAnsi="Times New Roman" w:cs="Times New Roman"/>
                <w:sz w:val="22"/>
              </w:rPr>
              <w:t>20</w:t>
            </w:r>
            <w:r w:rsidRPr="000B5A1E">
              <w:rPr>
                <w:rFonts w:ascii="Times New Roman" w:hAnsi="Times New Roman" w:cs="Times New Roman"/>
                <w:sz w:val="22"/>
              </w:rPr>
              <w:t xml:space="preserve"> (-0.</w:t>
            </w:r>
            <w:r w:rsidR="00C463DD" w:rsidRPr="000B5A1E">
              <w:rPr>
                <w:rFonts w:ascii="Times New Roman" w:hAnsi="Times New Roman" w:cs="Times New Roman"/>
                <w:sz w:val="22"/>
              </w:rPr>
              <w:t>47</w:t>
            </w:r>
            <w:r w:rsidRPr="000B5A1E">
              <w:rPr>
                <w:rFonts w:ascii="Times New Roman" w:hAnsi="Times New Roman" w:cs="Times New Roman"/>
                <w:sz w:val="22"/>
              </w:rPr>
              <w:t>, 0.</w:t>
            </w:r>
            <w:r w:rsidR="00C463DD" w:rsidRPr="000B5A1E">
              <w:rPr>
                <w:rFonts w:ascii="Times New Roman" w:hAnsi="Times New Roman" w:cs="Times New Roman"/>
                <w:sz w:val="22"/>
              </w:rPr>
              <w:t>07</w:t>
            </w:r>
            <w:r w:rsidRPr="000B5A1E">
              <w:rPr>
                <w:rFonts w:ascii="Times New Roman" w:hAnsi="Times New Roman" w:cs="Times New Roman"/>
                <w:sz w:val="22"/>
              </w:rPr>
              <w:t>); 0.</w:t>
            </w:r>
            <w:r w:rsidR="00F100BC" w:rsidRPr="000B5A1E">
              <w:rPr>
                <w:rFonts w:ascii="Times New Roman" w:hAnsi="Times New Roman" w:cs="Times New Roman"/>
                <w:sz w:val="22"/>
              </w:rPr>
              <w:t>2</w:t>
            </w:r>
            <w:r w:rsidRPr="000B5A1E">
              <w:rPr>
                <w:rFonts w:ascii="Times New Roman" w:hAnsi="Times New Roman" w:cs="Times New Roman"/>
                <w:sz w:val="22"/>
              </w:rPr>
              <w:t>30</w:t>
            </w:r>
          </w:p>
        </w:tc>
      </w:tr>
      <w:tr w:rsidR="00A97272" w:rsidRPr="000B5A1E" w14:paraId="2E42F9FD" w14:textId="77777777" w:rsidTr="001056B6">
        <w:tc>
          <w:tcPr>
            <w:tcW w:w="2977" w:type="dxa"/>
            <w:tcBorders>
              <w:right w:val="nil"/>
            </w:tcBorders>
            <w:vAlign w:val="center"/>
          </w:tcPr>
          <w:p w14:paraId="454DE343"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58145D93"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w:t>
            </w:r>
            <w:r w:rsidR="00935161" w:rsidRPr="007F61B7">
              <w:rPr>
                <w:rFonts w:ascii="Times New Roman" w:hAnsi="Times New Roman" w:cs="Times New Roman"/>
                <w:sz w:val="22"/>
              </w:rPr>
              <w:t>12</w:t>
            </w:r>
            <w:r w:rsidRPr="007F61B7">
              <w:rPr>
                <w:rFonts w:ascii="Times New Roman" w:hAnsi="Times New Roman" w:cs="Times New Roman"/>
                <w:sz w:val="22"/>
              </w:rPr>
              <w:t xml:space="preserve"> (-0.3</w:t>
            </w:r>
            <w:r w:rsidR="00935161" w:rsidRPr="007F61B7">
              <w:rPr>
                <w:rFonts w:ascii="Times New Roman" w:hAnsi="Times New Roman" w:cs="Times New Roman"/>
                <w:sz w:val="22"/>
              </w:rPr>
              <w:t>5</w:t>
            </w:r>
            <w:r w:rsidRPr="007F61B7">
              <w:rPr>
                <w:rFonts w:ascii="Times New Roman" w:hAnsi="Times New Roman" w:cs="Times New Roman"/>
                <w:sz w:val="22"/>
              </w:rPr>
              <w:t>, 0.</w:t>
            </w:r>
            <w:r w:rsidR="00935161" w:rsidRPr="007F61B7">
              <w:rPr>
                <w:rFonts w:ascii="Times New Roman" w:hAnsi="Times New Roman" w:cs="Times New Roman"/>
                <w:sz w:val="22"/>
              </w:rPr>
              <w:t>11</w:t>
            </w:r>
            <w:r w:rsidRPr="007F61B7">
              <w:rPr>
                <w:rFonts w:ascii="Times New Roman" w:hAnsi="Times New Roman" w:cs="Times New Roman"/>
                <w:sz w:val="22"/>
              </w:rPr>
              <w:t>); 0.</w:t>
            </w:r>
            <w:r w:rsidR="00935161" w:rsidRPr="007F61B7">
              <w:rPr>
                <w:rFonts w:ascii="Times New Roman" w:hAnsi="Times New Roman" w:cs="Times New Roman"/>
                <w:sz w:val="22"/>
              </w:rPr>
              <w:t>315</w:t>
            </w:r>
          </w:p>
        </w:tc>
        <w:tc>
          <w:tcPr>
            <w:tcW w:w="2551" w:type="dxa"/>
            <w:tcBorders>
              <w:left w:val="nil"/>
              <w:right w:val="nil"/>
            </w:tcBorders>
            <w:vAlign w:val="center"/>
          </w:tcPr>
          <w:p w14:paraId="2056C13F" w14:textId="77777777" w:rsidR="00A97272" w:rsidRPr="000B5A1E" w:rsidRDefault="00C03A87" w:rsidP="00A97272">
            <w:pPr>
              <w:widowControl/>
              <w:jc w:val="center"/>
              <w:rPr>
                <w:rFonts w:ascii="Times New Roman" w:hAnsi="Times New Roman" w:cs="Times New Roman"/>
                <w:sz w:val="22"/>
              </w:rPr>
            </w:pPr>
            <w:r w:rsidRPr="000B5A1E">
              <w:rPr>
                <w:rFonts w:ascii="Times New Roman" w:hAnsi="Times New Roman" w:cs="Times New Roman"/>
                <w:sz w:val="22"/>
              </w:rPr>
              <w:t>-</w:t>
            </w:r>
            <w:r w:rsidR="00A97272" w:rsidRPr="000B5A1E">
              <w:rPr>
                <w:rFonts w:ascii="Times New Roman" w:hAnsi="Times New Roman" w:cs="Times New Roman" w:hint="eastAsia"/>
                <w:sz w:val="22"/>
              </w:rPr>
              <w:t>0</w:t>
            </w:r>
            <w:r w:rsidR="00A97272" w:rsidRPr="000B5A1E">
              <w:rPr>
                <w:rFonts w:ascii="Times New Roman" w:hAnsi="Times New Roman" w:cs="Times New Roman"/>
                <w:sz w:val="22"/>
              </w:rPr>
              <w:t>.0</w:t>
            </w:r>
            <w:r w:rsidRPr="000B5A1E">
              <w:rPr>
                <w:rFonts w:ascii="Times New Roman" w:hAnsi="Times New Roman" w:cs="Times New Roman"/>
                <w:sz w:val="22"/>
              </w:rPr>
              <w:t>4</w:t>
            </w:r>
            <w:r w:rsidR="00A97272" w:rsidRPr="000B5A1E">
              <w:rPr>
                <w:rFonts w:ascii="Times New Roman" w:hAnsi="Times New Roman" w:cs="Times New Roman"/>
                <w:sz w:val="22"/>
              </w:rPr>
              <w:t xml:space="preserve"> (-0.2</w:t>
            </w:r>
            <w:r w:rsidRPr="000B5A1E">
              <w:rPr>
                <w:rFonts w:ascii="Times New Roman" w:hAnsi="Times New Roman" w:cs="Times New Roman"/>
                <w:sz w:val="22"/>
              </w:rPr>
              <w:t>9</w:t>
            </w:r>
            <w:r w:rsidR="00A97272" w:rsidRPr="000B5A1E">
              <w:rPr>
                <w:rFonts w:ascii="Times New Roman" w:hAnsi="Times New Roman" w:cs="Times New Roman"/>
                <w:sz w:val="22"/>
              </w:rPr>
              <w:t>, 0.2</w:t>
            </w:r>
            <w:r w:rsidRPr="000B5A1E">
              <w:rPr>
                <w:rFonts w:ascii="Times New Roman" w:hAnsi="Times New Roman" w:cs="Times New Roman"/>
                <w:sz w:val="22"/>
              </w:rPr>
              <w:t>0</w:t>
            </w:r>
            <w:r w:rsidR="00A97272" w:rsidRPr="000B5A1E">
              <w:rPr>
                <w:rFonts w:ascii="Times New Roman" w:hAnsi="Times New Roman" w:cs="Times New Roman"/>
                <w:sz w:val="22"/>
              </w:rPr>
              <w:t>); 0.</w:t>
            </w:r>
            <w:r w:rsidR="003E3B46" w:rsidRPr="000B5A1E">
              <w:rPr>
                <w:rFonts w:ascii="Times New Roman" w:hAnsi="Times New Roman" w:cs="Times New Roman"/>
                <w:sz w:val="22"/>
              </w:rPr>
              <w:t>735</w:t>
            </w:r>
          </w:p>
        </w:tc>
        <w:tc>
          <w:tcPr>
            <w:tcW w:w="2552" w:type="dxa"/>
            <w:tcBorders>
              <w:left w:val="nil"/>
              <w:right w:val="single" w:sz="4" w:space="0" w:color="auto"/>
            </w:tcBorders>
            <w:vAlign w:val="center"/>
          </w:tcPr>
          <w:p w14:paraId="3B40567E" w14:textId="77777777" w:rsidR="00A97272" w:rsidRPr="000B5A1E" w:rsidRDefault="00C463DD" w:rsidP="00A97272">
            <w:pPr>
              <w:widowControl/>
              <w:jc w:val="center"/>
              <w:rPr>
                <w:rFonts w:ascii="Times New Roman" w:hAnsi="Times New Roman" w:cs="Times New Roman"/>
                <w:sz w:val="22"/>
              </w:rPr>
            </w:pPr>
            <w:r w:rsidRPr="000B5A1E">
              <w:rPr>
                <w:rFonts w:ascii="Times New Roman" w:hAnsi="Times New Roman" w:cs="Times New Roman"/>
                <w:sz w:val="22"/>
              </w:rPr>
              <w:t>-</w:t>
            </w:r>
            <w:r w:rsidR="00A97272" w:rsidRPr="000B5A1E">
              <w:rPr>
                <w:rFonts w:ascii="Times New Roman" w:hAnsi="Times New Roman" w:cs="Times New Roman" w:hint="eastAsia"/>
                <w:sz w:val="22"/>
              </w:rPr>
              <w:t>0</w:t>
            </w:r>
            <w:r w:rsidR="00A97272" w:rsidRPr="000B5A1E">
              <w:rPr>
                <w:rFonts w:ascii="Times New Roman" w:hAnsi="Times New Roman" w:cs="Times New Roman"/>
                <w:sz w:val="22"/>
              </w:rPr>
              <w:t>.0</w:t>
            </w:r>
            <w:r w:rsidRPr="000B5A1E">
              <w:rPr>
                <w:rFonts w:ascii="Times New Roman" w:hAnsi="Times New Roman" w:cs="Times New Roman"/>
                <w:sz w:val="22"/>
              </w:rPr>
              <w:t>3</w:t>
            </w:r>
            <w:r w:rsidR="00A97272" w:rsidRPr="000B5A1E">
              <w:rPr>
                <w:rFonts w:ascii="Times New Roman" w:hAnsi="Times New Roman" w:cs="Times New Roman"/>
                <w:sz w:val="22"/>
              </w:rPr>
              <w:t xml:space="preserve"> (-0.2</w:t>
            </w:r>
            <w:r w:rsidRPr="000B5A1E">
              <w:rPr>
                <w:rFonts w:ascii="Times New Roman" w:hAnsi="Times New Roman" w:cs="Times New Roman"/>
                <w:sz w:val="22"/>
              </w:rPr>
              <w:t>8</w:t>
            </w:r>
            <w:r w:rsidR="00A97272" w:rsidRPr="000B5A1E">
              <w:rPr>
                <w:rFonts w:ascii="Times New Roman" w:hAnsi="Times New Roman" w:cs="Times New Roman"/>
                <w:sz w:val="22"/>
              </w:rPr>
              <w:t>, 0.</w:t>
            </w:r>
            <w:r w:rsidRPr="000B5A1E">
              <w:rPr>
                <w:rFonts w:ascii="Times New Roman" w:hAnsi="Times New Roman" w:cs="Times New Roman"/>
                <w:sz w:val="22"/>
              </w:rPr>
              <w:t>21</w:t>
            </w:r>
            <w:r w:rsidR="00A97272" w:rsidRPr="000B5A1E">
              <w:rPr>
                <w:rFonts w:ascii="Times New Roman" w:hAnsi="Times New Roman" w:cs="Times New Roman"/>
                <w:sz w:val="22"/>
              </w:rPr>
              <w:t>); 0.7</w:t>
            </w:r>
            <w:r w:rsidR="00F100BC" w:rsidRPr="000B5A1E">
              <w:rPr>
                <w:rFonts w:ascii="Times New Roman" w:hAnsi="Times New Roman" w:cs="Times New Roman"/>
                <w:sz w:val="22"/>
              </w:rPr>
              <w:t>81</w:t>
            </w:r>
          </w:p>
        </w:tc>
      </w:tr>
      <w:tr w:rsidR="00A97272" w:rsidRPr="000B5A1E" w14:paraId="5061A5E2" w14:textId="77777777" w:rsidTr="001056B6">
        <w:tc>
          <w:tcPr>
            <w:tcW w:w="2977" w:type="dxa"/>
            <w:tcBorders>
              <w:right w:val="nil"/>
            </w:tcBorders>
            <w:vAlign w:val="center"/>
          </w:tcPr>
          <w:p w14:paraId="5A7D2D0F"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≥2 deficits</w:t>
            </w:r>
          </w:p>
        </w:tc>
        <w:tc>
          <w:tcPr>
            <w:tcW w:w="2693" w:type="dxa"/>
            <w:tcBorders>
              <w:left w:val="nil"/>
              <w:right w:val="nil"/>
            </w:tcBorders>
            <w:vAlign w:val="center"/>
          </w:tcPr>
          <w:p w14:paraId="0F36839A"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w:t>
            </w:r>
            <w:r w:rsidR="00935161" w:rsidRPr="007F61B7">
              <w:rPr>
                <w:rFonts w:ascii="Times New Roman" w:hAnsi="Times New Roman" w:cs="Times New Roman"/>
                <w:sz w:val="22"/>
              </w:rPr>
              <w:t>19</w:t>
            </w:r>
            <w:r w:rsidRPr="007F61B7">
              <w:rPr>
                <w:rFonts w:ascii="Times New Roman" w:hAnsi="Times New Roman" w:cs="Times New Roman"/>
                <w:sz w:val="22"/>
              </w:rPr>
              <w:t xml:space="preserve"> (-0.</w:t>
            </w:r>
            <w:r w:rsidR="00935161" w:rsidRPr="007F61B7">
              <w:rPr>
                <w:rFonts w:ascii="Times New Roman" w:hAnsi="Times New Roman" w:cs="Times New Roman"/>
                <w:sz w:val="22"/>
              </w:rPr>
              <w:t>3</w:t>
            </w:r>
            <w:r w:rsidRPr="007F61B7">
              <w:rPr>
                <w:rFonts w:ascii="Times New Roman" w:hAnsi="Times New Roman" w:cs="Times New Roman"/>
                <w:sz w:val="22"/>
              </w:rPr>
              <w:t>4, -0.0</w:t>
            </w:r>
            <w:r w:rsidR="00935161" w:rsidRPr="007F61B7">
              <w:rPr>
                <w:rFonts w:ascii="Times New Roman" w:hAnsi="Times New Roman" w:cs="Times New Roman"/>
                <w:sz w:val="22"/>
              </w:rPr>
              <w:t>4</w:t>
            </w:r>
            <w:r w:rsidRPr="007F61B7">
              <w:rPr>
                <w:rFonts w:ascii="Times New Roman" w:hAnsi="Times New Roman" w:cs="Times New Roman"/>
                <w:sz w:val="22"/>
              </w:rPr>
              <w:t>); 0.01</w:t>
            </w:r>
            <w:r w:rsidR="00935161" w:rsidRPr="007F61B7">
              <w:rPr>
                <w:rFonts w:ascii="Times New Roman" w:hAnsi="Times New Roman" w:cs="Times New Roman"/>
                <w:sz w:val="22"/>
              </w:rPr>
              <w:t>5</w:t>
            </w:r>
          </w:p>
        </w:tc>
        <w:tc>
          <w:tcPr>
            <w:tcW w:w="2551" w:type="dxa"/>
            <w:tcBorders>
              <w:left w:val="nil"/>
              <w:right w:val="nil"/>
            </w:tcBorders>
            <w:vAlign w:val="center"/>
          </w:tcPr>
          <w:p w14:paraId="396354AE"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-0.1</w:t>
            </w:r>
            <w:r w:rsidR="00C03A87" w:rsidRPr="000B5A1E">
              <w:rPr>
                <w:rFonts w:ascii="Times New Roman" w:hAnsi="Times New Roman" w:cs="Times New Roman"/>
                <w:sz w:val="22"/>
              </w:rPr>
              <w:t>8</w:t>
            </w:r>
            <w:r w:rsidRPr="000B5A1E">
              <w:rPr>
                <w:rFonts w:ascii="Times New Roman" w:hAnsi="Times New Roman" w:cs="Times New Roman"/>
                <w:sz w:val="22"/>
              </w:rPr>
              <w:t xml:space="preserve"> (-0.3</w:t>
            </w:r>
            <w:r w:rsidR="00C03A87" w:rsidRPr="000B5A1E">
              <w:rPr>
                <w:rFonts w:ascii="Times New Roman" w:hAnsi="Times New Roman" w:cs="Times New Roman"/>
                <w:sz w:val="22"/>
              </w:rPr>
              <w:t>6</w:t>
            </w:r>
            <w:r w:rsidRPr="000B5A1E">
              <w:rPr>
                <w:rFonts w:ascii="Times New Roman" w:hAnsi="Times New Roman" w:cs="Times New Roman"/>
                <w:sz w:val="22"/>
              </w:rPr>
              <w:t>, 0.0</w:t>
            </w:r>
            <w:r w:rsidR="00C03A87" w:rsidRPr="000B5A1E">
              <w:rPr>
                <w:rFonts w:ascii="Times New Roman" w:hAnsi="Times New Roman" w:cs="Times New Roman"/>
                <w:sz w:val="22"/>
              </w:rPr>
              <w:t>0</w:t>
            </w:r>
            <w:r w:rsidRPr="000B5A1E">
              <w:rPr>
                <w:rFonts w:ascii="Times New Roman" w:hAnsi="Times New Roman" w:cs="Times New Roman"/>
                <w:sz w:val="22"/>
              </w:rPr>
              <w:t>); 0.</w:t>
            </w:r>
            <w:r w:rsidR="00056A71" w:rsidRPr="000B5A1E">
              <w:rPr>
                <w:rFonts w:ascii="Times New Roman" w:hAnsi="Times New Roman" w:cs="Times New Roman"/>
                <w:sz w:val="22"/>
              </w:rPr>
              <w:t>1</w:t>
            </w:r>
            <w:r w:rsidR="003E3B46" w:rsidRPr="000B5A1E">
              <w:rPr>
                <w:rFonts w:ascii="Times New Roman" w:hAnsi="Times New Roman" w:cs="Times New Roman"/>
                <w:sz w:val="22"/>
              </w:rPr>
              <w:t>50</w:t>
            </w:r>
          </w:p>
        </w:tc>
        <w:tc>
          <w:tcPr>
            <w:tcW w:w="2552" w:type="dxa"/>
            <w:tcBorders>
              <w:left w:val="nil"/>
              <w:right w:val="single" w:sz="4" w:space="0" w:color="auto"/>
            </w:tcBorders>
            <w:vAlign w:val="center"/>
          </w:tcPr>
          <w:p w14:paraId="32B477B8"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-0.1</w:t>
            </w:r>
            <w:r w:rsidR="00C463DD" w:rsidRPr="000B5A1E">
              <w:rPr>
                <w:rFonts w:ascii="Times New Roman" w:hAnsi="Times New Roman" w:cs="Times New Roman"/>
                <w:sz w:val="22"/>
              </w:rPr>
              <w:t>7</w:t>
            </w:r>
            <w:r w:rsidRPr="000B5A1E">
              <w:rPr>
                <w:rFonts w:ascii="Times New Roman" w:hAnsi="Times New Roman" w:cs="Times New Roman"/>
                <w:sz w:val="22"/>
              </w:rPr>
              <w:t xml:space="preserve"> (-0.3</w:t>
            </w:r>
            <w:r w:rsidR="00C463DD" w:rsidRPr="000B5A1E">
              <w:rPr>
                <w:rFonts w:ascii="Times New Roman" w:hAnsi="Times New Roman" w:cs="Times New Roman"/>
                <w:sz w:val="22"/>
              </w:rPr>
              <w:t>5</w:t>
            </w:r>
            <w:r w:rsidRPr="000B5A1E">
              <w:rPr>
                <w:rFonts w:ascii="Times New Roman" w:hAnsi="Times New Roman" w:cs="Times New Roman"/>
                <w:sz w:val="22"/>
              </w:rPr>
              <w:t>, 0.0</w:t>
            </w:r>
            <w:r w:rsidR="00C463DD" w:rsidRPr="000B5A1E">
              <w:rPr>
                <w:rFonts w:ascii="Times New Roman" w:hAnsi="Times New Roman" w:cs="Times New Roman"/>
                <w:sz w:val="22"/>
              </w:rPr>
              <w:t>1</w:t>
            </w:r>
            <w:r w:rsidRPr="000B5A1E">
              <w:rPr>
                <w:rFonts w:ascii="Times New Roman" w:hAnsi="Times New Roman" w:cs="Times New Roman"/>
                <w:sz w:val="22"/>
              </w:rPr>
              <w:t>); 0.</w:t>
            </w:r>
            <w:r w:rsidR="00F100BC" w:rsidRPr="000B5A1E">
              <w:rPr>
                <w:rFonts w:ascii="Times New Roman" w:hAnsi="Times New Roman" w:cs="Times New Roman"/>
                <w:sz w:val="22"/>
              </w:rPr>
              <w:t>181</w:t>
            </w:r>
          </w:p>
        </w:tc>
      </w:tr>
      <w:tr w:rsidR="00A97272" w:rsidRPr="000B5A1E" w14:paraId="1D447044" w14:textId="77777777" w:rsidTr="001056B6">
        <w:tc>
          <w:tcPr>
            <w:tcW w:w="2977" w:type="dxa"/>
            <w:tcBorders>
              <w:right w:val="nil"/>
            </w:tcBorders>
            <w:vAlign w:val="center"/>
          </w:tcPr>
          <w:p w14:paraId="4D25B959" w14:textId="7DD089A1" w:rsidR="00A97272" w:rsidRPr="000B5A1E" w:rsidRDefault="00A97272" w:rsidP="005B0E48">
            <w:pPr>
              <w:widowControl/>
              <w:jc w:val="both"/>
              <w:rPr>
                <w:rFonts w:ascii="Times New Roman" w:hAnsi="Times New Roman" w:cs="Times New Roman"/>
                <w:b/>
                <w:sz w:val="22"/>
              </w:rPr>
            </w:pPr>
            <w:r w:rsidRPr="000B5A1E">
              <w:rPr>
                <w:rFonts w:ascii="Times New Roman" w:hAnsi="Times New Roman" w:cs="Times New Roman"/>
                <w:b/>
                <w:sz w:val="22"/>
              </w:rPr>
              <w:t xml:space="preserve">Outcome: Chair rise time </w:t>
            </w:r>
            <w:r w:rsidRPr="000B5A1E">
              <w:rPr>
                <w:rFonts w:ascii="Times New Roman" w:hAnsi="Times New Roman" w:cs="Times New Roman"/>
                <w:b/>
                <w:color w:val="000000"/>
                <w:sz w:val="22"/>
              </w:rPr>
              <w:t>(s)</w:t>
            </w:r>
          </w:p>
        </w:tc>
        <w:tc>
          <w:tcPr>
            <w:tcW w:w="2693" w:type="dxa"/>
            <w:tcBorders>
              <w:left w:val="nil"/>
              <w:right w:val="nil"/>
            </w:tcBorders>
            <w:vAlign w:val="center"/>
          </w:tcPr>
          <w:p w14:paraId="3B447AE7" w14:textId="77777777" w:rsidR="00A97272" w:rsidRPr="007F61B7" w:rsidRDefault="00A97272" w:rsidP="00A97272">
            <w:pPr>
              <w:widowControl/>
              <w:jc w:val="center"/>
              <w:rPr>
                <w:rFonts w:ascii="Times New Roman" w:hAnsi="Times New Roman" w:cs="Times New Roman"/>
                <w:sz w:val="22"/>
              </w:rPr>
            </w:pPr>
          </w:p>
        </w:tc>
        <w:tc>
          <w:tcPr>
            <w:tcW w:w="2551" w:type="dxa"/>
            <w:tcBorders>
              <w:left w:val="nil"/>
              <w:right w:val="nil"/>
            </w:tcBorders>
            <w:vAlign w:val="center"/>
          </w:tcPr>
          <w:p w14:paraId="4D2BB527" w14:textId="77777777" w:rsidR="00A97272" w:rsidRPr="000B5A1E" w:rsidRDefault="00A97272" w:rsidP="00A97272">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20D16CB7" w14:textId="77777777" w:rsidR="00A97272" w:rsidRPr="000B5A1E" w:rsidRDefault="00A97272" w:rsidP="00A97272">
            <w:pPr>
              <w:widowControl/>
              <w:jc w:val="center"/>
              <w:rPr>
                <w:rFonts w:ascii="Times New Roman" w:hAnsi="Times New Roman" w:cs="Times New Roman"/>
                <w:sz w:val="22"/>
              </w:rPr>
            </w:pPr>
          </w:p>
        </w:tc>
      </w:tr>
      <w:tr w:rsidR="00A97272" w:rsidRPr="000B5A1E" w14:paraId="02F3D678" w14:textId="77777777" w:rsidTr="001056B6">
        <w:tc>
          <w:tcPr>
            <w:tcW w:w="2977" w:type="dxa"/>
            <w:tcBorders>
              <w:right w:val="nil"/>
            </w:tcBorders>
            <w:vAlign w:val="center"/>
          </w:tcPr>
          <w:p w14:paraId="659394A0" w14:textId="77777777" w:rsidR="00A97272" w:rsidRPr="000B5A1E" w:rsidRDefault="00A97272" w:rsidP="005B0E48">
            <w:pPr>
              <w:widowControl/>
              <w:ind w:left="284"/>
              <w:jc w:val="both"/>
              <w:rPr>
                <w:rFonts w:ascii="Times New Roman" w:hAnsi="Times New Roman" w:cs="Times New Roman"/>
                <w:sz w:val="22"/>
              </w:rPr>
            </w:pPr>
            <w:r w:rsidRPr="000B5A1E">
              <w:rPr>
                <w:rFonts w:ascii="Times New Roman" w:hAnsi="Times New Roman" w:cs="Times New Roman"/>
                <w:sz w:val="22"/>
              </w:rPr>
              <w:t>No LGI</w:t>
            </w:r>
          </w:p>
        </w:tc>
        <w:tc>
          <w:tcPr>
            <w:tcW w:w="2693" w:type="dxa"/>
            <w:tcBorders>
              <w:left w:val="nil"/>
              <w:right w:val="nil"/>
            </w:tcBorders>
            <w:vAlign w:val="center"/>
          </w:tcPr>
          <w:p w14:paraId="69B9B99B" w14:textId="77777777" w:rsidR="00A97272" w:rsidRPr="007F61B7" w:rsidRDefault="00A97272" w:rsidP="00A97272">
            <w:pPr>
              <w:widowControl/>
              <w:jc w:val="center"/>
              <w:rPr>
                <w:rFonts w:ascii="Times New Roman" w:hAnsi="Times New Roman" w:cs="Times New Roman"/>
                <w:sz w:val="22"/>
              </w:rPr>
            </w:pPr>
          </w:p>
        </w:tc>
        <w:tc>
          <w:tcPr>
            <w:tcW w:w="2551" w:type="dxa"/>
            <w:tcBorders>
              <w:left w:val="nil"/>
              <w:right w:val="nil"/>
            </w:tcBorders>
            <w:vAlign w:val="center"/>
          </w:tcPr>
          <w:p w14:paraId="15125657" w14:textId="77777777" w:rsidR="00A97272" w:rsidRPr="000B5A1E" w:rsidRDefault="00A97272" w:rsidP="00A97272">
            <w:pPr>
              <w:widowControl/>
              <w:jc w:val="center"/>
              <w:rPr>
                <w:rFonts w:ascii="Times New Roman" w:hAnsi="Times New Roman" w:cs="Times New Roman"/>
                <w:sz w:val="22"/>
              </w:rPr>
            </w:pPr>
          </w:p>
        </w:tc>
        <w:tc>
          <w:tcPr>
            <w:tcW w:w="2552" w:type="dxa"/>
            <w:tcBorders>
              <w:left w:val="nil"/>
              <w:right w:val="single" w:sz="4" w:space="0" w:color="auto"/>
            </w:tcBorders>
            <w:vAlign w:val="center"/>
          </w:tcPr>
          <w:p w14:paraId="7B86F1B6" w14:textId="77777777" w:rsidR="00A97272" w:rsidRPr="000B5A1E" w:rsidRDefault="00A97272" w:rsidP="00A97272">
            <w:pPr>
              <w:widowControl/>
              <w:jc w:val="center"/>
              <w:rPr>
                <w:rFonts w:ascii="Times New Roman" w:hAnsi="Times New Roman" w:cs="Times New Roman"/>
                <w:sz w:val="22"/>
              </w:rPr>
            </w:pPr>
          </w:p>
        </w:tc>
      </w:tr>
      <w:tr w:rsidR="00A97272" w:rsidRPr="000B5A1E" w14:paraId="41DB9DCB" w14:textId="77777777" w:rsidTr="001056B6">
        <w:tc>
          <w:tcPr>
            <w:tcW w:w="2977" w:type="dxa"/>
            <w:tcBorders>
              <w:right w:val="nil"/>
            </w:tcBorders>
            <w:vAlign w:val="center"/>
          </w:tcPr>
          <w:p w14:paraId="5F777D1A"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No nutritional deficit</w:t>
            </w:r>
          </w:p>
        </w:tc>
        <w:tc>
          <w:tcPr>
            <w:tcW w:w="2693" w:type="dxa"/>
            <w:tcBorders>
              <w:left w:val="nil"/>
              <w:right w:val="nil"/>
            </w:tcBorders>
            <w:vAlign w:val="center"/>
          </w:tcPr>
          <w:p w14:paraId="0607418B"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0.46 (-0.68, 1.60); 0.429</w:t>
            </w:r>
          </w:p>
        </w:tc>
        <w:tc>
          <w:tcPr>
            <w:tcW w:w="2551" w:type="dxa"/>
            <w:tcBorders>
              <w:left w:val="nil"/>
              <w:right w:val="nil"/>
            </w:tcBorders>
            <w:vAlign w:val="center"/>
          </w:tcPr>
          <w:p w14:paraId="5F6A159C"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03CBF0A5"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r>
      <w:tr w:rsidR="00A97272" w:rsidRPr="000B5A1E" w14:paraId="31009399" w14:textId="77777777" w:rsidTr="001056B6">
        <w:tc>
          <w:tcPr>
            <w:tcW w:w="2977" w:type="dxa"/>
            <w:tcBorders>
              <w:right w:val="nil"/>
            </w:tcBorders>
            <w:vAlign w:val="center"/>
          </w:tcPr>
          <w:p w14:paraId="214142E6"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5FB03656"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1.35 (0.34, 2.37); 0.010</w:t>
            </w:r>
          </w:p>
        </w:tc>
        <w:tc>
          <w:tcPr>
            <w:tcW w:w="2551" w:type="dxa"/>
            <w:tcBorders>
              <w:left w:val="nil"/>
              <w:right w:val="nil"/>
            </w:tcBorders>
            <w:vAlign w:val="center"/>
          </w:tcPr>
          <w:p w14:paraId="062177B5"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4CFA14E6"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Ref.</w:t>
            </w:r>
          </w:p>
        </w:tc>
      </w:tr>
      <w:tr w:rsidR="00A97272" w:rsidRPr="000B5A1E" w14:paraId="7CF293A4" w14:textId="77777777" w:rsidTr="001056B6">
        <w:tc>
          <w:tcPr>
            <w:tcW w:w="2977" w:type="dxa"/>
            <w:tcBorders>
              <w:right w:val="nil"/>
            </w:tcBorders>
            <w:vAlign w:val="center"/>
          </w:tcPr>
          <w:p w14:paraId="7E2B1877"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≥2 deficits</w:t>
            </w:r>
          </w:p>
        </w:tc>
        <w:tc>
          <w:tcPr>
            <w:tcW w:w="2693" w:type="dxa"/>
            <w:tcBorders>
              <w:left w:val="nil"/>
              <w:right w:val="nil"/>
            </w:tcBorders>
            <w:vAlign w:val="center"/>
          </w:tcPr>
          <w:p w14:paraId="56567CCC" w14:textId="77777777" w:rsidR="00A97272" w:rsidRPr="007F61B7" w:rsidRDefault="00A97272" w:rsidP="00A97272">
            <w:pPr>
              <w:widowControl/>
              <w:jc w:val="center"/>
              <w:rPr>
                <w:rFonts w:ascii="Times New Roman" w:hAnsi="Times New Roman" w:cs="Times New Roman"/>
                <w:sz w:val="22"/>
                <w:lang w:val="pt-BR"/>
              </w:rPr>
            </w:pPr>
            <w:r w:rsidRPr="007F61B7">
              <w:rPr>
                <w:rFonts w:ascii="Times New Roman" w:hAnsi="Times New Roman" w:cs="Times New Roman"/>
                <w:sz w:val="22"/>
                <w:lang w:val="pt-BR"/>
              </w:rPr>
              <w:t>0.63 (-0.67, 1.94); 0.339</w:t>
            </w:r>
          </w:p>
        </w:tc>
        <w:tc>
          <w:tcPr>
            <w:tcW w:w="2551" w:type="dxa"/>
            <w:tcBorders>
              <w:left w:val="nil"/>
              <w:right w:val="nil"/>
            </w:tcBorders>
            <w:vAlign w:val="center"/>
          </w:tcPr>
          <w:p w14:paraId="4EFE89C8" w14:textId="77777777" w:rsidR="00A97272" w:rsidRPr="000B5A1E" w:rsidRDefault="00A97272" w:rsidP="00A97272">
            <w:pPr>
              <w:widowControl/>
              <w:jc w:val="center"/>
              <w:rPr>
                <w:rFonts w:ascii="Times New Roman" w:hAnsi="Times New Roman" w:cs="Times New Roman"/>
                <w:sz w:val="22"/>
                <w:lang w:val="pt-BR"/>
              </w:rPr>
            </w:pPr>
            <w:r w:rsidRPr="000B5A1E">
              <w:rPr>
                <w:rFonts w:ascii="Times New Roman" w:hAnsi="Times New Roman" w:cs="Times New Roman"/>
                <w:sz w:val="22"/>
              </w:rPr>
              <w:t>Ref.</w:t>
            </w:r>
          </w:p>
        </w:tc>
        <w:tc>
          <w:tcPr>
            <w:tcW w:w="2552" w:type="dxa"/>
            <w:tcBorders>
              <w:left w:val="nil"/>
              <w:right w:val="single" w:sz="4" w:space="0" w:color="auto"/>
            </w:tcBorders>
            <w:vAlign w:val="center"/>
          </w:tcPr>
          <w:p w14:paraId="15F8982C" w14:textId="77777777" w:rsidR="00A97272" w:rsidRPr="000B5A1E" w:rsidRDefault="00A97272" w:rsidP="00A97272">
            <w:pPr>
              <w:widowControl/>
              <w:jc w:val="center"/>
              <w:rPr>
                <w:rFonts w:ascii="Times New Roman" w:hAnsi="Times New Roman" w:cs="Times New Roman"/>
                <w:sz w:val="22"/>
                <w:lang w:val="pt-BR"/>
              </w:rPr>
            </w:pPr>
            <w:r w:rsidRPr="000B5A1E">
              <w:rPr>
                <w:rFonts w:ascii="Times New Roman" w:hAnsi="Times New Roman" w:cs="Times New Roman"/>
                <w:sz w:val="22"/>
              </w:rPr>
              <w:t>Ref.</w:t>
            </w:r>
          </w:p>
        </w:tc>
      </w:tr>
      <w:tr w:rsidR="00A97272" w:rsidRPr="000B5A1E" w14:paraId="113731A9" w14:textId="77777777" w:rsidTr="001056B6">
        <w:tc>
          <w:tcPr>
            <w:tcW w:w="2977" w:type="dxa"/>
            <w:tcBorders>
              <w:right w:val="nil"/>
            </w:tcBorders>
            <w:vAlign w:val="center"/>
          </w:tcPr>
          <w:p w14:paraId="0116FB9C" w14:textId="77777777" w:rsidR="00A97272" w:rsidRPr="000B5A1E" w:rsidRDefault="00A97272" w:rsidP="005B0E48">
            <w:pPr>
              <w:widowControl/>
              <w:ind w:left="284"/>
              <w:jc w:val="both"/>
              <w:rPr>
                <w:rFonts w:ascii="Times New Roman" w:hAnsi="Times New Roman" w:cs="Times New Roman"/>
                <w:sz w:val="22"/>
                <w:lang w:val="pt-BR"/>
              </w:rPr>
            </w:pPr>
            <w:r w:rsidRPr="000B5A1E">
              <w:rPr>
                <w:rFonts w:ascii="Times New Roman" w:hAnsi="Times New Roman" w:cs="Times New Roman"/>
                <w:sz w:val="22"/>
                <w:lang w:val="pt-BR"/>
              </w:rPr>
              <w:t>LGI</w:t>
            </w:r>
            <w:r w:rsidR="00B527A9">
              <w:rPr>
                <w:rFonts w:ascii="Times New Roman" w:hAnsi="Times New Roman" w:cs="Times New Roman"/>
                <w:sz w:val="22"/>
                <w:vertAlign w:val="superscript"/>
                <w:lang w:val="pt-BR"/>
              </w:rPr>
              <w:t>4</w:t>
            </w:r>
          </w:p>
        </w:tc>
        <w:tc>
          <w:tcPr>
            <w:tcW w:w="2693" w:type="dxa"/>
            <w:tcBorders>
              <w:left w:val="nil"/>
              <w:right w:val="nil"/>
            </w:tcBorders>
            <w:vAlign w:val="center"/>
          </w:tcPr>
          <w:p w14:paraId="69BF3B0E" w14:textId="77777777" w:rsidR="00A97272" w:rsidRPr="007F61B7" w:rsidRDefault="00A97272" w:rsidP="00A97272">
            <w:pPr>
              <w:widowControl/>
              <w:jc w:val="center"/>
              <w:rPr>
                <w:rFonts w:ascii="Times New Roman" w:hAnsi="Times New Roman" w:cs="Times New Roman"/>
                <w:sz w:val="22"/>
                <w:lang w:val="pt-BR"/>
              </w:rPr>
            </w:pPr>
          </w:p>
        </w:tc>
        <w:tc>
          <w:tcPr>
            <w:tcW w:w="2551" w:type="dxa"/>
            <w:tcBorders>
              <w:left w:val="nil"/>
              <w:right w:val="nil"/>
            </w:tcBorders>
            <w:vAlign w:val="center"/>
          </w:tcPr>
          <w:p w14:paraId="68496871" w14:textId="77777777" w:rsidR="00A97272" w:rsidRPr="000B5A1E" w:rsidRDefault="00A97272" w:rsidP="00A97272">
            <w:pPr>
              <w:widowControl/>
              <w:jc w:val="center"/>
              <w:rPr>
                <w:rFonts w:ascii="Times New Roman" w:hAnsi="Times New Roman" w:cs="Times New Roman"/>
                <w:sz w:val="22"/>
                <w:lang w:val="pt-BR"/>
              </w:rPr>
            </w:pPr>
          </w:p>
        </w:tc>
        <w:tc>
          <w:tcPr>
            <w:tcW w:w="2552" w:type="dxa"/>
            <w:tcBorders>
              <w:left w:val="nil"/>
              <w:right w:val="single" w:sz="4" w:space="0" w:color="auto"/>
            </w:tcBorders>
            <w:vAlign w:val="center"/>
          </w:tcPr>
          <w:p w14:paraId="6338B2FB" w14:textId="77777777" w:rsidR="00A97272" w:rsidRPr="000B5A1E" w:rsidRDefault="00A97272" w:rsidP="00A97272">
            <w:pPr>
              <w:widowControl/>
              <w:jc w:val="center"/>
              <w:rPr>
                <w:rFonts w:ascii="Times New Roman" w:hAnsi="Times New Roman" w:cs="Times New Roman"/>
                <w:sz w:val="22"/>
                <w:lang w:val="pt-BR"/>
              </w:rPr>
            </w:pPr>
          </w:p>
        </w:tc>
      </w:tr>
      <w:tr w:rsidR="00A97272" w:rsidRPr="000B5A1E" w14:paraId="0A6DB489" w14:textId="77777777" w:rsidTr="001056B6">
        <w:tc>
          <w:tcPr>
            <w:tcW w:w="2977" w:type="dxa"/>
            <w:tcBorders>
              <w:right w:val="nil"/>
            </w:tcBorders>
            <w:vAlign w:val="center"/>
          </w:tcPr>
          <w:p w14:paraId="0D78D825" w14:textId="77777777" w:rsidR="00A97272" w:rsidRPr="000B5A1E" w:rsidRDefault="00A97272" w:rsidP="005B0E48">
            <w:pPr>
              <w:widowControl/>
              <w:ind w:left="567"/>
              <w:jc w:val="both"/>
              <w:rPr>
                <w:rFonts w:ascii="Times New Roman" w:hAnsi="Times New Roman" w:cs="Times New Roman"/>
                <w:sz w:val="22"/>
                <w:lang w:val="pt-BR"/>
              </w:rPr>
            </w:pPr>
            <w:r w:rsidRPr="000B5A1E">
              <w:rPr>
                <w:rFonts w:ascii="Times New Roman" w:hAnsi="Times New Roman" w:cs="Times New Roman"/>
                <w:sz w:val="22"/>
                <w:lang w:val="pt-BR"/>
              </w:rPr>
              <w:t>No nutritional deficit</w:t>
            </w:r>
          </w:p>
        </w:tc>
        <w:tc>
          <w:tcPr>
            <w:tcW w:w="2693" w:type="dxa"/>
            <w:tcBorders>
              <w:left w:val="nil"/>
              <w:right w:val="nil"/>
            </w:tcBorders>
            <w:vAlign w:val="center"/>
          </w:tcPr>
          <w:p w14:paraId="7008BC4F"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1.01 (-2.63, 4.64); 0.586</w:t>
            </w:r>
          </w:p>
        </w:tc>
        <w:tc>
          <w:tcPr>
            <w:tcW w:w="2551" w:type="dxa"/>
            <w:tcBorders>
              <w:left w:val="nil"/>
              <w:right w:val="nil"/>
            </w:tcBorders>
            <w:vAlign w:val="center"/>
          </w:tcPr>
          <w:p w14:paraId="1A2D1DBC"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0.55 (-3.26, 4.36); 0.839</w:t>
            </w:r>
          </w:p>
        </w:tc>
        <w:tc>
          <w:tcPr>
            <w:tcW w:w="2552" w:type="dxa"/>
            <w:tcBorders>
              <w:left w:val="nil"/>
              <w:right w:val="single" w:sz="4" w:space="0" w:color="auto"/>
            </w:tcBorders>
            <w:vAlign w:val="center"/>
          </w:tcPr>
          <w:p w14:paraId="4FDA72AA"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sz w:val="22"/>
              </w:rPr>
              <w:t>0.74 (-3.02, 4.50); 0.779</w:t>
            </w:r>
          </w:p>
        </w:tc>
      </w:tr>
      <w:tr w:rsidR="00A97272" w:rsidRPr="000B5A1E" w14:paraId="1AD937F9" w14:textId="77777777" w:rsidTr="001056B6">
        <w:tc>
          <w:tcPr>
            <w:tcW w:w="2977" w:type="dxa"/>
            <w:tcBorders>
              <w:right w:val="nil"/>
            </w:tcBorders>
            <w:vAlign w:val="center"/>
          </w:tcPr>
          <w:p w14:paraId="2DB397E7"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t>1 deficit</w:t>
            </w:r>
          </w:p>
        </w:tc>
        <w:tc>
          <w:tcPr>
            <w:tcW w:w="2693" w:type="dxa"/>
            <w:tcBorders>
              <w:left w:val="nil"/>
              <w:right w:val="nil"/>
            </w:tcBorders>
            <w:vAlign w:val="center"/>
          </w:tcPr>
          <w:p w14:paraId="5DD7523B"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1.01 (-2.13, 4.16); 0.526</w:t>
            </w:r>
          </w:p>
        </w:tc>
        <w:tc>
          <w:tcPr>
            <w:tcW w:w="2551" w:type="dxa"/>
            <w:tcBorders>
              <w:left w:val="nil"/>
              <w:right w:val="nil"/>
            </w:tcBorders>
            <w:vAlign w:val="center"/>
          </w:tcPr>
          <w:p w14:paraId="287A8F0E"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w:t>
            </w:r>
            <w:r w:rsidRPr="000B5A1E">
              <w:rPr>
                <w:rFonts w:ascii="Times New Roman" w:hAnsi="Times New Roman" w:cs="Times New Roman"/>
                <w:sz w:val="22"/>
              </w:rPr>
              <w:t>0.34 (-3.65, 2.97); 0.839</w:t>
            </w:r>
          </w:p>
        </w:tc>
        <w:tc>
          <w:tcPr>
            <w:tcW w:w="2552" w:type="dxa"/>
            <w:tcBorders>
              <w:left w:val="nil"/>
              <w:right w:val="single" w:sz="4" w:space="0" w:color="auto"/>
            </w:tcBorders>
            <w:vAlign w:val="center"/>
          </w:tcPr>
          <w:p w14:paraId="00CEDBF7" w14:textId="77777777" w:rsidR="00A97272" w:rsidRPr="000B5A1E" w:rsidRDefault="00A97272" w:rsidP="00A97272">
            <w:pPr>
              <w:widowControl/>
              <w:jc w:val="center"/>
              <w:rPr>
                <w:rFonts w:ascii="Times New Roman" w:hAnsi="Times New Roman" w:cs="Times New Roman"/>
                <w:sz w:val="22"/>
              </w:rPr>
            </w:pPr>
            <w:r w:rsidRPr="000B5A1E">
              <w:rPr>
                <w:rFonts w:ascii="Times New Roman" w:hAnsi="Times New Roman" w:cs="Times New Roman" w:hint="eastAsia"/>
                <w:sz w:val="22"/>
              </w:rPr>
              <w:t>-</w:t>
            </w:r>
            <w:r w:rsidRPr="000B5A1E">
              <w:rPr>
                <w:rFonts w:ascii="Times New Roman" w:hAnsi="Times New Roman" w:cs="Times New Roman"/>
                <w:sz w:val="22"/>
              </w:rPr>
              <w:t>0.46 (-3.72, 2.79); 0.779</w:t>
            </w:r>
          </w:p>
        </w:tc>
      </w:tr>
      <w:tr w:rsidR="00A97272" w:rsidRPr="000B5A1E" w14:paraId="7371DF09" w14:textId="77777777" w:rsidTr="001056B6">
        <w:tc>
          <w:tcPr>
            <w:tcW w:w="2977" w:type="dxa"/>
            <w:tcBorders>
              <w:right w:val="nil"/>
            </w:tcBorders>
            <w:vAlign w:val="center"/>
          </w:tcPr>
          <w:p w14:paraId="1A450980" w14:textId="77777777" w:rsidR="00A97272" w:rsidRPr="000B5A1E" w:rsidRDefault="00A97272" w:rsidP="005B0E48">
            <w:pPr>
              <w:widowControl/>
              <w:ind w:left="567"/>
              <w:jc w:val="both"/>
              <w:rPr>
                <w:rFonts w:ascii="Times New Roman" w:hAnsi="Times New Roman" w:cs="Times New Roman"/>
                <w:sz w:val="22"/>
              </w:rPr>
            </w:pPr>
            <w:r w:rsidRPr="000B5A1E">
              <w:rPr>
                <w:rFonts w:ascii="Times New Roman" w:hAnsi="Times New Roman" w:cs="Times New Roman"/>
                <w:sz w:val="22"/>
              </w:rPr>
              <w:lastRenderedPageBreak/>
              <w:t>≥2 deficits</w:t>
            </w:r>
          </w:p>
        </w:tc>
        <w:tc>
          <w:tcPr>
            <w:tcW w:w="2693" w:type="dxa"/>
            <w:tcBorders>
              <w:left w:val="nil"/>
              <w:right w:val="nil"/>
            </w:tcBorders>
            <w:vAlign w:val="center"/>
          </w:tcPr>
          <w:p w14:paraId="658A41C3"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sz w:val="22"/>
              </w:rPr>
              <w:t>3.76 (1.65, 5.86); 0.001</w:t>
            </w:r>
          </w:p>
        </w:tc>
        <w:tc>
          <w:tcPr>
            <w:tcW w:w="2551" w:type="dxa"/>
            <w:tcBorders>
              <w:left w:val="nil"/>
              <w:right w:val="nil"/>
            </w:tcBorders>
            <w:vAlign w:val="center"/>
          </w:tcPr>
          <w:p w14:paraId="0409B843"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hint="eastAsia"/>
                <w:sz w:val="22"/>
              </w:rPr>
              <w:t>3.</w:t>
            </w:r>
            <w:r w:rsidRPr="007F61B7">
              <w:rPr>
                <w:rFonts w:ascii="Times New Roman" w:hAnsi="Times New Roman" w:cs="Times New Roman"/>
                <w:sz w:val="22"/>
              </w:rPr>
              <w:t>12 (0.65, 5.60); 0.041</w:t>
            </w:r>
          </w:p>
        </w:tc>
        <w:tc>
          <w:tcPr>
            <w:tcW w:w="2552" w:type="dxa"/>
            <w:tcBorders>
              <w:left w:val="nil"/>
              <w:right w:val="single" w:sz="4" w:space="0" w:color="auto"/>
            </w:tcBorders>
            <w:vAlign w:val="center"/>
          </w:tcPr>
          <w:p w14:paraId="03EE990B" w14:textId="77777777" w:rsidR="00A97272" w:rsidRPr="007F61B7" w:rsidRDefault="00A97272" w:rsidP="00A97272">
            <w:pPr>
              <w:widowControl/>
              <w:jc w:val="center"/>
              <w:rPr>
                <w:rFonts w:ascii="Times New Roman" w:hAnsi="Times New Roman" w:cs="Times New Roman"/>
                <w:sz w:val="22"/>
              </w:rPr>
            </w:pPr>
            <w:r w:rsidRPr="007F61B7">
              <w:rPr>
                <w:rFonts w:ascii="Times New Roman" w:hAnsi="Times New Roman" w:cs="Times New Roman" w:hint="eastAsia"/>
                <w:sz w:val="22"/>
              </w:rPr>
              <w:t>3.</w:t>
            </w:r>
            <w:r w:rsidRPr="007F61B7">
              <w:rPr>
                <w:rFonts w:ascii="Times New Roman" w:hAnsi="Times New Roman" w:cs="Times New Roman"/>
                <w:sz w:val="22"/>
              </w:rPr>
              <w:t>47 (1.03, 5.91); 0.017</w:t>
            </w:r>
          </w:p>
        </w:tc>
      </w:tr>
    </w:tbl>
    <w:p w14:paraId="72864444" w14:textId="77777777" w:rsidR="00170CC5" w:rsidRDefault="00C2160A" w:rsidP="00994EB8">
      <w:pPr>
        <w:widowControl/>
        <w:rPr>
          <w:rFonts w:ascii="Times New Roman" w:hAnsi="Times New Roman" w:cs="Times New Roman"/>
          <w:sz w:val="22"/>
        </w:rPr>
      </w:pPr>
      <w:r w:rsidRPr="00633440">
        <w:rPr>
          <w:rFonts w:ascii="Times New Roman" w:hAnsi="Times New Roman" w:cs="Times New Roman"/>
          <w:sz w:val="22"/>
        </w:rPr>
        <w:t xml:space="preserve">CI, confidence interval; LGI, </w:t>
      </w:r>
      <w:r w:rsidRPr="00633440">
        <w:rPr>
          <w:rFonts w:ascii="Times New Roman" w:hAnsi="Times New Roman" w:cs="Times New Roman"/>
          <w:color w:val="000000"/>
          <w:sz w:val="22"/>
        </w:rPr>
        <w:t xml:space="preserve">lower-grade inflammation; </w:t>
      </w:r>
      <w:r w:rsidRPr="00633440">
        <w:rPr>
          <w:rFonts w:ascii="Times New Roman" w:hAnsi="Times New Roman" w:cs="Times New Roman"/>
          <w:sz w:val="22"/>
        </w:rPr>
        <w:t>Ref.; reference group; SPPB, Short Physical Performance Battery</w:t>
      </w:r>
      <w:r w:rsidR="00170CC5">
        <w:rPr>
          <w:rFonts w:ascii="Times New Roman" w:hAnsi="Times New Roman" w:cs="Times New Roman"/>
          <w:sz w:val="22"/>
        </w:rPr>
        <w:t>.</w:t>
      </w:r>
    </w:p>
    <w:p w14:paraId="23F5E967" w14:textId="4DC11881" w:rsidR="00170CC5" w:rsidRDefault="00170CC5" w:rsidP="00994EB8">
      <w:pPr>
        <w:widowControl/>
        <w:rPr>
          <w:rFonts w:ascii="Times New Roman" w:hAnsi="Times New Roman" w:cs="Times New Roman"/>
          <w:sz w:val="22"/>
        </w:rPr>
      </w:pPr>
      <w:r>
        <w:rPr>
          <w:rFonts w:ascii="Times New Roman" w:hAnsi="Times New Roman" w:cs="Times New Roman"/>
          <w:sz w:val="22"/>
          <w:vertAlign w:val="superscript"/>
        </w:rPr>
        <w:t>1</w:t>
      </w:r>
      <w:r w:rsidR="00C2160A" w:rsidRPr="00633440">
        <w:rPr>
          <w:rFonts w:ascii="Times New Roman" w:hAnsi="Times New Roman" w:cs="Times New Roman"/>
          <w:sz w:val="22"/>
        </w:rPr>
        <w:t xml:space="preserve"> Cutoff of nutritional deficits: </w:t>
      </w:r>
      <w:r w:rsidR="00685C3B" w:rsidRPr="00685C3B">
        <w:rPr>
          <w:rFonts w:ascii="Times New Roman" w:hAnsi="Times New Roman" w:cs="Times New Roman"/>
          <w:sz w:val="22"/>
        </w:rPr>
        <w:t>25-hydroxyvitamin D</w:t>
      </w:r>
      <w:r w:rsidR="00C2160A" w:rsidRPr="00633440">
        <w:rPr>
          <w:rFonts w:ascii="Times New Roman" w:hAnsi="Times New Roman" w:cs="Times New Roman"/>
          <w:sz w:val="22"/>
        </w:rPr>
        <w:t xml:space="preserve"> &lt;20 ng/m</w:t>
      </w:r>
      <w:r w:rsidR="007F61B7">
        <w:rPr>
          <w:rFonts w:ascii="Times New Roman" w:hAnsi="Times New Roman" w:cs="Times New Roman"/>
          <w:sz w:val="22"/>
        </w:rPr>
        <w:t>l</w:t>
      </w:r>
      <w:r w:rsidR="00C2160A" w:rsidRPr="00633440">
        <w:rPr>
          <w:rFonts w:ascii="Times New Roman" w:hAnsi="Times New Roman" w:cs="Times New Roman"/>
          <w:sz w:val="22"/>
        </w:rPr>
        <w:t xml:space="preserve">, </w:t>
      </w:r>
      <w:r w:rsidR="00F63284" w:rsidRPr="00F63284">
        <w:rPr>
          <w:rFonts w:ascii="Times New Roman" w:hAnsi="Times New Roman" w:cs="Times New Roman"/>
          <w:sz w:val="22"/>
        </w:rPr>
        <w:t xml:space="preserve">homocysteine &gt;14 </w:t>
      </w:r>
      <w:proofErr w:type="spellStart"/>
      <w:r w:rsidR="00F63284" w:rsidRPr="00F63284">
        <w:rPr>
          <w:rFonts w:ascii="Times New Roman" w:hAnsi="Times New Roman" w:cs="Times New Roman"/>
          <w:sz w:val="22"/>
        </w:rPr>
        <w:t>μmol</w:t>
      </w:r>
      <w:proofErr w:type="spellEnd"/>
      <w:r w:rsidR="00F63284" w:rsidRPr="00F63284">
        <w:rPr>
          <w:rFonts w:ascii="Times New Roman" w:hAnsi="Times New Roman" w:cs="Times New Roman"/>
          <w:sz w:val="22"/>
        </w:rPr>
        <w:t>/L</w:t>
      </w:r>
      <w:r w:rsidR="00C2160A" w:rsidRPr="00633440">
        <w:rPr>
          <w:rFonts w:ascii="Times New Roman" w:hAnsi="Times New Roman" w:cs="Times New Roman"/>
          <w:sz w:val="22"/>
        </w:rPr>
        <w:t xml:space="preserve">, omega-3 index </w:t>
      </w:r>
      <w:r w:rsidR="00C2160A" w:rsidRPr="00633440">
        <w:rPr>
          <w:rFonts w:ascii="Cambria Math" w:hAnsi="Cambria Math" w:cs="Cambria Math"/>
          <w:sz w:val="22"/>
        </w:rPr>
        <w:t>≤</w:t>
      </w:r>
      <w:r w:rsidR="00C2160A" w:rsidRPr="00633440">
        <w:rPr>
          <w:rFonts w:ascii="Times New Roman" w:hAnsi="Times New Roman" w:cs="Times New Roman"/>
          <w:sz w:val="22"/>
        </w:rPr>
        <w:t xml:space="preserve"> lower quartile (</w:t>
      </w:r>
      <w:r w:rsidR="00C2160A" w:rsidRPr="00633440">
        <w:rPr>
          <w:rFonts w:ascii="Cambria Math" w:hAnsi="Cambria Math" w:cs="Cambria Math"/>
          <w:sz w:val="22"/>
        </w:rPr>
        <w:t>≤</w:t>
      </w:r>
      <w:r w:rsidR="00C2160A" w:rsidRPr="00633440">
        <w:rPr>
          <w:rFonts w:ascii="Times New Roman" w:hAnsi="Times New Roman" w:cs="Times New Roman"/>
          <w:sz w:val="22"/>
        </w:rPr>
        <w:t>4.87%)</w:t>
      </w:r>
      <w:r>
        <w:rPr>
          <w:rFonts w:ascii="Times New Roman" w:hAnsi="Times New Roman" w:cs="Times New Roman"/>
          <w:sz w:val="22"/>
        </w:rPr>
        <w:t>.</w:t>
      </w:r>
    </w:p>
    <w:p w14:paraId="2C07E245" w14:textId="77777777" w:rsidR="00170CC5" w:rsidRDefault="00170CC5" w:rsidP="00994EB8">
      <w:pPr>
        <w:widowControl/>
        <w:rPr>
          <w:rFonts w:ascii="Times New Roman" w:hAnsi="Times New Roman" w:cs="Times New Roman"/>
          <w:sz w:val="22"/>
        </w:rPr>
      </w:pPr>
      <w:r>
        <w:rPr>
          <w:rFonts w:ascii="Times New Roman" w:hAnsi="Times New Roman" w:cs="Times New Roman"/>
          <w:sz w:val="22"/>
          <w:vertAlign w:val="superscript"/>
        </w:rPr>
        <w:t>2</w:t>
      </w:r>
      <w:r w:rsidR="00C2160A" w:rsidRPr="00633440">
        <w:rPr>
          <w:rFonts w:ascii="Times New Roman" w:hAnsi="Times New Roman" w:cs="Times New Roman"/>
          <w:sz w:val="22"/>
        </w:rPr>
        <w:t xml:space="preserve"> Adjustments for age, sex, Multidomain Alzheimer Preventive Trial (MAPT) groups, education, body mass index, physical activity status</w:t>
      </w:r>
      <w:r w:rsidR="00AC20EC">
        <w:rPr>
          <w:rFonts w:ascii="Times New Roman" w:hAnsi="Times New Roman" w:cs="Times New Roman"/>
          <w:sz w:val="22"/>
        </w:rPr>
        <w:t>,</w:t>
      </w:r>
      <w:r w:rsidR="00C2160A" w:rsidRPr="00633440">
        <w:rPr>
          <w:rFonts w:ascii="Times New Roman" w:hAnsi="Times New Roman" w:cs="Times New Roman"/>
          <w:sz w:val="22"/>
        </w:rPr>
        <w:t xml:space="preserve"> </w:t>
      </w:r>
      <w:r w:rsidR="00AC20EC" w:rsidRPr="00633440">
        <w:rPr>
          <w:rFonts w:ascii="Times New Roman" w:hAnsi="Times New Roman" w:cs="Times New Roman"/>
          <w:color w:val="000000"/>
          <w:sz w:val="22"/>
        </w:rPr>
        <w:t>lower-grade inflammation</w:t>
      </w:r>
      <w:r w:rsidR="00AC20EC" w:rsidRPr="00633440">
        <w:rPr>
          <w:rFonts w:ascii="Times New Roman" w:hAnsi="Times New Roman" w:cs="Times New Roman"/>
          <w:sz w:val="22"/>
        </w:rPr>
        <w:t xml:space="preserve"> </w:t>
      </w:r>
      <w:r w:rsidR="00AC20EC">
        <w:rPr>
          <w:rFonts w:ascii="Times New Roman" w:hAnsi="Times New Roman" w:cs="Times New Roman"/>
          <w:sz w:val="22"/>
        </w:rPr>
        <w:t xml:space="preserve">(LGI) and interactions between LGI, </w:t>
      </w:r>
      <w:r w:rsidR="00AC20EC" w:rsidRPr="00AC20EC">
        <w:rPr>
          <w:rFonts w:ascii="Times New Roman" w:hAnsi="Times New Roman" w:cs="Times New Roman"/>
          <w:sz w:val="22"/>
        </w:rPr>
        <w:t>nutritional deficits</w:t>
      </w:r>
      <w:r w:rsidR="00AC20EC">
        <w:rPr>
          <w:rFonts w:ascii="Times New Roman" w:hAnsi="Times New Roman" w:cs="Times New Roman"/>
          <w:sz w:val="22"/>
        </w:rPr>
        <w:t xml:space="preserve"> and </w:t>
      </w:r>
      <w:r w:rsidR="00C2160A" w:rsidRPr="00633440">
        <w:rPr>
          <w:rFonts w:ascii="Times New Roman" w:hAnsi="Times New Roman" w:cs="Times New Roman"/>
          <w:sz w:val="22"/>
        </w:rPr>
        <w:t>time</w:t>
      </w:r>
      <w:r>
        <w:rPr>
          <w:rFonts w:ascii="Times New Roman" w:hAnsi="Times New Roman" w:cs="Times New Roman"/>
          <w:sz w:val="22"/>
        </w:rPr>
        <w:t>.</w:t>
      </w:r>
    </w:p>
    <w:p w14:paraId="45804057" w14:textId="26CFFFAD" w:rsidR="00170CC5" w:rsidRDefault="00170CC5" w:rsidP="00994EB8">
      <w:pPr>
        <w:widowControl/>
        <w:rPr>
          <w:rFonts w:ascii="Times New Roman" w:hAnsi="Times New Roman" w:cs="Times New Roman"/>
          <w:sz w:val="22"/>
        </w:rPr>
      </w:pPr>
      <w:r>
        <w:rPr>
          <w:rFonts w:ascii="Times New Roman" w:hAnsi="Times New Roman" w:cs="Times New Roman"/>
          <w:sz w:val="22"/>
          <w:vertAlign w:val="superscript"/>
        </w:rPr>
        <w:t>3</w:t>
      </w:r>
      <w:r w:rsidR="00CE435F">
        <w:rPr>
          <w:rFonts w:ascii="Times New Roman" w:hAnsi="Times New Roman" w:cs="Times New Roman"/>
          <w:sz w:val="22"/>
        </w:rPr>
        <w:t xml:space="preserve"> P</w:t>
      </w:r>
      <w:r w:rsidR="00C2160A" w:rsidRPr="00633440">
        <w:rPr>
          <w:rFonts w:ascii="Times New Roman" w:hAnsi="Times New Roman" w:cs="Times New Roman"/>
          <w:sz w:val="22"/>
        </w:rPr>
        <w:t xml:space="preserve">-value adjusted for multiple </w:t>
      </w:r>
      <w:r w:rsidR="00F30F13">
        <w:rPr>
          <w:rFonts w:ascii="Times New Roman" w:hAnsi="Times New Roman" w:cs="Times New Roman"/>
          <w:sz w:val="22"/>
        </w:rPr>
        <w:t>comparisons</w:t>
      </w:r>
      <w:r w:rsidR="00DD21C9" w:rsidRPr="00633440">
        <w:rPr>
          <w:rFonts w:ascii="Times New Roman" w:hAnsi="Times New Roman" w:cs="Times New Roman"/>
          <w:sz w:val="22"/>
        </w:rPr>
        <w:t xml:space="preserve"> using the </w:t>
      </w:r>
      <w:proofErr w:type="spellStart"/>
      <w:r w:rsidR="00CE0024" w:rsidRPr="00CE0024">
        <w:rPr>
          <w:rFonts w:ascii="Times New Roman" w:hAnsi="Times New Roman" w:cs="Times New Roman"/>
          <w:sz w:val="22"/>
        </w:rPr>
        <w:t>Benjamini</w:t>
      </w:r>
      <w:proofErr w:type="spellEnd"/>
      <w:r w:rsidR="00CE0024" w:rsidRPr="00CE0024">
        <w:rPr>
          <w:rFonts w:ascii="Times New Roman" w:hAnsi="Times New Roman" w:cs="Times New Roman"/>
          <w:sz w:val="22"/>
        </w:rPr>
        <w:t>-</w:t>
      </w:r>
      <w:r w:rsidR="00DD21C9" w:rsidRPr="00633440">
        <w:rPr>
          <w:rFonts w:ascii="Times New Roman" w:hAnsi="Times New Roman" w:cs="Times New Roman"/>
          <w:sz w:val="22"/>
        </w:rPr>
        <w:t>Hochberg procedure</w:t>
      </w:r>
      <w:r>
        <w:rPr>
          <w:rFonts w:ascii="Times New Roman" w:hAnsi="Times New Roman" w:cs="Times New Roman"/>
          <w:sz w:val="22"/>
        </w:rPr>
        <w:t>.</w:t>
      </w:r>
    </w:p>
    <w:p w14:paraId="64312A30" w14:textId="7BA512DB" w:rsidR="00994EB8" w:rsidRPr="00633440" w:rsidRDefault="00170CC5" w:rsidP="00994EB8">
      <w:pPr>
        <w:widowControl/>
        <w:rPr>
          <w:rFonts w:ascii="Times New Roman" w:hAnsi="Times New Roman" w:cs="Times New Roman"/>
          <w:b/>
          <w:sz w:val="22"/>
        </w:rPr>
      </w:pPr>
      <w:r>
        <w:rPr>
          <w:rFonts w:ascii="Times New Roman" w:hAnsi="Times New Roman" w:cs="Times New Roman"/>
          <w:sz w:val="22"/>
          <w:vertAlign w:val="superscript"/>
        </w:rPr>
        <w:t>4</w:t>
      </w:r>
      <w:r w:rsidR="00DD21C9" w:rsidRPr="00633440">
        <w:rPr>
          <w:rFonts w:ascii="Times New Roman" w:hAnsi="Times New Roman" w:cs="Times New Roman"/>
          <w:sz w:val="22"/>
        </w:rPr>
        <w:t xml:space="preserve"> L</w:t>
      </w:r>
      <w:r w:rsidR="00B527A9">
        <w:rPr>
          <w:rFonts w:ascii="Times New Roman" w:hAnsi="Times New Roman" w:cs="Times New Roman"/>
          <w:sz w:val="22"/>
        </w:rPr>
        <w:t>GI</w:t>
      </w:r>
      <w:r w:rsidR="00DD21C9" w:rsidRPr="00633440">
        <w:rPr>
          <w:rFonts w:ascii="Times New Roman" w:hAnsi="Times New Roman" w:cs="Times New Roman"/>
          <w:sz w:val="22"/>
        </w:rPr>
        <w:t xml:space="preserve"> is defined as having at least two consecutively C</w:t>
      </w:r>
      <w:r w:rsidR="00B527A9">
        <w:rPr>
          <w:rFonts w:ascii="Times New Roman" w:hAnsi="Times New Roman" w:cs="Times New Roman"/>
          <w:sz w:val="22"/>
        </w:rPr>
        <w:t>-reactive protein</w:t>
      </w:r>
      <w:r w:rsidR="00DD21C9" w:rsidRPr="00633440">
        <w:rPr>
          <w:rFonts w:ascii="Times New Roman" w:hAnsi="Times New Roman" w:cs="Times New Roman"/>
          <w:sz w:val="22"/>
        </w:rPr>
        <w:t xml:space="preserve"> value</w:t>
      </w:r>
      <w:r w:rsidR="00F30F13">
        <w:rPr>
          <w:rFonts w:ascii="Times New Roman" w:hAnsi="Times New Roman" w:cs="Times New Roman"/>
          <w:sz w:val="22"/>
        </w:rPr>
        <w:t>s</w:t>
      </w:r>
      <w:r w:rsidR="00DD21C9" w:rsidRPr="00633440">
        <w:rPr>
          <w:rFonts w:ascii="Times New Roman" w:hAnsi="Times New Roman" w:cs="Times New Roman"/>
          <w:sz w:val="22"/>
        </w:rPr>
        <w:t xml:space="preserve"> within 3 to 10 mg/L between baseline and the 12-month visit.</w:t>
      </w:r>
    </w:p>
    <w:p w14:paraId="4D2C5272" w14:textId="77777777" w:rsidR="00994EB8" w:rsidRDefault="00994EB8">
      <w:pPr>
        <w:widowControl/>
        <w:spacing w:after="160" w:line="259" w:lineRule="auto"/>
        <w:rPr>
          <w:rFonts w:ascii="Times New Roman" w:hAnsi="Times New Roman" w:cs="Times New Roman"/>
          <w:b/>
          <w:szCs w:val="24"/>
        </w:rPr>
      </w:pPr>
      <w:r>
        <w:rPr>
          <w:rFonts w:ascii="Times New Roman" w:hAnsi="Times New Roman" w:cs="Times New Roman"/>
          <w:b/>
          <w:szCs w:val="24"/>
        </w:rPr>
        <w:br w:type="page"/>
      </w:r>
    </w:p>
    <w:p w14:paraId="3863C58B" w14:textId="7CEDD041" w:rsidR="00106F2E" w:rsidRPr="00EB430B" w:rsidRDefault="008B6FFD" w:rsidP="00EB430B">
      <w:pPr>
        <w:pStyle w:val="1"/>
        <w:spacing w:line="240" w:lineRule="auto"/>
        <w:rPr>
          <w:rFonts w:ascii="Times New Roman" w:hAnsi="Times New Roman" w:cs="Times New Roman"/>
          <w:sz w:val="24"/>
          <w:szCs w:val="24"/>
        </w:rPr>
      </w:pPr>
      <w:r w:rsidRPr="00605D2F">
        <w:rPr>
          <w:rFonts w:ascii="Times New Roman" w:hAnsi="Times New Roman" w:cs="Times New Roman"/>
          <w:sz w:val="24"/>
          <w:szCs w:val="24"/>
        </w:rPr>
        <w:lastRenderedPageBreak/>
        <w:t>Supplementary</w:t>
      </w:r>
      <w:r w:rsidR="00167E3B" w:rsidRPr="00605D2F">
        <w:rPr>
          <w:rFonts w:ascii="Times New Roman" w:hAnsi="Times New Roman" w:cs="Times New Roman"/>
          <w:sz w:val="24"/>
          <w:szCs w:val="24"/>
        </w:rPr>
        <w:t xml:space="preserve"> Table 3</w:t>
      </w:r>
      <w:r w:rsidR="00106F2E" w:rsidRPr="00605D2F">
        <w:rPr>
          <w:rFonts w:ascii="Times New Roman" w:hAnsi="Times New Roman" w:cs="Times New Roman"/>
          <w:sz w:val="24"/>
          <w:szCs w:val="24"/>
        </w:rPr>
        <w:t xml:space="preserve">. </w:t>
      </w:r>
      <w:r w:rsidR="00F05ECE" w:rsidRPr="00605D2F">
        <w:rPr>
          <w:rFonts w:ascii="Times New Roman" w:hAnsi="Times New Roman" w:cs="Times New Roman"/>
          <w:sz w:val="24"/>
          <w:szCs w:val="24"/>
        </w:rPr>
        <w:t>Linear mixed-effect regressions</w:t>
      </w:r>
      <w:r w:rsidR="00106F2E" w:rsidRPr="00605D2F">
        <w:rPr>
          <w:rFonts w:ascii="Times New Roman" w:hAnsi="Times New Roman" w:cs="Times New Roman"/>
          <w:sz w:val="24"/>
          <w:szCs w:val="24"/>
        </w:rPr>
        <w:t xml:space="preserve"> evaluating the association between nutritional deficits</w:t>
      </w:r>
      <w:r w:rsidR="008363BB" w:rsidRPr="00EB430B">
        <w:rPr>
          <w:rFonts w:ascii="Times New Roman" w:hAnsi="Times New Roman" w:cs="Times New Roman"/>
          <w:sz w:val="24"/>
          <w:szCs w:val="24"/>
        </w:rPr>
        <w:t>1</w:t>
      </w:r>
      <w:r w:rsidR="00106F2E" w:rsidRPr="00605D2F">
        <w:rPr>
          <w:rFonts w:ascii="Times New Roman" w:hAnsi="Times New Roman" w:cs="Times New Roman"/>
          <w:sz w:val="24"/>
          <w:szCs w:val="24"/>
        </w:rPr>
        <w:t xml:space="preserve"> and neuroimaging outcomes.</w:t>
      </w:r>
    </w:p>
    <w:tbl>
      <w:tblPr>
        <w:tblStyle w:val="a3"/>
        <w:tblW w:w="13183" w:type="dxa"/>
        <w:tblCellMar>
          <w:left w:w="57" w:type="dxa"/>
          <w:right w:w="57" w:type="dxa"/>
        </w:tblCellMar>
        <w:tblLook w:val="04A0" w:firstRow="1" w:lastRow="0" w:firstColumn="1" w:lastColumn="0" w:noHBand="0" w:noVBand="1"/>
      </w:tblPr>
      <w:tblGrid>
        <w:gridCol w:w="2835"/>
        <w:gridCol w:w="567"/>
        <w:gridCol w:w="2445"/>
        <w:gridCol w:w="2445"/>
        <w:gridCol w:w="2445"/>
        <w:gridCol w:w="2446"/>
      </w:tblGrid>
      <w:tr w:rsidR="00106F2E" w:rsidRPr="00DB6DC1" w14:paraId="5FD43620" w14:textId="77777777" w:rsidTr="003C3B00">
        <w:trPr>
          <w:trHeight w:val="555"/>
        </w:trPr>
        <w:tc>
          <w:tcPr>
            <w:tcW w:w="2835" w:type="dxa"/>
            <w:vMerge w:val="restart"/>
            <w:tcBorders>
              <w:right w:val="nil"/>
            </w:tcBorders>
            <w:shd w:val="clear" w:color="auto" w:fill="auto"/>
            <w:vAlign w:val="center"/>
          </w:tcPr>
          <w:p w14:paraId="669E2F13" w14:textId="77777777" w:rsidR="00106F2E" w:rsidRPr="00DB6DC1" w:rsidRDefault="00106F2E" w:rsidP="000B75B6">
            <w:pPr>
              <w:rPr>
                <w:rFonts w:ascii="Times New Roman" w:hAnsi="Times New Roman" w:cs="Times New Roman"/>
                <w:color w:val="000000"/>
                <w:sz w:val="22"/>
              </w:rPr>
            </w:pPr>
          </w:p>
        </w:tc>
        <w:tc>
          <w:tcPr>
            <w:tcW w:w="567" w:type="dxa"/>
            <w:tcBorders>
              <w:left w:val="nil"/>
              <w:bottom w:val="nil"/>
              <w:right w:val="nil"/>
            </w:tcBorders>
            <w:vAlign w:val="center"/>
          </w:tcPr>
          <w:p w14:paraId="5D80D3FA" w14:textId="77777777" w:rsidR="00106F2E" w:rsidRPr="00DB6DC1" w:rsidRDefault="00106F2E" w:rsidP="00BD7B46">
            <w:pPr>
              <w:jc w:val="center"/>
              <w:rPr>
                <w:rFonts w:ascii="Times New Roman" w:hAnsi="Times New Roman" w:cs="Times New Roman"/>
                <w:color w:val="000000"/>
                <w:sz w:val="22"/>
              </w:rPr>
            </w:pPr>
          </w:p>
        </w:tc>
        <w:tc>
          <w:tcPr>
            <w:tcW w:w="4890" w:type="dxa"/>
            <w:gridSpan w:val="2"/>
            <w:tcBorders>
              <w:top w:val="single" w:sz="4" w:space="0" w:color="auto"/>
              <w:left w:val="nil"/>
              <w:bottom w:val="single" w:sz="8" w:space="0" w:color="auto"/>
              <w:right w:val="nil"/>
            </w:tcBorders>
            <w:shd w:val="clear" w:color="auto" w:fill="auto"/>
            <w:vAlign w:val="center"/>
          </w:tcPr>
          <w:p w14:paraId="32510320" w14:textId="77777777" w:rsidR="00106F2E" w:rsidRPr="004C22D1" w:rsidRDefault="00106F2E" w:rsidP="00BD7B46">
            <w:pPr>
              <w:jc w:val="center"/>
              <w:rPr>
                <w:rFonts w:ascii="Times New Roman" w:hAnsi="Times New Roman" w:cs="Times New Roman"/>
                <w:b/>
                <w:color w:val="000000"/>
                <w:sz w:val="22"/>
                <w:vertAlign w:val="superscript"/>
              </w:rPr>
            </w:pPr>
            <w:r w:rsidRPr="004C22D1">
              <w:rPr>
                <w:rFonts w:ascii="Times New Roman" w:hAnsi="Times New Roman" w:cs="Times New Roman"/>
                <w:b/>
                <w:color w:val="000000"/>
                <w:sz w:val="22"/>
              </w:rPr>
              <w:t>Unadjusted model</w:t>
            </w:r>
            <w:r w:rsidR="008363BB">
              <w:rPr>
                <w:rFonts w:ascii="Times New Roman" w:hAnsi="Times New Roman" w:cs="Times New Roman"/>
                <w:b/>
                <w:color w:val="000000"/>
                <w:sz w:val="22"/>
                <w:vertAlign w:val="superscript"/>
              </w:rPr>
              <w:t>2</w:t>
            </w:r>
          </w:p>
          <w:p w14:paraId="68F1AC47"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 xml:space="preserve">β </w:t>
            </w:r>
            <w:r w:rsidRPr="00DB6DC1">
              <w:rPr>
                <w:rFonts w:ascii="Times New Roman" w:hAnsi="Times New Roman" w:cs="Times New Roman"/>
                <w:color w:val="000000"/>
                <w:sz w:val="22"/>
              </w:rPr>
              <w:t>(95% CI); p-value</w:t>
            </w:r>
          </w:p>
        </w:tc>
        <w:tc>
          <w:tcPr>
            <w:tcW w:w="4891" w:type="dxa"/>
            <w:gridSpan w:val="2"/>
            <w:tcBorders>
              <w:top w:val="single" w:sz="4" w:space="0" w:color="auto"/>
              <w:left w:val="nil"/>
              <w:bottom w:val="single" w:sz="8" w:space="0" w:color="auto"/>
            </w:tcBorders>
            <w:vAlign w:val="center"/>
          </w:tcPr>
          <w:p w14:paraId="1A6B0ED7" w14:textId="77777777" w:rsidR="00106F2E" w:rsidRPr="004C22D1" w:rsidRDefault="00106F2E" w:rsidP="00BD7B46">
            <w:pPr>
              <w:jc w:val="center"/>
              <w:rPr>
                <w:rFonts w:ascii="Times New Roman" w:hAnsi="Times New Roman" w:cs="Times New Roman"/>
                <w:b/>
                <w:color w:val="000000"/>
                <w:sz w:val="22"/>
                <w:vertAlign w:val="superscript"/>
              </w:rPr>
            </w:pPr>
            <w:r w:rsidRPr="004C22D1">
              <w:rPr>
                <w:rFonts w:ascii="Times New Roman" w:hAnsi="Times New Roman" w:cs="Times New Roman"/>
                <w:b/>
                <w:color w:val="000000"/>
                <w:sz w:val="22"/>
              </w:rPr>
              <w:t>Adjusted model</w:t>
            </w:r>
            <w:r w:rsidR="008363BB">
              <w:rPr>
                <w:rFonts w:ascii="Times New Roman" w:hAnsi="Times New Roman" w:cs="Times New Roman"/>
                <w:b/>
                <w:color w:val="000000"/>
                <w:sz w:val="22"/>
                <w:vertAlign w:val="superscript"/>
              </w:rPr>
              <w:t>3</w:t>
            </w:r>
          </w:p>
          <w:p w14:paraId="182508ED"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β</w:t>
            </w:r>
            <w:r w:rsidRPr="00DB6DC1">
              <w:rPr>
                <w:rFonts w:ascii="Times New Roman" w:hAnsi="Times New Roman" w:cs="Times New Roman"/>
                <w:color w:val="000000"/>
                <w:sz w:val="22"/>
              </w:rPr>
              <w:t xml:space="preserve"> (95% CI); p-value</w:t>
            </w:r>
          </w:p>
        </w:tc>
      </w:tr>
      <w:tr w:rsidR="00106F2E" w:rsidRPr="00DB6DC1" w14:paraId="4F45220E" w14:textId="77777777" w:rsidTr="003C3B00">
        <w:trPr>
          <w:trHeight w:val="340"/>
        </w:trPr>
        <w:tc>
          <w:tcPr>
            <w:tcW w:w="2835" w:type="dxa"/>
            <w:vMerge/>
            <w:tcBorders>
              <w:bottom w:val="single" w:sz="12" w:space="0" w:color="auto"/>
              <w:right w:val="nil"/>
            </w:tcBorders>
            <w:shd w:val="clear" w:color="auto" w:fill="auto"/>
            <w:vAlign w:val="center"/>
          </w:tcPr>
          <w:p w14:paraId="6B2D5525" w14:textId="77777777" w:rsidR="00106F2E" w:rsidRPr="00DB6DC1" w:rsidRDefault="00106F2E" w:rsidP="000B75B6">
            <w:pPr>
              <w:widowControl/>
              <w:rPr>
                <w:rFonts w:ascii="Times New Roman" w:eastAsia="新細明體" w:hAnsi="Times New Roman" w:cs="Times New Roman"/>
                <w:color w:val="000000"/>
                <w:sz w:val="22"/>
              </w:rPr>
            </w:pPr>
          </w:p>
        </w:tc>
        <w:tc>
          <w:tcPr>
            <w:tcW w:w="567" w:type="dxa"/>
            <w:tcBorders>
              <w:top w:val="nil"/>
              <w:left w:val="nil"/>
              <w:bottom w:val="single" w:sz="12" w:space="0" w:color="auto"/>
              <w:right w:val="nil"/>
            </w:tcBorders>
            <w:vAlign w:val="center"/>
          </w:tcPr>
          <w:p w14:paraId="45285F62" w14:textId="77777777" w:rsidR="00106F2E" w:rsidRPr="00DB6DC1" w:rsidRDefault="00BD7B46"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N</w:t>
            </w:r>
          </w:p>
        </w:tc>
        <w:tc>
          <w:tcPr>
            <w:tcW w:w="2445" w:type="dxa"/>
            <w:tcBorders>
              <w:top w:val="single" w:sz="8" w:space="0" w:color="auto"/>
              <w:left w:val="nil"/>
              <w:bottom w:val="single" w:sz="12" w:space="0" w:color="auto"/>
              <w:right w:val="nil"/>
            </w:tcBorders>
            <w:shd w:val="clear" w:color="auto" w:fill="auto"/>
            <w:vAlign w:val="center"/>
          </w:tcPr>
          <w:p w14:paraId="38DFFEA8" w14:textId="77777777" w:rsidR="00106F2E" w:rsidRPr="00DB6DC1" w:rsidRDefault="00106F2E" w:rsidP="00BD7B46">
            <w:pPr>
              <w:jc w:val="center"/>
              <w:rPr>
                <w:rFonts w:ascii="Times New Roman" w:hAnsi="Times New Roman" w:cs="Times New Roman"/>
                <w:color w:val="000000"/>
                <w:sz w:val="22"/>
              </w:rPr>
            </w:pPr>
            <w:r w:rsidRPr="00DB6DC1">
              <w:rPr>
                <w:rFonts w:ascii="Times New Roman" w:hAnsi="Times New Roman" w:cs="Times New Roman"/>
                <w:color w:val="000000"/>
                <w:sz w:val="22"/>
              </w:rPr>
              <w:t>1 deficit</w:t>
            </w:r>
          </w:p>
        </w:tc>
        <w:tc>
          <w:tcPr>
            <w:tcW w:w="2445" w:type="dxa"/>
            <w:tcBorders>
              <w:top w:val="single" w:sz="8" w:space="0" w:color="auto"/>
              <w:left w:val="nil"/>
              <w:bottom w:val="single" w:sz="12" w:space="0" w:color="auto"/>
              <w:right w:val="nil"/>
            </w:tcBorders>
            <w:shd w:val="clear" w:color="auto" w:fill="auto"/>
            <w:vAlign w:val="center"/>
          </w:tcPr>
          <w:p w14:paraId="04393486" w14:textId="77777777" w:rsidR="00106F2E" w:rsidRPr="00DB6DC1" w:rsidRDefault="00106F2E" w:rsidP="00BD7B46">
            <w:pPr>
              <w:jc w:val="center"/>
              <w:rPr>
                <w:rFonts w:ascii="Times New Roman" w:hAnsi="Times New Roman" w:cs="Times New Roman"/>
                <w:color w:val="000000"/>
                <w:sz w:val="22"/>
              </w:rPr>
            </w:pPr>
            <w:r w:rsidRPr="00DB6DC1">
              <w:rPr>
                <w:rFonts w:ascii="Times New Roman" w:hAnsi="Times New Roman" w:cs="Times New Roman"/>
                <w:color w:val="000000"/>
                <w:sz w:val="22"/>
              </w:rPr>
              <w:t>≥2 deficits</w:t>
            </w:r>
          </w:p>
        </w:tc>
        <w:tc>
          <w:tcPr>
            <w:tcW w:w="2445" w:type="dxa"/>
            <w:tcBorders>
              <w:top w:val="single" w:sz="8" w:space="0" w:color="auto"/>
              <w:left w:val="nil"/>
              <w:bottom w:val="single" w:sz="12" w:space="0" w:color="auto"/>
              <w:right w:val="nil"/>
            </w:tcBorders>
            <w:vAlign w:val="center"/>
          </w:tcPr>
          <w:p w14:paraId="21A0A2B7" w14:textId="77777777" w:rsidR="00106F2E" w:rsidRPr="00DB6DC1" w:rsidRDefault="00106F2E" w:rsidP="00BD7B46">
            <w:pPr>
              <w:jc w:val="center"/>
              <w:rPr>
                <w:rFonts w:ascii="Times New Roman" w:hAnsi="Times New Roman" w:cs="Times New Roman"/>
                <w:color w:val="000000"/>
                <w:sz w:val="22"/>
              </w:rPr>
            </w:pPr>
            <w:r w:rsidRPr="00DB6DC1">
              <w:rPr>
                <w:rFonts w:ascii="Times New Roman" w:hAnsi="Times New Roman" w:cs="Times New Roman"/>
                <w:color w:val="000000"/>
                <w:sz w:val="22"/>
              </w:rPr>
              <w:t>1 deficit</w:t>
            </w:r>
          </w:p>
        </w:tc>
        <w:tc>
          <w:tcPr>
            <w:tcW w:w="2446" w:type="dxa"/>
            <w:tcBorders>
              <w:top w:val="single" w:sz="8" w:space="0" w:color="auto"/>
              <w:left w:val="nil"/>
              <w:bottom w:val="single" w:sz="12" w:space="0" w:color="auto"/>
            </w:tcBorders>
            <w:vAlign w:val="center"/>
          </w:tcPr>
          <w:p w14:paraId="2A8F1C80" w14:textId="77777777" w:rsidR="00106F2E" w:rsidRPr="00DB6DC1" w:rsidRDefault="00106F2E" w:rsidP="00BD7B46">
            <w:pPr>
              <w:jc w:val="center"/>
              <w:rPr>
                <w:rFonts w:ascii="Times New Roman" w:hAnsi="Times New Roman" w:cs="Times New Roman"/>
                <w:color w:val="000000"/>
                <w:sz w:val="22"/>
              </w:rPr>
            </w:pPr>
            <w:r w:rsidRPr="00DB6DC1">
              <w:rPr>
                <w:rFonts w:ascii="Times New Roman" w:hAnsi="Times New Roman" w:cs="Times New Roman"/>
                <w:color w:val="000000"/>
                <w:sz w:val="22"/>
              </w:rPr>
              <w:t>≥2 deficits</w:t>
            </w:r>
          </w:p>
        </w:tc>
      </w:tr>
      <w:tr w:rsidR="00106F2E" w:rsidRPr="00DB6DC1" w14:paraId="4F67E783" w14:textId="77777777" w:rsidTr="003C3B00">
        <w:trPr>
          <w:trHeight w:val="621"/>
        </w:trPr>
        <w:tc>
          <w:tcPr>
            <w:tcW w:w="2835" w:type="dxa"/>
            <w:tcBorders>
              <w:right w:val="nil"/>
            </w:tcBorders>
            <w:shd w:val="clear" w:color="auto" w:fill="auto"/>
            <w:vAlign w:val="center"/>
          </w:tcPr>
          <w:p w14:paraId="2A385ED6" w14:textId="77777777" w:rsidR="00106F2E" w:rsidRPr="005F140E" w:rsidRDefault="00203A75" w:rsidP="000B75B6">
            <w:pPr>
              <w:rPr>
                <w:rFonts w:ascii="Times New Roman" w:hAnsi="Times New Roman" w:cs="Times New Roman"/>
                <w:color w:val="000000"/>
                <w:sz w:val="22"/>
              </w:rPr>
            </w:pPr>
            <w:r>
              <w:rPr>
                <w:rFonts w:ascii="Times New Roman" w:eastAsia="Times New Roman" w:hAnsi="Times New Roman" w:cs="Times New Roman"/>
                <w:color w:val="000000"/>
                <w:kern w:val="0"/>
                <w:sz w:val="22"/>
                <w:szCs w:val="24"/>
              </w:rPr>
              <w:t>G</w:t>
            </w:r>
            <w:r w:rsidR="00106F2E" w:rsidRPr="005F140E">
              <w:rPr>
                <w:rFonts w:ascii="Times New Roman" w:eastAsia="Times New Roman" w:hAnsi="Times New Roman" w:cs="Times New Roman"/>
                <w:color w:val="000000"/>
                <w:kern w:val="0"/>
                <w:sz w:val="22"/>
                <w:szCs w:val="24"/>
              </w:rPr>
              <w:t>r</w:t>
            </w:r>
            <w:r w:rsidR="000951CD">
              <w:rPr>
                <w:rFonts w:ascii="Times New Roman" w:eastAsia="Times New Roman" w:hAnsi="Times New Roman" w:cs="Times New Roman"/>
                <w:color w:val="000000"/>
                <w:kern w:val="0"/>
                <w:sz w:val="22"/>
                <w:szCs w:val="24"/>
              </w:rPr>
              <w:t>a</w:t>
            </w:r>
            <w:r w:rsidR="00106F2E" w:rsidRPr="005F140E">
              <w:rPr>
                <w:rFonts w:ascii="Times New Roman" w:eastAsia="Times New Roman" w:hAnsi="Times New Roman" w:cs="Times New Roman"/>
                <w:color w:val="000000"/>
                <w:kern w:val="0"/>
                <w:sz w:val="22"/>
                <w:szCs w:val="24"/>
              </w:rPr>
              <w:t>y matter volume (cm</w:t>
            </w:r>
            <w:r w:rsidR="00106F2E" w:rsidRPr="005F140E">
              <w:rPr>
                <w:rFonts w:ascii="Times New Roman" w:eastAsia="Times New Roman" w:hAnsi="Times New Roman" w:cs="Times New Roman"/>
                <w:color w:val="000000"/>
                <w:kern w:val="0"/>
                <w:sz w:val="22"/>
                <w:szCs w:val="24"/>
                <w:vertAlign w:val="superscript"/>
              </w:rPr>
              <w:t>3</w:t>
            </w:r>
            <w:r w:rsidR="00106F2E" w:rsidRPr="005F140E">
              <w:rPr>
                <w:rFonts w:ascii="Times New Roman" w:eastAsia="Times New Roman" w:hAnsi="Times New Roman" w:cs="Times New Roman"/>
                <w:color w:val="000000"/>
                <w:kern w:val="0"/>
                <w:sz w:val="22"/>
                <w:szCs w:val="24"/>
              </w:rPr>
              <w:t>)</w:t>
            </w:r>
          </w:p>
        </w:tc>
        <w:tc>
          <w:tcPr>
            <w:tcW w:w="567" w:type="dxa"/>
            <w:tcBorders>
              <w:top w:val="single" w:sz="12" w:space="0" w:color="auto"/>
              <w:left w:val="nil"/>
              <w:right w:val="nil"/>
            </w:tcBorders>
            <w:vAlign w:val="center"/>
          </w:tcPr>
          <w:p w14:paraId="4F9AF2DC" w14:textId="77777777" w:rsidR="00106F2E"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161</w:t>
            </w:r>
          </w:p>
        </w:tc>
        <w:tc>
          <w:tcPr>
            <w:tcW w:w="2445" w:type="dxa"/>
            <w:tcBorders>
              <w:left w:val="nil"/>
              <w:right w:val="nil"/>
            </w:tcBorders>
            <w:shd w:val="clear" w:color="auto" w:fill="auto"/>
            <w:vAlign w:val="center"/>
          </w:tcPr>
          <w:p w14:paraId="0663C7D4" w14:textId="77777777" w:rsidR="00B87398" w:rsidRDefault="00106F2E" w:rsidP="00BA56AA">
            <w:pPr>
              <w:jc w:val="center"/>
              <w:rPr>
                <w:rFonts w:ascii="Times New Roman" w:hAnsi="Times New Roman" w:cs="Times New Roman"/>
                <w:color w:val="000000"/>
                <w:sz w:val="22"/>
              </w:rPr>
            </w:pPr>
            <w:r>
              <w:rPr>
                <w:rFonts w:ascii="Times New Roman" w:hAnsi="Times New Roman" w:cs="Times New Roman"/>
                <w:color w:val="000000"/>
                <w:sz w:val="22"/>
              </w:rPr>
              <w:t>18.</w:t>
            </w:r>
            <w:r w:rsidR="0015344F">
              <w:rPr>
                <w:rFonts w:ascii="Times New Roman" w:hAnsi="Times New Roman" w:cs="Times New Roman"/>
                <w:color w:val="000000"/>
                <w:sz w:val="22"/>
              </w:rPr>
              <w:t>4</w:t>
            </w:r>
            <w:r>
              <w:rPr>
                <w:rFonts w:ascii="Times New Roman" w:hAnsi="Times New Roman" w:cs="Times New Roman"/>
                <w:color w:val="000000"/>
                <w:sz w:val="22"/>
              </w:rPr>
              <w:t xml:space="preserve"> (-5.0, 41.</w:t>
            </w:r>
            <w:r w:rsidR="0015344F">
              <w:rPr>
                <w:rFonts w:ascii="Times New Roman" w:hAnsi="Times New Roman" w:cs="Times New Roman"/>
                <w:color w:val="000000"/>
                <w:sz w:val="22"/>
              </w:rPr>
              <w:t>8</w:t>
            </w:r>
            <w:r>
              <w:rPr>
                <w:rFonts w:ascii="Times New Roman" w:hAnsi="Times New Roman" w:cs="Times New Roman"/>
                <w:color w:val="000000"/>
                <w:sz w:val="22"/>
              </w:rPr>
              <w:t>);</w:t>
            </w:r>
            <w:r w:rsidR="00BA56AA">
              <w:rPr>
                <w:rFonts w:ascii="Times New Roman" w:hAnsi="Times New Roman" w:cs="Times New Roman" w:hint="eastAsia"/>
                <w:color w:val="000000"/>
                <w:sz w:val="22"/>
              </w:rPr>
              <w:t xml:space="preserve"> </w:t>
            </w:r>
          </w:p>
          <w:p w14:paraId="3CF5C4B1" w14:textId="77777777" w:rsidR="00106F2E" w:rsidRPr="00DB6DC1" w:rsidRDefault="00106F2E" w:rsidP="00BA56AA">
            <w:pPr>
              <w:jc w:val="center"/>
              <w:rPr>
                <w:rFonts w:ascii="Times New Roman" w:hAnsi="Times New Roman" w:cs="Times New Roman"/>
                <w:color w:val="000000"/>
                <w:sz w:val="22"/>
              </w:rPr>
            </w:pPr>
            <w:r>
              <w:rPr>
                <w:rFonts w:ascii="Times New Roman" w:hAnsi="Times New Roman" w:cs="Times New Roman"/>
                <w:color w:val="000000"/>
                <w:sz w:val="22"/>
              </w:rPr>
              <w:t>0.122</w:t>
            </w:r>
          </w:p>
        </w:tc>
        <w:tc>
          <w:tcPr>
            <w:tcW w:w="2445" w:type="dxa"/>
            <w:tcBorders>
              <w:left w:val="nil"/>
              <w:right w:val="nil"/>
            </w:tcBorders>
            <w:shd w:val="clear" w:color="auto" w:fill="auto"/>
            <w:vAlign w:val="center"/>
          </w:tcPr>
          <w:p w14:paraId="3B878860" w14:textId="77777777" w:rsidR="00B87398"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11.</w:t>
            </w:r>
            <w:r w:rsidR="0015344F">
              <w:rPr>
                <w:rFonts w:ascii="Times New Roman" w:hAnsi="Times New Roman" w:cs="Times New Roman"/>
                <w:color w:val="000000"/>
                <w:sz w:val="22"/>
              </w:rPr>
              <w:t>7</w:t>
            </w:r>
            <w:r>
              <w:rPr>
                <w:rFonts w:ascii="Times New Roman" w:hAnsi="Times New Roman" w:cs="Times New Roman"/>
                <w:color w:val="000000"/>
                <w:sz w:val="22"/>
              </w:rPr>
              <w:t xml:space="preserve"> (-12.</w:t>
            </w:r>
            <w:r w:rsidR="0015344F">
              <w:rPr>
                <w:rFonts w:ascii="Times New Roman" w:hAnsi="Times New Roman" w:cs="Times New Roman"/>
                <w:color w:val="000000"/>
                <w:sz w:val="22"/>
              </w:rPr>
              <w:t>1</w:t>
            </w:r>
            <w:r>
              <w:rPr>
                <w:rFonts w:ascii="Times New Roman" w:hAnsi="Times New Roman" w:cs="Times New Roman"/>
                <w:color w:val="000000"/>
                <w:sz w:val="22"/>
              </w:rPr>
              <w:t xml:space="preserve">, 35.4); </w:t>
            </w:r>
          </w:p>
          <w:p w14:paraId="5987AF0E"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0.332</w:t>
            </w:r>
          </w:p>
        </w:tc>
        <w:tc>
          <w:tcPr>
            <w:tcW w:w="2445" w:type="dxa"/>
            <w:tcBorders>
              <w:left w:val="nil"/>
              <w:right w:val="nil"/>
            </w:tcBorders>
            <w:shd w:val="clear" w:color="auto" w:fill="auto"/>
            <w:vAlign w:val="center"/>
          </w:tcPr>
          <w:p w14:paraId="4553804E" w14:textId="77777777" w:rsidR="00106F2E" w:rsidRDefault="00E47BD0" w:rsidP="00BD7B46">
            <w:pPr>
              <w:jc w:val="center"/>
              <w:rPr>
                <w:rFonts w:ascii="Times New Roman" w:hAnsi="Times New Roman" w:cs="Times New Roman"/>
                <w:color w:val="000000"/>
                <w:sz w:val="22"/>
              </w:rPr>
            </w:pPr>
            <w:r>
              <w:rPr>
                <w:rFonts w:ascii="Times New Roman" w:hAnsi="Times New Roman" w:cs="Times New Roman"/>
                <w:color w:val="000000"/>
                <w:sz w:val="22"/>
              </w:rPr>
              <w:t>-0.31</w:t>
            </w:r>
            <w:r w:rsidR="00106F2E">
              <w:rPr>
                <w:rFonts w:ascii="Times New Roman" w:hAnsi="Times New Roman" w:cs="Times New Roman"/>
                <w:color w:val="000000"/>
                <w:sz w:val="22"/>
              </w:rPr>
              <w:t xml:space="preserve"> (-</w:t>
            </w:r>
            <w:r w:rsidR="00E743B0">
              <w:rPr>
                <w:rFonts w:ascii="Times New Roman" w:hAnsi="Times New Roman" w:cs="Times New Roman"/>
                <w:color w:val="000000"/>
                <w:sz w:val="22"/>
              </w:rPr>
              <w:t>5.20</w:t>
            </w:r>
            <w:r w:rsidR="00106F2E">
              <w:rPr>
                <w:rFonts w:ascii="Times New Roman" w:hAnsi="Times New Roman" w:cs="Times New Roman"/>
                <w:color w:val="000000"/>
                <w:sz w:val="22"/>
              </w:rPr>
              <w:t xml:space="preserve">, </w:t>
            </w:r>
            <w:r w:rsidR="00E743B0">
              <w:rPr>
                <w:rFonts w:ascii="Times New Roman" w:hAnsi="Times New Roman" w:cs="Times New Roman"/>
                <w:color w:val="000000"/>
                <w:sz w:val="22"/>
              </w:rPr>
              <w:t>4.58</w:t>
            </w:r>
            <w:r w:rsidR="00106F2E">
              <w:rPr>
                <w:rFonts w:ascii="Times New Roman" w:hAnsi="Times New Roman" w:cs="Times New Roman"/>
                <w:color w:val="000000"/>
                <w:sz w:val="22"/>
              </w:rPr>
              <w:t>);</w:t>
            </w:r>
          </w:p>
          <w:p w14:paraId="2F6E1078"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w:t>
            </w:r>
            <w:r w:rsidR="00E743B0">
              <w:rPr>
                <w:rFonts w:ascii="Times New Roman" w:hAnsi="Times New Roman" w:cs="Times New Roman"/>
                <w:color w:val="000000"/>
                <w:sz w:val="22"/>
              </w:rPr>
              <w:t>900</w:t>
            </w:r>
          </w:p>
        </w:tc>
        <w:tc>
          <w:tcPr>
            <w:tcW w:w="2446" w:type="dxa"/>
            <w:tcBorders>
              <w:left w:val="nil"/>
            </w:tcBorders>
            <w:shd w:val="clear" w:color="auto" w:fill="auto"/>
            <w:vAlign w:val="center"/>
          </w:tcPr>
          <w:p w14:paraId="2C7AA728" w14:textId="77777777" w:rsidR="00B87398" w:rsidRDefault="00E743B0" w:rsidP="00BD7B46">
            <w:pPr>
              <w:jc w:val="center"/>
              <w:rPr>
                <w:rFonts w:ascii="Times New Roman" w:hAnsi="Times New Roman" w:cs="Times New Roman"/>
                <w:color w:val="000000"/>
                <w:sz w:val="22"/>
              </w:rPr>
            </w:pPr>
            <w:r>
              <w:rPr>
                <w:rFonts w:ascii="Times New Roman" w:hAnsi="Times New Roman" w:cs="Times New Roman"/>
                <w:color w:val="000000"/>
                <w:sz w:val="22"/>
              </w:rPr>
              <w:t>1.18</w:t>
            </w:r>
            <w:r w:rsidR="00106F2E">
              <w:rPr>
                <w:rFonts w:ascii="Times New Roman" w:hAnsi="Times New Roman" w:cs="Times New Roman"/>
                <w:color w:val="000000"/>
                <w:sz w:val="22"/>
              </w:rPr>
              <w:t xml:space="preserve"> (-</w:t>
            </w:r>
            <w:r>
              <w:rPr>
                <w:rFonts w:ascii="Times New Roman" w:hAnsi="Times New Roman" w:cs="Times New Roman"/>
                <w:color w:val="000000"/>
                <w:sz w:val="22"/>
              </w:rPr>
              <w:t>3.92</w:t>
            </w:r>
            <w:r w:rsidR="00106F2E">
              <w:rPr>
                <w:rFonts w:ascii="Times New Roman" w:hAnsi="Times New Roman" w:cs="Times New Roman"/>
                <w:color w:val="000000"/>
                <w:sz w:val="22"/>
              </w:rPr>
              <w:t xml:space="preserve">, </w:t>
            </w:r>
            <w:r>
              <w:rPr>
                <w:rFonts w:ascii="Times New Roman" w:hAnsi="Times New Roman" w:cs="Times New Roman"/>
                <w:color w:val="000000"/>
                <w:sz w:val="22"/>
              </w:rPr>
              <w:t>6.27</w:t>
            </w:r>
            <w:r w:rsidR="00106F2E">
              <w:rPr>
                <w:rFonts w:ascii="Times New Roman" w:hAnsi="Times New Roman" w:cs="Times New Roman"/>
                <w:color w:val="000000"/>
                <w:sz w:val="22"/>
              </w:rPr>
              <w:t xml:space="preserve">); </w:t>
            </w:r>
          </w:p>
          <w:p w14:paraId="786B8205"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0.6</w:t>
            </w:r>
            <w:r w:rsidR="00E743B0">
              <w:rPr>
                <w:rFonts w:ascii="Times New Roman" w:hAnsi="Times New Roman" w:cs="Times New Roman"/>
                <w:color w:val="000000"/>
                <w:sz w:val="22"/>
              </w:rPr>
              <w:t>49</w:t>
            </w:r>
          </w:p>
        </w:tc>
      </w:tr>
      <w:tr w:rsidR="00106F2E" w:rsidRPr="00DB6DC1" w14:paraId="6D22CFDB" w14:textId="77777777" w:rsidTr="003C3B00">
        <w:trPr>
          <w:trHeight w:val="621"/>
        </w:trPr>
        <w:tc>
          <w:tcPr>
            <w:tcW w:w="2835" w:type="dxa"/>
            <w:tcBorders>
              <w:right w:val="nil"/>
            </w:tcBorders>
            <w:shd w:val="clear" w:color="auto" w:fill="auto"/>
            <w:vAlign w:val="center"/>
          </w:tcPr>
          <w:p w14:paraId="6029636E" w14:textId="77777777" w:rsidR="00106F2E" w:rsidRPr="005F140E" w:rsidRDefault="003C3B00" w:rsidP="000B75B6">
            <w:pPr>
              <w:rPr>
                <w:rFonts w:ascii="Times New Roman" w:hAnsi="Times New Roman" w:cs="Times New Roman"/>
                <w:sz w:val="22"/>
              </w:rPr>
            </w:pPr>
            <w:r>
              <w:rPr>
                <w:rFonts w:ascii="Times New Roman" w:eastAsia="Times New Roman" w:hAnsi="Times New Roman" w:cs="Times New Roman"/>
                <w:color w:val="000000"/>
                <w:kern w:val="0"/>
                <w:sz w:val="22"/>
                <w:szCs w:val="24"/>
              </w:rPr>
              <w:t>H</w:t>
            </w:r>
            <w:r w:rsidR="00106F2E" w:rsidRPr="00203A75">
              <w:rPr>
                <w:rFonts w:ascii="Times New Roman" w:eastAsia="Times New Roman" w:hAnsi="Times New Roman" w:cs="Times New Roman"/>
                <w:color w:val="000000"/>
                <w:kern w:val="0"/>
                <w:sz w:val="22"/>
                <w:szCs w:val="24"/>
              </w:rPr>
              <w:t xml:space="preserve">ippocampal </w:t>
            </w:r>
            <w:r w:rsidR="00106F2E" w:rsidRPr="005F140E">
              <w:rPr>
                <w:rFonts w:ascii="Times New Roman" w:eastAsia="Times New Roman" w:hAnsi="Times New Roman" w:cs="Times New Roman"/>
                <w:color w:val="000000"/>
                <w:kern w:val="0"/>
                <w:sz w:val="22"/>
                <w:szCs w:val="24"/>
                <w:lang w:val="fr-CA"/>
              </w:rPr>
              <w:t xml:space="preserve">volume </w:t>
            </w:r>
            <w:r w:rsidR="00106F2E" w:rsidRPr="005F140E">
              <w:rPr>
                <w:rFonts w:ascii="Times New Roman" w:eastAsia="Times New Roman" w:hAnsi="Times New Roman" w:cs="Times New Roman"/>
                <w:color w:val="000000"/>
                <w:kern w:val="0"/>
                <w:sz w:val="22"/>
                <w:szCs w:val="24"/>
              </w:rPr>
              <w:t>(</w:t>
            </w:r>
            <w:r w:rsidR="005A47B1">
              <w:rPr>
                <w:rFonts w:ascii="Times New Roman" w:eastAsia="Times New Roman" w:hAnsi="Times New Roman" w:cs="Times New Roman"/>
                <w:color w:val="000000"/>
                <w:kern w:val="0"/>
                <w:sz w:val="22"/>
                <w:szCs w:val="24"/>
              </w:rPr>
              <w:t>m</w:t>
            </w:r>
            <w:r w:rsidR="00106F2E" w:rsidRPr="005F140E">
              <w:rPr>
                <w:rFonts w:ascii="Times New Roman" w:eastAsia="Times New Roman" w:hAnsi="Times New Roman" w:cs="Times New Roman"/>
                <w:color w:val="000000"/>
                <w:kern w:val="0"/>
                <w:sz w:val="22"/>
                <w:szCs w:val="24"/>
              </w:rPr>
              <w:t>m</w:t>
            </w:r>
            <w:r w:rsidR="00106F2E" w:rsidRPr="005F140E">
              <w:rPr>
                <w:rFonts w:ascii="Times New Roman" w:eastAsia="Times New Roman" w:hAnsi="Times New Roman" w:cs="Times New Roman"/>
                <w:color w:val="000000"/>
                <w:kern w:val="0"/>
                <w:sz w:val="22"/>
                <w:szCs w:val="24"/>
                <w:vertAlign w:val="superscript"/>
              </w:rPr>
              <w:t>3</w:t>
            </w:r>
            <w:r w:rsidR="00106F2E" w:rsidRPr="005F140E">
              <w:rPr>
                <w:rFonts w:ascii="Times New Roman" w:eastAsia="Times New Roman" w:hAnsi="Times New Roman" w:cs="Times New Roman"/>
                <w:color w:val="000000"/>
                <w:kern w:val="0"/>
                <w:sz w:val="22"/>
                <w:szCs w:val="24"/>
              </w:rPr>
              <w:t>)</w:t>
            </w:r>
          </w:p>
        </w:tc>
        <w:tc>
          <w:tcPr>
            <w:tcW w:w="567" w:type="dxa"/>
            <w:tcBorders>
              <w:left w:val="nil"/>
              <w:right w:val="nil"/>
            </w:tcBorders>
            <w:vAlign w:val="center"/>
          </w:tcPr>
          <w:p w14:paraId="2ED860CF" w14:textId="77777777" w:rsidR="00106F2E" w:rsidRPr="00DB6DC1" w:rsidRDefault="00203A75"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1</w:t>
            </w:r>
            <w:r>
              <w:rPr>
                <w:rFonts w:ascii="Times New Roman" w:hAnsi="Times New Roman" w:cs="Times New Roman"/>
                <w:color w:val="000000"/>
                <w:sz w:val="22"/>
              </w:rPr>
              <w:t>64</w:t>
            </w:r>
          </w:p>
        </w:tc>
        <w:tc>
          <w:tcPr>
            <w:tcW w:w="2445" w:type="dxa"/>
            <w:tcBorders>
              <w:left w:val="nil"/>
              <w:right w:val="nil"/>
            </w:tcBorders>
            <w:shd w:val="clear" w:color="auto" w:fill="auto"/>
            <w:vAlign w:val="center"/>
          </w:tcPr>
          <w:p w14:paraId="3E06A39D" w14:textId="77777777" w:rsidR="00B87398" w:rsidRDefault="00BA56AA"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w:t>
            </w:r>
            <w:r>
              <w:rPr>
                <w:rFonts w:ascii="Times New Roman" w:hAnsi="Times New Roman" w:cs="Times New Roman"/>
                <w:color w:val="000000"/>
                <w:sz w:val="22"/>
              </w:rPr>
              <w:t xml:space="preserve">93.5 (-275.5, 88.6); </w:t>
            </w:r>
          </w:p>
          <w:p w14:paraId="1FBFA3A4" w14:textId="77777777" w:rsidR="00106F2E" w:rsidRPr="00DB6DC1" w:rsidRDefault="00BA56AA" w:rsidP="00BD7B46">
            <w:pPr>
              <w:jc w:val="center"/>
              <w:rPr>
                <w:rFonts w:ascii="Times New Roman" w:hAnsi="Times New Roman" w:cs="Times New Roman"/>
                <w:color w:val="000000"/>
                <w:sz w:val="22"/>
              </w:rPr>
            </w:pPr>
            <w:r>
              <w:rPr>
                <w:rFonts w:ascii="Times New Roman" w:hAnsi="Times New Roman" w:cs="Times New Roman"/>
                <w:color w:val="000000"/>
                <w:sz w:val="22"/>
              </w:rPr>
              <w:t>0.312</w:t>
            </w:r>
          </w:p>
        </w:tc>
        <w:tc>
          <w:tcPr>
            <w:tcW w:w="2445" w:type="dxa"/>
            <w:tcBorders>
              <w:left w:val="nil"/>
              <w:right w:val="nil"/>
            </w:tcBorders>
            <w:shd w:val="clear" w:color="auto" w:fill="auto"/>
            <w:vAlign w:val="center"/>
          </w:tcPr>
          <w:p w14:paraId="15F589BF" w14:textId="77777777" w:rsidR="00B87398" w:rsidRDefault="00BA56AA"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w:t>
            </w:r>
            <w:r>
              <w:rPr>
                <w:rFonts w:ascii="Times New Roman" w:hAnsi="Times New Roman" w:cs="Times New Roman"/>
                <w:color w:val="000000"/>
                <w:sz w:val="22"/>
              </w:rPr>
              <w:t xml:space="preserve">57.5 (-238.9, 123.9); </w:t>
            </w:r>
          </w:p>
          <w:p w14:paraId="07B21C96" w14:textId="77777777" w:rsidR="00106F2E" w:rsidRPr="00DB6DC1" w:rsidRDefault="00BA56AA" w:rsidP="00BD7B46">
            <w:pPr>
              <w:jc w:val="center"/>
              <w:rPr>
                <w:rFonts w:ascii="Times New Roman" w:hAnsi="Times New Roman" w:cs="Times New Roman"/>
                <w:color w:val="000000"/>
                <w:sz w:val="22"/>
              </w:rPr>
            </w:pPr>
            <w:r>
              <w:rPr>
                <w:rFonts w:ascii="Times New Roman" w:hAnsi="Times New Roman" w:cs="Times New Roman"/>
                <w:color w:val="000000"/>
                <w:sz w:val="22"/>
              </w:rPr>
              <w:t>0.532</w:t>
            </w:r>
          </w:p>
        </w:tc>
        <w:tc>
          <w:tcPr>
            <w:tcW w:w="2445" w:type="dxa"/>
            <w:tcBorders>
              <w:left w:val="nil"/>
              <w:right w:val="nil"/>
            </w:tcBorders>
            <w:shd w:val="clear" w:color="auto" w:fill="auto"/>
            <w:vAlign w:val="center"/>
          </w:tcPr>
          <w:p w14:paraId="56FF62CF" w14:textId="77777777" w:rsidR="00B87398" w:rsidRDefault="00307E1E"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w:t>
            </w:r>
            <w:r>
              <w:rPr>
                <w:rFonts w:ascii="Times New Roman" w:hAnsi="Times New Roman" w:cs="Times New Roman"/>
                <w:color w:val="000000"/>
                <w:sz w:val="22"/>
              </w:rPr>
              <w:t xml:space="preserve">148.2 (-314.4, 18.0); </w:t>
            </w:r>
          </w:p>
          <w:p w14:paraId="1E7E8182" w14:textId="77777777" w:rsidR="00106F2E" w:rsidRPr="00DB6DC1" w:rsidRDefault="00307E1E" w:rsidP="00BD7B46">
            <w:pPr>
              <w:jc w:val="center"/>
              <w:rPr>
                <w:rFonts w:ascii="Times New Roman" w:hAnsi="Times New Roman" w:cs="Times New Roman"/>
                <w:color w:val="000000"/>
                <w:sz w:val="22"/>
              </w:rPr>
            </w:pPr>
            <w:r>
              <w:rPr>
                <w:rFonts w:ascii="Times New Roman" w:hAnsi="Times New Roman" w:cs="Times New Roman"/>
                <w:color w:val="000000"/>
                <w:sz w:val="22"/>
              </w:rPr>
              <w:t>0.080</w:t>
            </w:r>
          </w:p>
        </w:tc>
        <w:tc>
          <w:tcPr>
            <w:tcW w:w="2446" w:type="dxa"/>
            <w:tcBorders>
              <w:left w:val="nil"/>
            </w:tcBorders>
            <w:shd w:val="clear" w:color="auto" w:fill="auto"/>
            <w:vAlign w:val="center"/>
          </w:tcPr>
          <w:p w14:paraId="763B17B0" w14:textId="77777777" w:rsidR="00B87398" w:rsidRDefault="00E14D5B" w:rsidP="00BD7B46">
            <w:pPr>
              <w:jc w:val="center"/>
              <w:rPr>
                <w:rFonts w:ascii="Times New Roman" w:hAnsi="Times New Roman" w:cs="Times New Roman"/>
                <w:color w:val="000000"/>
                <w:sz w:val="22"/>
              </w:rPr>
            </w:pPr>
            <w:r>
              <w:rPr>
                <w:rFonts w:ascii="Times New Roman" w:hAnsi="Times New Roman" w:cs="Times New Roman" w:hint="eastAsia"/>
                <w:color w:val="000000"/>
                <w:sz w:val="22"/>
              </w:rPr>
              <w:t>-</w:t>
            </w:r>
            <w:r>
              <w:rPr>
                <w:rFonts w:ascii="Times New Roman" w:hAnsi="Times New Roman" w:cs="Times New Roman"/>
                <w:color w:val="000000"/>
                <w:sz w:val="22"/>
              </w:rPr>
              <w:t xml:space="preserve">29.9 (-201.3, 141.5); </w:t>
            </w:r>
          </w:p>
          <w:p w14:paraId="5408B55F" w14:textId="77777777" w:rsidR="00106F2E" w:rsidRPr="00DB6DC1" w:rsidRDefault="00E14D5B" w:rsidP="00BD7B46">
            <w:pPr>
              <w:jc w:val="center"/>
              <w:rPr>
                <w:rFonts w:ascii="Times New Roman" w:hAnsi="Times New Roman" w:cs="Times New Roman"/>
                <w:color w:val="000000"/>
                <w:sz w:val="22"/>
              </w:rPr>
            </w:pPr>
            <w:r>
              <w:rPr>
                <w:rFonts w:ascii="Times New Roman" w:hAnsi="Times New Roman" w:cs="Times New Roman"/>
                <w:color w:val="000000"/>
                <w:sz w:val="22"/>
              </w:rPr>
              <w:t>0.731</w:t>
            </w:r>
          </w:p>
        </w:tc>
      </w:tr>
      <w:tr w:rsidR="00106F2E" w:rsidRPr="00DB6DC1" w14:paraId="60289C40" w14:textId="77777777" w:rsidTr="003C3B00">
        <w:trPr>
          <w:trHeight w:val="621"/>
        </w:trPr>
        <w:tc>
          <w:tcPr>
            <w:tcW w:w="2835" w:type="dxa"/>
            <w:tcBorders>
              <w:right w:val="nil"/>
            </w:tcBorders>
            <w:shd w:val="clear" w:color="auto" w:fill="auto"/>
            <w:vAlign w:val="center"/>
          </w:tcPr>
          <w:p w14:paraId="6B8CF64C" w14:textId="77777777" w:rsidR="00106F2E" w:rsidRPr="005F140E" w:rsidRDefault="00106F2E" w:rsidP="000B75B6">
            <w:pPr>
              <w:rPr>
                <w:rFonts w:ascii="Times New Roman" w:hAnsi="Times New Roman" w:cs="Times New Roman"/>
                <w:sz w:val="22"/>
              </w:rPr>
            </w:pPr>
            <w:r w:rsidRPr="005F140E">
              <w:rPr>
                <w:rFonts w:ascii="Times New Roman" w:eastAsia="Times New Roman" w:hAnsi="Times New Roman" w:cs="Times New Roman"/>
                <w:color w:val="000000"/>
                <w:kern w:val="0"/>
                <w:sz w:val="22"/>
                <w:szCs w:val="24"/>
                <w:lang w:val="fr-CA"/>
              </w:rPr>
              <w:t xml:space="preserve">WMH volume </w:t>
            </w:r>
            <w:r w:rsidRPr="005F140E">
              <w:rPr>
                <w:rFonts w:ascii="Times New Roman" w:eastAsia="Times New Roman" w:hAnsi="Times New Roman" w:cs="Times New Roman"/>
                <w:color w:val="000000"/>
                <w:kern w:val="0"/>
                <w:sz w:val="22"/>
                <w:szCs w:val="24"/>
              </w:rPr>
              <w:t>(cm</w:t>
            </w:r>
            <w:r w:rsidRPr="005F140E">
              <w:rPr>
                <w:rFonts w:ascii="Times New Roman" w:eastAsia="Times New Roman" w:hAnsi="Times New Roman" w:cs="Times New Roman"/>
                <w:color w:val="000000"/>
                <w:kern w:val="0"/>
                <w:sz w:val="22"/>
                <w:szCs w:val="24"/>
                <w:vertAlign w:val="superscript"/>
              </w:rPr>
              <w:t>3</w:t>
            </w:r>
            <w:r w:rsidRPr="005F140E">
              <w:rPr>
                <w:rFonts w:ascii="Times New Roman" w:eastAsia="Times New Roman" w:hAnsi="Times New Roman" w:cs="Times New Roman"/>
                <w:color w:val="000000"/>
                <w:kern w:val="0"/>
                <w:sz w:val="22"/>
                <w:szCs w:val="24"/>
              </w:rPr>
              <w:t>)</w:t>
            </w:r>
          </w:p>
        </w:tc>
        <w:tc>
          <w:tcPr>
            <w:tcW w:w="567" w:type="dxa"/>
            <w:tcBorders>
              <w:left w:val="nil"/>
              <w:right w:val="nil"/>
            </w:tcBorders>
            <w:vAlign w:val="center"/>
          </w:tcPr>
          <w:p w14:paraId="19D1B7A0"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151</w:t>
            </w:r>
          </w:p>
        </w:tc>
        <w:tc>
          <w:tcPr>
            <w:tcW w:w="2445" w:type="dxa"/>
            <w:tcBorders>
              <w:left w:val="nil"/>
              <w:right w:val="nil"/>
            </w:tcBorders>
            <w:shd w:val="clear" w:color="auto" w:fill="auto"/>
            <w:vAlign w:val="center"/>
          </w:tcPr>
          <w:p w14:paraId="1D7E2BE6" w14:textId="77777777" w:rsidR="00B87398"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 xml:space="preserve">-0.11 (-3.52, 3.31); </w:t>
            </w:r>
          </w:p>
          <w:p w14:paraId="0C66E7EE"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0.951</w:t>
            </w:r>
          </w:p>
        </w:tc>
        <w:tc>
          <w:tcPr>
            <w:tcW w:w="2445" w:type="dxa"/>
            <w:tcBorders>
              <w:left w:val="nil"/>
              <w:right w:val="nil"/>
            </w:tcBorders>
            <w:shd w:val="clear" w:color="auto" w:fill="auto"/>
            <w:vAlign w:val="center"/>
          </w:tcPr>
          <w:p w14:paraId="62DC52FA" w14:textId="77777777" w:rsidR="00B87398"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 xml:space="preserve">0.58 (-2.90, 4.07); </w:t>
            </w:r>
          </w:p>
          <w:p w14:paraId="39681F88"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0.741</w:t>
            </w:r>
          </w:p>
        </w:tc>
        <w:tc>
          <w:tcPr>
            <w:tcW w:w="2445" w:type="dxa"/>
            <w:tcBorders>
              <w:left w:val="nil"/>
              <w:right w:val="nil"/>
            </w:tcBorders>
            <w:shd w:val="clear" w:color="auto" w:fill="auto"/>
            <w:vAlign w:val="center"/>
          </w:tcPr>
          <w:p w14:paraId="6A8E6EA8" w14:textId="77777777" w:rsidR="00B87398" w:rsidRDefault="008931FA" w:rsidP="00BD7B46">
            <w:pPr>
              <w:jc w:val="center"/>
              <w:rPr>
                <w:rFonts w:ascii="Times New Roman" w:hAnsi="Times New Roman" w:cs="Times New Roman"/>
                <w:color w:val="000000"/>
                <w:sz w:val="22"/>
              </w:rPr>
            </w:pPr>
            <w:r>
              <w:rPr>
                <w:rFonts w:ascii="Times New Roman" w:hAnsi="Times New Roman" w:cs="Times New Roman"/>
                <w:color w:val="000000"/>
                <w:sz w:val="22"/>
              </w:rPr>
              <w:t>-0.44</w:t>
            </w:r>
            <w:r w:rsidR="00106F2E">
              <w:rPr>
                <w:rFonts w:ascii="Times New Roman" w:hAnsi="Times New Roman" w:cs="Times New Roman"/>
                <w:color w:val="000000"/>
                <w:sz w:val="22"/>
              </w:rPr>
              <w:t xml:space="preserve"> (-3.</w:t>
            </w:r>
            <w:r>
              <w:rPr>
                <w:rFonts w:ascii="Times New Roman" w:hAnsi="Times New Roman" w:cs="Times New Roman"/>
                <w:color w:val="000000"/>
                <w:sz w:val="22"/>
              </w:rPr>
              <w:t>57</w:t>
            </w:r>
            <w:r w:rsidR="00106F2E">
              <w:rPr>
                <w:rFonts w:ascii="Times New Roman" w:hAnsi="Times New Roman" w:cs="Times New Roman"/>
                <w:color w:val="000000"/>
                <w:sz w:val="22"/>
              </w:rPr>
              <w:t xml:space="preserve">, </w:t>
            </w:r>
            <w:r>
              <w:rPr>
                <w:rFonts w:ascii="Times New Roman" w:hAnsi="Times New Roman" w:cs="Times New Roman"/>
                <w:color w:val="000000"/>
                <w:sz w:val="22"/>
              </w:rPr>
              <w:t>2.69</w:t>
            </w:r>
            <w:r w:rsidR="00106F2E">
              <w:rPr>
                <w:rFonts w:ascii="Times New Roman" w:hAnsi="Times New Roman" w:cs="Times New Roman"/>
                <w:color w:val="000000"/>
                <w:sz w:val="22"/>
              </w:rPr>
              <w:t xml:space="preserve">); </w:t>
            </w:r>
          </w:p>
          <w:p w14:paraId="75382375"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w:t>
            </w:r>
            <w:r w:rsidR="008931FA">
              <w:rPr>
                <w:rFonts w:ascii="Times New Roman" w:hAnsi="Times New Roman" w:cs="Times New Roman"/>
                <w:color w:val="000000"/>
                <w:sz w:val="22"/>
              </w:rPr>
              <w:t>781</w:t>
            </w:r>
          </w:p>
        </w:tc>
        <w:tc>
          <w:tcPr>
            <w:tcW w:w="2446" w:type="dxa"/>
            <w:tcBorders>
              <w:left w:val="nil"/>
            </w:tcBorders>
            <w:shd w:val="clear" w:color="auto" w:fill="auto"/>
            <w:vAlign w:val="center"/>
          </w:tcPr>
          <w:p w14:paraId="05B52616" w14:textId="77777777" w:rsidR="00B87398"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w:t>
            </w:r>
            <w:r w:rsidR="008931FA">
              <w:rPr>
                <w:rFonts w:ascii="Times New Roman" w:hAnsi="Times New Roman" w:cs="Times New Roman"/>
                <w:color w:val="000000"/>
                <w:sz w:val="22"/>
              </w:rPr>
              <w:t>16</w:t>
            </w:r>
            <w:r>
              <w:rPr>
                <w:rFonts w:ascii="Times New Roman" w:hAnsi="Times New Roman" w:cs="Times New Roman"/>
                <w:color w:val="000000"/>
                <w:sz w:val="22"/>
              </w:rPr>
              <w:t xml:space="preserve"> (-3.</w:t>
            </w:r>
            <w:r w:rsidR="008931FA">
              <w:rPr>
                <w:rFonts w:ascii="Times New Roman" w:hAnsi="Times New Roman" w:cs="Times New Roman"/>
                <w:color w:val="000000"/>
                <w:sz w:val="22"/>
              </w:rPr>
              <w:t>1</w:t>
            </w:r>
            <w:r>
              <w:rPr>
                <w:rFonts w:ascii="Times New Roman" w:hAnsi="Times New Roman" w:cs="Times New Roman"/>
                <w:color w:val="000000"/>
                <w:sz w:val="22"/>
              </w:rPr>
              <w:t>4, 3.</w:t>
            </w:r>
            <w:r w:rsidR="008931FA">
              <w:rPr>
                <w:rFonts w:ascii="Times New Roman" w:hAnsi="Times New Roman" w:cs="Times New Roman"/>
                <w:color w:val="000000"/>
                <w:sz w:val="22"/>
              </w:rPr>
              <w:t>46</w:t>
            </w:r>
            <w:r>
              <w:rPr>
                <w:rFonts w:ascii="Times New Roman" w:hAnsi="Times New Roman" w:cs="Times New Roman"/>
                <w:color w:val="000000"/>
                <w:sz w:val="22"/>
              </w:rPr>
              <w:t xml:space="preserve">); </w:t>
            </w:r>
          </w:p>
          <w:p w14:paraId="1182C0BC" w14:textId="77777777" w:rsidR="00106F2E" w:rsidRPr="00DB6DC1" w:rsidRDefault="00106F2E" w:rsidP="00BD7B46">
            <w:pPr>
              <w:jc w:val="center"/>
              <w:rPr>
                <w:rFonts w:ascii="Times New Roman" w:hAnsi="Times New Roman" w:cs="Times New Roman"/>
                <w:color w:val="000000"/>
                <w:sz w:val="22"/>
              </w:rPr>
            </w:pPr>
            <w:r>
              <w:rPr>
                <w:rFonts w:ascii="Times New Roman" w:hAnsi="Times New Roman" w:cs="Times New Roman"/>
                <w:color w:val="000000"/>
                <w:sz w:val="22"/>
              </w:rPr>
              <w:t>0.9</w:t>
            </w:r>
            <w:r w:rsidR="008931FA">
              <w:rPr>
                <w:rFonts w:ascii="Times New Roman" w:hAnsi="Times New Roman" w:cs="Times New Roman"/>
                <w:color w:val="000000"/>
                <w:sz w:val="22"/>
              </w:rPr>
              <w:t>25</w:t>
            </w:r>
          </w:p>
        </w:tc>
      </w:tr>
    </w:tbl>
    <w:p w14:paraId="10FF26AF" w14:textId="0C7E6F96" w:rsidR="008363BB" w:rsidRDefault="00106F2E" w:rsidP="00106F2E">
      <w:pPr>
        <w:widowControl/>
        <w:rPr>
          <w:rFonts w:ascii="Times New Roman" w:hAnsi="Times New Roman" w:cs="Times New Roman"/>
          <w:sz w:val="22"/>
        </w:rPr>
      </w:pPr>
      <w:r w:rsidRPr="00432CDD">
        <w:rPr>
          <w:rFonts w:ascii="Times New Roman" w:hAnsi="Times New Roman" w:cs="Times New Roman"/>
          <w:sz w:val="22"/>
        </w:rPr>
        <w:t>CI, confidence interval; WMH</w:t>
      </w:r>
      <w:r w:rsidR="002C0CB2">
        <w:rPr>
          <w:rFonts w:ascii="Times New Roman" w:hAnsi="Times New Roman" w:cs="Times New Roman"/>
          <w:sz w:val="22"/>
        </w:rPr>
        <w:t>,</w:t>
      </w:r>
      <w:r w:rsidRPr="00432CDD">
        <w:rPr>
          <w:rFonts w:ascii="Times New Roman" w:hAnsi="Times New Roman" w:cs="Times New Roman"/>
          <w:sz w:val="22"/>
        </w:rPr>
        <w:t xml:space="preserve"> white matter hyperintensities</w:t>
      </w:r>
      <w:r w:rsidR="008363BB">
        <w:rPr>
          <w:rFonts w:ascii="Times New Roman" w:hAnsi="Times New Roman" w:cs="Times New Roman"/>
          <w:sz w:val="22"/>
        </w:rPr>
        <w:t>.</w:t>
      </w:r>
    </w:p>
    <w:p w14:paraId="277BBC7A" w14:textId="165FDB64" w:rsidR="008363BB" w:rsidRDefault="008363BB" w:rsidP="00106F2E">
      <w:pPr>
        <w:widowControl/>
        <w:rPr>
          <w:rFonts w:ascii="Times New Roman" w:hAnsi="Times New Roman" w:cs="Times New Roman"/>
          <w:sz w:val="22"/>
        </w:rPr>
      </w:pPr>
      <w:r>
        <w:rPr>
          <w:rFonts w:ascii="Times New Roman" w:hAnsi="Times New Roman" w:cs="Times New Roman"/>
          <w:sz w:val="22"/>
          <w:vertAlign w:val="superscript"/>
        </w:rPr>
        <w:t>1</w:t>
      </w:r>
      <w:r w:rsidR="00106F2E" w:rsidRPr="00432CDD">
        <w:rPr>
          <w:rFonts w:ascii="Times New Roman" w:hAnsi="Times New Roman" w:cs="Times New Roman"/>
          <w:sz w:val="22"/>
        </w:rPr>
        <w:t xml:space="preserve"> Cutoff of nutritional deficits: </w:t>
      </w:r>
      <w:r w:rsidR="00685C3B" w:rsidRPr="00685C3B">
        <w:rPr>
          <w:rFonts w:ascii="Times New Roman" w:hAnsi="Times New Roman" w:cs="Times New Roman"/>
          <w:sz w:val="22"/>
        </w:rPr>
        <w:t>25-hydroxyvitamin D</w:t>
      </w:r>
      <w:r w:rsidR="00106F2E" w:rsidRPr="00432CDD">
        <w:rPr>
          <w:rFonts w:ascii="Times New Roman" w:hAnsi="Times New Roman" w:cs="Times New Roman"/>
          <w:sz w:val="22"/>
        </w:rPr>
        <w:t xml:space="preserve"> &lt;20 ng/m</w:t>
      </w:r>
      <w:r w:rsidR="007F61B7">
        <w:rPr>
          <w:rFonts w:ascii="Times New Roman" w:hAnsi="Times New Roman" w:cs="Times New Roman"/>
          <w:sz w:val="22"/>
        </w:rPr>
        <w:t>l</w:t>
      </w:r>
      <w:r w:rsidR="00106F2E" w:rsidRPr="00432CDD">
        <w:rPr>
          <w:rFonts w:ascii="Times New Roman" w:hAnsi="Times New Roman" w:cs="Times New Roman"/>
          <w:sz w:val="22"/>
        </w:rPr>
        <w:t xml:space="preserve">, </w:t>
      </w:r>
      <w:r w:rsidR="00773D44" w:rsidRPr="00F63284">
        <w:rPr>
          <w:rFonts w:ascii="Times New Roman" w:hAnsi="Times New Roman" w:cs="Times New Roman"/>
          <w:sz w:val="22"/>
        </w:rPr>
        <w:t xml:space="preserve">homocysteine &gt;14 </w:t>
      </w:r>
      <w:proofErr w:type="spellStart"/>
      <w:r w:rsidR="00773D44" w:rsidRPr="00F63284">
        <w:rPr>
          <w:rFonts w:ascii="Times New Roman" w:hAnsi="Times New Roman" w:cs="Times New Roman"/>
          <w:sz w:val="22"/>
        </w:rPr>
        <w:t>μmol</w:t>
      </w:r>
      <w:proofErr w:type="spellEnd"/>
      <w:r w:rsidR="00773D44" w:rsidRPr="00F63284">
        <w:rPr>
          <w:rFonts w:ascii="Times New Roman" w:hAnsi="Times New Roman" w:cs="Times New Roman"/>
          <w:sz w:val="22"/>
        </w:rPr>
        <w:t>/L</w:t>
      </w:r>
      <w:r w:rsidR="00106F2E" w:rsidRPr="00432CDD">
        <w:rPr>
          <w:rFonts w:ascii="Times New Roman" w:hAnsi="Times New Roman" w:cs="Times New Roman"/>
          <w:sz w:val="22"/>
        </w:rPr>
        <w:t xml:space="preserve">, omega-3 index </w:t>
      </w:r>
      <w:r w:rsidR="00106F2E" w:rsidRPr="00432CDD">
        <w:rPr>
          <w:rFonts w:ascii="Cambria Math" w:hAnsi="Cambria Math" w:cs="Cambria Math"/>
          <w:sz w:val="22"/>
        </w:rPr>
        <w:t>≤</w:t>
      </w:r>
      <w:r w:rsidR="00106F2E" w:rsidRPr="00432CDD">
        <w:rPr>
          <w:rFonts w:ascii="Times New Roman" w:hAnsi="Times New Roman" w:cs="Times New Roman"/>
          <w:sz w:val="22"/>
        </w:rPr>
        <w:t xml:space="preserve"> lower quartile (</w:t>
      </w:r>
      <w:r w:rsidR="00106F2E" w:rsidRPr="00432CDD">
        <w:rPr>
          <w:rFonts w:ascii="Cambria Math" w:hAnsi="Cambria Math" w:cs="Cambria Math"/>
          <w:sz w:val="22"/>
        </w:rPr>
        <w:t>≤</w:t>
      </w:r>
      <w:r w:rsidR="00106F2E" w:rsidRPr="00432CDD">
        <w:rPr>
          <w:rFonts w:ascii="Times New Roman" w:hAnsi="Times New Roman" w:cs="Times New Roman"/>
          <w:sz w:val="22"/>
        </w:rPr>
        <w:t>4.87%)</w:t>
      </w:r>
      <w:r>
        <w:rPr>
          <w:rFonts w:ascii="Times New Roman" w:hAnsi="Times New Roman" w:cs="Times New Roman"/>
          <w:sz w:val="22"/>
        </w:rPr>
        <w:t>.</w:t>
      </w:r>
    </w:p>
    <w:p w14:paraId="50FA50F0" w14:textId="77777777" w:rsidR="008363BB" w:rsidRDefault="008363BB" w:rsidP="00106F2E">
      <w:pPr>
        <w:widowControl/>
        <w:rPr>
          <w:rFonts w:ascii="Times New Roman" w:hAnsi="Times New Roman" w:cs="Times New Roman"/>
          <w:sz w:val="22"/>
        </w:rPr>
      </w:pPr>
      <w:r>
        <w:rPr>
          <w:rFonts w:ascii="Times New Roman" w:hAnsi="Times New Roman" w:cs="Times New Roman"/>
          <w:sz w:val="22"/>
          <w:vertAlign w:val="superscript"/>
        </w:rPr>
        <w:t>2</w:t>
      </w:r>
      <w:r w:rsidR="00106F2E" w:rsidRPr="00432CDD">
        <w:rPr>
          <w:rFonts w:ascii="Times New Roman" w:hAnsi="Times New Roman" w:cs="Times New Roman"/>
          <w:sz w:val="22"/>
        </w:rPr>
        <w:t xml:space="preserve"> Random slope on study center only</w:t>
      </w:r>
      <w:r>
        <w:rPr>
          <w:rFonts w:ascii="Times New Roman" w:hAnsi="Times New Roman" w:cs="Times New Roman"/>
          <w:sz w:val="22"/>
        </w:rPr>
        <w:t>.</w:t>
      </w:r>
    </w:p>
    <w:p w14:paraId="2DFFDF01" w14:textId="77777777" w:rsidR="00106F2E" w:rsidRPr="008363BB" w:rsidRDefault="008363BB" w:rsidP="008363BB">
      <w:pPr>
        <w:widowControl/>
        <w:rPr>
          <w:rFonts w:ascii="Times New Roman" w:hAnsi="Times New Roman" w:cs="Times New Roman"/>
          <w:sz w:val="22"/>
        </w:rPr>
      </w:pPr>
      <w:r>
        <w:rPr>
          <w:rFonts w:ascii="Times New Roman" w:hAnsi="Times New Roman" w:cs="Times New Roman"/>
          <w:sz w:val="22"/>
          <w:vertAlign w:val="superscript"/>
        </w:rPr>
        <w:t>3</w:t>
      </w:r>
      <w:r w:rsidR="00106F2E" w:rsidRPr="00432CDD">
        <w:rPr>
          <w:rFonts w:ascii="Times New Roman" w:hAnsi="Times New Roman" w:cs="Times New Roman"/>
          <w:sz w:val="22"/>
        </w:rPr>
        <w:t xml:space="preserve"> Adjustments for age, sex, Multidomain Alzheimer Preventive Trial (MAPT) groups</w:t>
      </w:r>
      <w:r w:rsidR="009841E8">
        <w:rPr>
          <w:rFonts w:ascii="Times New Roman" w:hAnsi="Times New Roman" w:cs="Times New Roman"/>
          <w:sz w:val="22"/>
        </w:rPr>
        <w:t>,</w:t>
      </w:r>
      <w:r w:rsidR="00106F2E" w:rsidRPr="00432CDD">
        <w:rPr>
          <w:rFonts w:ascii="Times New Roman" w:hAnsi="Times New Roman" w:cs="Times New Roman"/>
          <w:sz w:val="22"/>
        </w:rPr>
        <w:t xml:space="preserve"> </w:t>
      </w:r>
      <w:r w:rsidR="009841E8">
        <w:rPr>
          <w:rFonts w:ascii="Times New Roman" w:hAnsi="Times New Roman" w:cs="Times New Roman"/>
          <w:sz w:val="22"/>
        </w:rPr>
        <w:t xml:space="preserve">education, </w:t>
      </w:r>
      <w:r w:rsidR="00106F2E" w:rsidRPr="00432CDD">
        <w:rPr>
          <w:rFonts w:ascii="Times New Roman" w:hAnsi="Times New Roman" w:cs="Times New Roman"/>
          <w:sz w:val="22"/>
        </w:rPr>
        <w:t>body mass index</w:t>
      </w:r>
      <w:r w:rsidR="009841E8">
        <w:rPr>
          <w:rFonts w:ascii="Times New Roman" w:hAnsi="Times New Roman" w:cs="Times New Roman"/>
          <w:sz w:val="22"/>
        </w:rPr>
        <w:t xml:space="preserve"> and </w:t>
      </w:r>
      <w:r w:rsidR="009841E8">
        <w:rPr>
          <w:rFonts w:ascii="Times New Roman" w:eastAsia="Times New Roman" w:hAnsi="Times New Roman" w:cs="Times New Roman"/>
          <w:color w:val="000000"/>
          <w:kern w:val="0"/>
          <w:sz w:val="22"/>
        </w:rPr>
        <w:t>total intracranial volume</w:t>
      </w:r>
      <w:r>
        <w:rPr>
          <w:rFonts w:ascii="Times New Roman" w:hAnsi="Times New Roman" w:cs="Times New Roman"/>
          <w:sz w:val="22"/>
        </w:rPr>
        <w:t>.</w:t>
      </w:r>
    </w:p>
    <w:p w14:paraId="4C1AFEB5" w14:textId="77777777" w:rsidR="00106F2E" w:rsidRDefault="00106F2E">
      <w:pPr>
        <w:widowControl/>
        <w:spacing w:after="160" w:line="259" w:lineRule="auto"/>
        <w:rPr>
          <w:rFonts w:ascii="Times New Roman" w:hAnsi="Times New Roman" w:cs="Times New Roman"/>
          <w:b/>
          <w:szCs w:val="24"/>
        </w:rPr>
      </w:pPr>
      <w:r>
        <w:rPr>
          <w:rFonts w:ascii="Times New Roman" w:hAnsi="Times New Roman" w:cs="Times New Roman"/>
          <w:b/>
          <w:szCs w:val="24"/>
        </w:rPr>
        <w:br w:type="page"/>
      </w:r>
    </w:p>
    <w:p w14:paraId="42AA3B52" w14:textId="4A5B4C8B" w:rsidR="00DA1E3D" w:rsidRPr="00605D2F" w:rsidRDefault="008B6FFD" w:rsidP="00EB430B">
      <w:pPr>
        <w:pStyle w:val="1"/>
        <w:spacing w:line="240" w:lineRule="auto"/>
        <w:rPr>
          <w:rFonts w:ascii="Times New Roman" w:hAnsi="Times New Roman" w:cs="Times New Roman"/>
          <w:b w:val="0"/>
          <w:sz w:val="24"/>
          <w:szCs w:val="24"/>
        </w:rPr>
      </w:pPr>
      <w:r w:rsidRPr="00605D2F">
        <w:rPr>
          <w:rFonts w:ascii="Times New Roman" w:hAnsi="Times New Roman" w:cs="Times New Roman"/>
          <w:sz w:val="24"/>
          <w:szCs w:val="24"/>
        </w:rPr>
        <w:lastRenderedPageBreak/>
        <w:t>Supplementary</w:t>
      </w:r>
      <w:r w:rsidR="00167E3B" w:rsidRPr="00605D2F">
        <w:rPr>
          <w:rFonts w:ascii="Times New Roman" w:hAnsi="Times New Roman" w:cs="Times New Roman"/>
          <w:sz w:val="24"/>
          <w:szCs w:val="24"/>
        </w:rPr>
        <w:t xml:space="preserve"> Table 4</w:t>
      </w:r>
      <w:r w:rsidR="00DA1E3D" w:rsidRPr="00605D2F">
        <w:rPr>
          <w:rFonts w:ascii="Times New Roman" w:hAnsi="Times New Roman" w:cs="Times New Roman"/>
          <w:sz w:val="24"/>
          <w:szCs w:val="24"/>
        </w:rPr>
        <w:t xml:space="preserve">. </w:t>
      </w:r>
      <w:r w:rsidR="00F05ECE" w:rsidRPr="00605D2F">
        <w:rPr>
          <w:rFonts w:ascii="Times New Roman" w:hAnsi="Times New Roman" w:cs="Times New Roman"/>
          <w:sz w:val="24"/>
          <w:szCs w:val="24"/>
        </w:rPr>
        <w:t>Linear m</w:t>
      </w:r>
      <w:r w:rsidR="00DA1E3D" w:rsidRPr="00605D2F">
        <w:rPr>
          <w:rFonts w:ascii="Times New Roman" w:hAnsi="Times New Roman" w:cs="Times New Roman"/>
          <w:sz w:val="24"/>
          <w:szCs w:val="24"/>
        </w:rPr>
        <w:t>ixed-effect regressions examining variation in physical performance over 5 years according to nutritional deficits</w:t>
      </w:r>
      <w:r w:rsidR="00512513" w:rsidRPr="00605D2F">
        <w:rPr>
          <w:rFonts w:ascii="Times New Roman" w:hAnsi="Times New Roman" w:cs="Times New Roman"/>
          <w:sz w:val="24"/>
          <w:szCs w:val="24"/>
          <w:vertAlign w:val="superscript"/>
        </w:rPr>
        <w:t>1</w:t>
      </w:r>
      <w:r w:rsidR="00DA1E3D" w:rsidRPr="00605D2F">
        <w:rPr>
          <w:rFonts w:ascii="Times New Roman" w:hAnsi="Times New Roman" w:cs="Times New Roman"/>
          <w:sz w:val="24"/>
          <w:szCs w:val="24"/>
        </w:rPr>
        <w:t xml:space="preserve"> and baseline brain volume.</w:t>
      </w:r>
    </w:p>
    <w:tbl>
      <w:tblPr>
        <w:tblStyle w:val="Grilledutableau1"/>
        <w:tblW w:w="13862" w:type="dxa"/>
        <w:tblInd w:w="-5" w:type="dxa"/>
        <w:tblBorders>
          <w:insideV w:val="none" w:sz="0" w:space="0" w:color="auto"/>
        </w:tblBorders>
        <w:tblLayout w:type="fixed"/>
        <w:tblCellMar>
          <w:left w:w="28" w:type="dxa"/>
          <w:right w:w="28" w:type="dxa"/>
        </w:tblCellMar>
        <w:tblLook w:val="04A0" w:firstRow="1" w:lastRow="0" w:firstColumn="1" w:lastColumn="0" w:noHBand="0" w:noVBand="1"/>
      </w:tblPr>
      <w:tblGrid>
        <w:gridCol w:w="3231"/>
        <w:gridCol w:w="1842"/>
        <w:gridCol w:w="1701"/>
        <w:gridCol w:w="1843"/>
        <w:gridCol w:w="1701"/>
        <w:gridCol w:w="1843"/>
        <w:gridCol w:w="1701"/>
      </w:tblGrid>
      <w:tr w:rsidR="00DA1E3D" w:rsidRPr="00993279" w14:paraId="73795E02" w14:textId="77777777" w:rsidTr="000F428A">
        <w:trPr>
          <w:trHeight w:val="361"/>
        </w:trPr>
        <w:tc>
          <w:tcPr>
            <w:tcW w:w="3231" w:type="dxa"/>
            <w:vMerge w:val="restart"/>
            <w:tcBorders>
              <w:right w:val="nil"/>
            </w:tcBorders>
            <w:vAlign w:val="center"/>
          </w:tcPr>
          <w:p w14:paraId="17B2A344" w14:textId="77777777" w:rsidR="00DA1E3D" w:rsidRPr="00993279" w:rsidRDefault="00DA1E3D" w:rsidP="000F428A">
            <w:pPr>
              <w:widowControl/>
              <w:jc w:val="both"/>
              <w:rPr>
                <w:rFonts w:ascii="Times New Roman" w:hAnsi="Times New Roman" w:cs="Times New Roman"/>
                <w:sz w:val="22"/>
              </w:rPr>
            </w:pPr>
          </w:p>
        </w:tc>
        <w:tc>
          <w:tcPr>
            <w:tcW w:w="10631" w:type="dxa"/>
            <w:gridSpan w:val="6"/>
            <w:tcBorders>
              <w:left w:val="nil"/>
            </w:tcBorders>
            <w:vAlign w:val="center"/>
          </w:tcPr>
          <w:p w14:paraId="3B2E1F73" w14:textId="77777777" w:rsidR="00DA1E3D" w:rsidRPr="00B24C44" w:rsidRDefault="00DA1E3D" w:rsidP="00512513">
            <w:pPr>
              <w:widowControl/>
              <w:spacing w:line="0" w:lineRule="atLeast"/>
              <w:jc w:val="center"/>
              <w:rPr>
                <w:rFonts w:ascii="Times New Roman" w:hAnsi="Times New Roman" w:cs="Times New Roman"/>
                <w:b/>
                <w:sz w:val="22"/>
                <w:vertAlign w:val="superscript"/>
              </w:rPr>
            </w:pPr>
            <w:r>
              <w:rPr>
                <w:rFonts w:ascii="Times New Roman" w:hAnsi="Times New Roman" w:cs="Times New Roman"/>
                <w:b/>
                <w:sz w:val="22"/>
              </w:rPr>
              <w:t>Adjusted m</w:t>
            </w:r>
            <w:r w:rsidRPr="000B75B6">
              <w:rPr>
                <w:rFonts w:ascii="Times New Roman" w:hAnsi="Times New Roman" w:cs="Times New Roman"/>
                <w:b/>
                <w:sz w:val="22"/>
              </w:rPr>
              <w:t>ean difference</w:t>
            </w:r>
            <w:r>
              <w:rPr>
                <w:rFonts w:ascii="Times New Roman" w:hAnsi="Times New Roman" w:cs="Times New Roman"/>
                <w:b/>
                <w:sz w:val="22"/>
              </w:rPr>
              <w:t xml:space="preserve"> over 5 years per SD </w:t>
            </w:r>
            <w:r w:rsidRPr="009A6803">
              <w:rPr>
                <w:rFonts w:ascii="Courier New" w:hAnsi="Courier New" w:cs="Courier New"/>
                <w:b/>
                <w:sz w:val="22"/>
              </w:rPr>
              <w:t>﻿</w:t>
            </w:r>
            <w:r w:rsidRPr="009A6803">
              <w:rPr>
                <w:rFonts w:ascii="Times New Roman" w:hAnsi="Times New Roman" w:cs="Times New Roman"/>
                <w:b/>
                <w:sz w:val="22"/>
              </w:rPr>
              <w:t xml:space="preserve">increment </w:t>
            </w:r>
            <w:r>
              <w:rPr>
                <w:rFonts w:ascii="Times New Roman" w:hAnsi="Times New Roman" w:cs="Times New Roman"/>
                <w:b/>
                <w:sz w:val="22"/>
              </w:rPr>
              <w:t>in brain volume</w:t>
            </w:r>
            <w:r w:rsidR="00512513">
              <w:rPr>
                <w:rFonts w:ascii="Times New Roman" w:hAnsi="Times New Roman" w:cs="Times New Roman"/>
                <w:b/>
                <w:sz w:val="22"/>
                <w:vertAlign w:val="superscript"/>
              </w:rPr>
              <w:t>2</w:t>
            </w:r>
          </w:p>
        </w:tc>
      </w:tr>
      <w:tr w:rsidR="00DA1E3D" w:rsidRPr="00993279" w14:paraId="1E8678F3" w14:textId="77777777" w:rsidTr="000F428A">
        <w:trPr>
          <w:trHeight w:val="361"/>
        </w:trPr>
        <w:tc>
          <w:tcPr>
            <w:tcW w:w="3231" w:type="dxa"/>
            <w:vMerge/>
            <w:tcBorders>
              <w:right w:val="nil"/>
            </w:tcBorders>
            <w:vAlign w:val="center"/>
          </w:tcPr>
          <w:p w14:paraId="12186DC3" w14:textId="77777777" w:rsidR="00DA1E3D" w:rsidRPr="00993279" w:rsidRDefault="00DA1E3D" w:rsidP="000F428A">
            <w:pPr>
              <w:widowControl/>
              <w:jc w:val="both"/>
              <w:rPr>
                <w:rFonts w:ascii="Times New Roman" w:hAnsi="Times New Roman" w:cs="Times New Roman"/>
                <w:sz w:val="22"/>
              </w:rPr>
            </w:pPr>
          </w:p>
        </w:tc>
        <w:tc>
          <w:tcPr>
            <w:tcW w:w="3543" w:type="dxa"/>
            <w:gridSpan w:val="2"/>
            <w:tcBorders>
              <w:left w:val="nil"/>
              <w:right w:val="nil"/>
            </w:tcBorders>
            <w:vAlign w:val="center"/>
          </w:tcPr>
          <w:p w14:paraId="4E378F35" w14:textId="77777777" w:rsidR="00DA1E3D" w:rsidRPr="00697526" w:rsidRDefault="00DA1E3D" w:rsidP="00512513">
            <w:pPr>
              <w:spacing w:line="0" w:lineRule="atLeast"/>
              <w:jc w:val="center"/>
              <w:rPr>
                <w:rFonts w:ascii="Times New Roman" w:hAnsi="Times New Roman" w:cs="Times New Roman"/>
                <w:b/>
                <w:sz w:val="22"/>
              </w:rPr>
            </w:pPr>
            <w:r w:rsidRPr="00697526">
              <w:rPr>
                <w:rFonts w:ascii="Times New Roman" w:hAnsi="Times New Roman" w:cs="Times New Roman" w:hint="eastAsia"/>
                <w:b/>
                <w:sz w:val="22"/>
              </w:rPr>
              <w:t>N</w:t>
            </w:r>
            <w:r w:rsidRPr="00697526">
              <w:rPr>
                <w:rFonts w:ascii="Times New Roman" w:hAnsi="Times New Roman" w:cs="Times New Roman"/>
                <w:b/>
                <w:sz w:val="22"/>
              </w:rPr>
              <w:t xml:space="preserve">o </w:t>
            </w:r>
            <w:r w:rsidRPr="00BE7491">
              <w:rPr>
                <w:rFonts w:ascii="Times New Roman" w:hAnsi="Times New Roman" w:cs="Times New Roman"/>
                <w:b/>
                <w:sz w:val="22"/>
              </w:rPr>
              <w:t xml:space="preserve">nutritional </w:t>
            </w:r>
            <w:r w:rsidRPr="00697526">
              <w:rPr>
                <w:rFonts w:ascii="Times New Roman" w:hAnsi="Times New Roman" w:cs="Times New Roman"/>
                <w:b/>
                <w:sz w:val="22"/>
              </w:rPr>
              <w:t>deficit</w:t>
            </w:r>
          </w:p>
        </w:tc>
        <w:tc>
          <w:tcPr>
            <w:tcW w:w="3544" w:type="dxa"/>
            <w:gridSpan w:val="2"/>
            <w:tcBorders>
              <w:left w:val="nil"/>
              <w:right w:val="nil"/>
            </w:tcBorders>
            <w:vAlign w:val="center"/>
          </w:tcPr>
          <w:p w14:paraId="447DB507" w14:textId="77777777" w:rsidR="00DA1E3D" w:rsidRPr="00697526" w:rsidRDefault="00DA1E3D" w:rsidP="00512513">
            <w:pPr>
              <w:spacing w:line="0" w:lineRule="atLeast"/>
              <w:jc w:val="center"/>
              <w:rPr>
                <w:rFonts w:ascii="Times New Roman" w:hAnsi="Times New Roman" w:cs="Times New Roman"/>
                <w:b/>
                <w:sz w:val="22"/>
              </w:rPr>
            </w:pPr>
            <w:r w:rsidRPr="00697526">
              <w:rPr>
                <w:rFonts w:ascii="Times New Roman" w:hAnsi="Times New Roman" w:cs="Times New Roman"/>
                <w:b/>
                <w:sz w:val="22"/>
              </w:rPr>
              <w:t>1 deficit</w:t>
            </w:r>
          </w:p>
        </w:tc>
        <w:tc>
          <w:tcPr>
            <w:tcW w:w="3544" w:type="dxa"/>
            <w:gridSpan w:val="2"/>
            <w:tcBorders>
              <w:left w:val="nil"/>
              <w:bottom w:val="single" w:sz="4" w:space="0" w:color="auto"/>
              <w:right w:val="single" w:sz="4" w:space="0" w:color="auto"/>
            </w:tcBorders>
            <w:vAlign w:val="center"/>
          </w:tcPr>
          <w:p w14:paraId="2596A00A" w14:textId="77777777" w:rsidR="00DA1E3D" w:rsidRPr="00697526" w:rsidRDefault="00DA1E3D" w:rsidP="00512513">
            <w:pPr>
              <w:spacing w:line="0" w:lineRule="atLeast"/>
              <w:jc w:val="center"/>
              <w:rPr>
                <w:rFonts w:ascii="Times New Roman" w:hAnsi="Times New Roman" w:cs="Times New Roman"/>
                <w:b/>
                <w:sz w:val="22"/>
              </w:rPr>
            </w:pPr>
            <w:r w:rsidRPr="00697526">
              <w:rPr>
                <w:rFonts w:ascii="Times New Roman" w:hAnsi="Times New Roman" w:cs="Times New Roman"/>
                <w:b/>
                <w:sz w:val="22"/>
              </w:rPr>
              <w:t>≥2 deficit</w:t>
            </w:r>
            <w:r>
              <w:rPr>
                <w:rFonts w:ascii="Times New Roman" w:hAnsi="Times New Roman" w:cs="Times New Roman"/>
                <w:b/>
                <w:sz w:val="22"/>
              </w:rPr>
              <w:t>s</w:t>
            </w:r>
          </w:p>
        </w:tc>
      </w:tr>
      <w:tr w:rsidR="00DA1E3D" w:rsidRPr="00993279" w14:paraId="4EA1F8F0" w14:textId="77777777" w:rsidTr="000F428A">
        <w:trPr>
          <w:trHeight w:val="361"/>
        </w:trPr>
        <w:tc>
          <w:tcPr>
            <w:tcW w:w="3231" w:type="dxa"/>
            <w:vMerge/>
            <w:tcBorders>
              <w:right w:val="nil"/>
            </w:tcBorders>
            <w:vAlign w:val="center"/>
          </w:tcPr>
          <w:p w14:paraId="27DAC989" w14:textId="77777777" w:rsidR="00DA1E3D" w:rsidRPr="00993279" w:rsidRDefault="00DA1E3D" w:rsidP="000F428A">
            <w:pPr>
              <w:widowControl/>
              <w:jc w:val="both"/>
              <w:rPr>
                <w:rFonts w:ascii="Times New Roman" w:hAnsi="Times New Roman" w:cs="Times New Roman"/>
                <w:sz w:val="22"/>
              </w:rPr>
            </w:pPr>
          </w:p>
        </w:tc>
        <w:tc>
          <w:tcPr>
            <w:tcW w:w="1842" w:type="dxa"/>
            <w:tcBorders>
              <w:left w:val="nil"/>
              <w:right w:val="nil"/>
            </w:tcBorders>
            <w:vAlign w:val="center"/>
          </w:tcPr>
          <w:p w14:paraId="0F725CA5" w14:textId="77777777" w:rsidR="00DA1E3D" w:rsidRPr="00B906C2" w:rsidRDefault="00DA1E3D" w:rsidP="00512513">
            <w:pPr>
              <w:spacing w:line="0" w:lineRule="atLeast"/>
              <w:jc w:val="center"/>
              <w:rPr>
                <w:rFonts w:ascii="Times New Roman" w:hAnsi="Times New Roman" w:cs="Times New Roman"/>
                <w:sz w:val="22"/>
              </w:rPr>
            </w:pPr>
            <w:r w:rsidRPr="00B906C2">
              <w:rPr>
                <w:rFonts w:ascii="Times New Roman" w:hAnsi="Times New Roman" w:cs="Times New Roman"/>
                <w:sz w:val="22"/>
              </w:rPr>
              <w:t>β (95% CI)</w:t>
            </w:r>
          </w:p>
        </w:tc>
        <w:tc>
          <w:tcPr>
            <w:tcW w:w="1701" w:type="dxa"/>
            <w:tcBorders>
              <w:left w:val="nil"/>
              <w:right w:val="nil"/>
            </w:tcBorders>
            <w:vAlign w:val="center"/>
          </w:tcPr>
          <w:p w14:paraId="3158F18C" w14:textId="77777777" w:rsidR="00DA1E3D" w:rsidRPr="00633440" w:rsidRDefault="00DA1E3D" w:rsidP="00512513">
            <w:pPr>
              <w:spacing w:line="0" w:lineRule="atLeast"/>
              <w:jc w:val="center"/>
              <w:rPr>
                <w:rFonts w:ascii="Times New Roman" w:hAnsi="Times New Roman" w:cs="Times New Roman"/>
                <w:sz w:val="22"/>
                <w:vertAlign w:val="superscript"/>
              </w:rPr>
            </w:pPr>
            <w:r w:rsidRPr="00B906C2">
              <w:rPr>
                <w:rFonts w:ascii="Times New Roman" w:hAnsi="Times New Roman" w:cs="Times New Roman"/>
                <w:sz w:val="22"/>
              </w:rPr>
              <w:t>p for interaction</w:t>
            </w:r>
            <w:r w:rsidR="00D60617">
              <w:rPr>
                <w:rFonts w:ascii="Times New Roman" w:hAnsi="Times New Roman" w:cs="Times New Roman"/>
                <w:sz w:val="22"/>
                <w:vertAlign w:val="superscript"/>
              </w:rPr>
              <w:t>3</w:t>
            </w:r>
          </w:p>
        </w:tc>
        <w:tc>
          <w:tcPr>
            <w:tcW w:w="1843" w:type="dxa"/>
            <w:tcBorders>
              <w:left w:val="nil"/>
              <w:right w:val="nil"/>
            </w:tcBorders>
            <w:vAlign w:val="center"/>
          </w:tcPr>
          <w:p w14:paraId="3C3745E7" w14:textId="77777777" w:rsidR="00DA1E3D" w:rsidRPr="00B906C2" w:rsidRDefault="00DA1E3D" w:rsidP="00512513">
            <w:pPr>
              <w:spacing w:line="0" w:lineRule="atLeast"/>
              <w:jc w:val="center"/>
              <w:rPr>
                <w:rFonts w:ascii="Times New Roman" w:hAnsi="Times New Roman" w:cs="Times New Roman"/>
                <w:sz w:val="22"/>
              </w:rPr>
            </w:pPr>
            <w:r w:rsidRPr="00B906C2">
              <w:rPr>
                <w:rFonts w:ascii="Times New Roman" w:hAnsi="Times New Roman" w:cs="Times New Roman"/>
                <w:sz w:val="22"/>
              </w:rPr>
              <w:t>β (95% CI)</w:t>
            </w:r>
          </w:p>
        </w:tc>
        <w:tc>
          <w:tcPr>
            <w:tcW w:w="1701" w:type="dxa"/>
            <w:tcBorders>
              <w:left w:val="nil"/>
              <w:right w:val="nil"/>
            </w:tcBorders>
            <w:vAlign w:val="center"/>
          </w:tcPr>
          <w:p w14:paraId="2F8171AE" w14:textId="77777777" w:rsidR="00DA1E3D" w:rsidRPr="00633440" w:rsidRDefault="00DA1E3D" w:rsidP="00512513">
            <w:pPr>
              <w:spacing w:line="0" w:lineRule="atLeast"/>
              <w:jc w:val="center"/>
              <w:rPr>
                <w:rFonts w:ascii="Times New Roman" w:hAnsi="Times New Roman" w:cs="Times New Roman"/>
                <w:sz w:val="22"/>
                <w:vertAlign w:val="superscript"/>
              </w:rPr>
            </w:pPr>
            <w:r w:rsidRPr="00B906C2">
              <w:rPr>
                <w:rFonts w:ascii="Times New Roman" w:hAnsi="Times New Roman" w:cs="Times New Roman"/>
                <w:sz w:val="22"/>
              </w:rPr>
              <w:t>p for interaction</w:t>
            </w:r>
            <w:r w:rsidR="00D60617">
              <w:rPr>
                <w:rFonts w:ascii="Times New Roman" w:hAnsi="Times New Roman" w:cs="Times New Roman"/>
                <w:sz w:val="22"/>
                <w:vertAlign w:val="superscript"/>
              </w:rPr>
              <w:t>3</w:t>
            </w:r>
          </w:p>
        </w:tc>
        <w:tc>
          <w:tcPr>
            <w:tcW w:w="1843" w:type="dxa"/>
            <w:tcBorders>
              <w:left w:val="nil"/>
              <w:right w:val="nil"/>
            </w:tcBorders>
            <w:vAlign w:val="center"/>
          </w:tcPr>
          <w:p w14:paraId="13F2F3FC" w14:textId="77777777" w:rsidR="00DA1E3D" w:rsidRPr="00B906C2" w:rsidRDefault="00DA1E3D" w:rsidP="00512513">
            <w:pPr>
              <w:spacing w:line="0" w:lineRule="atLeast"/>
              <w:jc w:val="center"/>
              <w:rPr>
                <w:rFonts w:ascii="Times New Roman" w:hAnsi="Times New Roman" w:cs="Times New Roman"/>
                <w:sz w:val="22"/>
              </w:rPr>
            </w:pPr>
            <w:r w:rsidRPr="00B906C2">
              <w:rPr>
                <w:rFonts w:ascii="Times New Roman" w:hAnsi="Times New Roman" w:cs="Times New Roman"/>
                <w:sz w:val="22"/>
              </w:rPr>
              <w:t>β (95% CI)</w:t>
            </w:r>
          </w:p>
        </w:tc>
        <w:tc>
          <w:tcPr>
            <w:tcW w:w="1701" w:type="dxa"/>
            <w:tcBorders>
              <w:left w:val="nil"/>
              <w:right w:val="single" w:sz="4" w:space="0" w:color="auto"/>
            </w:tcBorders>
            <w:vAlign w:val="center"/>
          </w:tcPr>
          <w:p w14:paraId="6A86C0DE" w14:textId="77777777" w:rsidR="00DA1E3D" w:rsidRPr="00633440" w:rsidRDefault="00DA1E3D" w:rsidP="00512513">
            <w:pPr>
              <w:spacing w:line="0" w:lineRule="atLeast"/>
              <w:jc w:val="center"/>
              <w:rPr>
                <w:rFonts w:ascii="Times New Roman" w:hAnsi="Times New Roman" w:cs="Times New Roman"/>
                <w:sz w:val="22"/>
                <w:vertAlign w:val="superscript"/>
              </w:rPr>
            </w:pPr>
            <w:r w:rsidRPr="00B906C2">
              <w:rPr>
                <w:rFonts w:ascii="Times New Roman" w:hAnsi="Times New Roman" w:cs="Times New Roman"/>
                <w:sz w:val="22"/>
              </w:rPr>
              <w:t>p for interaction</w:t>
            </w:r>
            <w:r w:rsidR="00D60617">
              <w:rPr>
                <w:rFonts w:ascii="Times New Roman" w:hAnsi="Times New Roman" w:cs="Times New Roman"/>
                <w:sz w:val="22"/>
                <w:vertAlign w:val="superscript"/>
              </w:rPr>
              <w:t>3</w:t>
            </w:r>
          </w:p>
        </w:tc>
      </w:tr>
      <w:tr w:rsidR="00DA1E3D" w:rsidRPr="00993279" w14:paraId="0A1F07AD" w14:textId="77777777" w:rsidTr="000F428A">
        <w:trPr>
          <w:trHeight w:val="271"/>
        </w:trPr>
        <w:tc>
          <w:tcPr>
            <w:tcW w:w="3231" w:type="dxa"/>
            <w:tcBorders>
              <w:top w:val="single" w:sz="12" w:space="0" w:color="auto"/>
              <w:right w:val="nil"/>
            </w:tcBorders>
            <w:vAlign w:val="center"/>
          </w:tcPr>
          <w:p w14:paraId="36D7E56E" w14:textId="77777777" w:rsidR="00DA1E3D" w:rsidRPr="00993279" w:rsidRDefault="00DA1E3D" w:rsidP="000F428A">
            <w:pPr>
              <w:widowControl/>
              <w:jc w:val="both"/>
              <w:rPr>
                <w:rFonts w:ascii="Times New Roman" w:hAnsi="Times New Roman" w:cs="Times New Roman"/>
                <w:b/>
                <w:sz w:val="22"/>
              </w:rPr>
            </w:pPr>
            <w:r w:rsidRPr="00993279">
              <w:rPr>
                <w:rFonts w:ascii="Times New Roman" w:hAnsi="Times New Roman" w:cs="Times New Roman"/>
                <w:b/>
                <w:sz w:val="22"/>
              </w:rPr>
              <w:t xml:space="preserve">Outcome: SPPB score </w:t>
            </w:r>
            <w:r w:rsidRPr="00993279">
              <w:rPr>
                <w:rFonts w:ascii="Times New Roman" w:hAnsi="Times New Roman" w:cs="Times New Roman"/>
                <w:b/>
                <w:color w:val="000000"/>
                <w:sz w:val="22"/>
              </w:rPr>
              <w:t>(0-12)</w:t>
            </w:r>
          </w:p>
        </w:tc>
        <w:tc>
          <w:tcPr>
            <w:tcW w:w="1842" w:type="dxa"/>
            <w:tcBorders>
              <w:top w:val="single" w:sz="12" w:space="0" w:color="auto"/>
              <w:left w:val="nil"/>
              <w:right w:val="nil"/>
            </w:tcBorders>
            <w:vAlign w:val="center"/>
          </w:tcPr>
          <w:p w14:paraId="1389896D" w14:textId="77777777" w:rsidR="00DA1E3D" w:rsidRPr="00B906C2" w:rsidRDefault="00DA1E3D" w:rsidP="00512513">
            <w:pPr>
              <w:widowControl/>
              <w:jc w:val="center"/>
              <w:rPr>
                <w:rFonts w:ascii="Times New Roman" w:hAnsi="Times New Roman" w:cs="Times New Roman"/>
                <w:sz w:val="22"/>
              </w:rPr>
            </w:pPr>
          </w:p>
        </w:tc>
        <w:tc>
          <w:tcPr>
            <w:tcW w:w="1701" w:type="dxa"/>
            <w:tcBorders>
              <w:top w:val="single" w:sz="12" w:space="0" w:color="auto"/>
              <w:left w:val="nil"/>
              <w:right w:val="nil"/>
            </w:tcBorders>
            <w:vAlign w:val="center"/>
          </w:tcPr>
          <w:p w14:paraId="1E69D39F" w14:textId="77777777" w:rsidR="00DA1E3D" w:rsidRPr="00B906C2" w:rsidRDefault="00DA1E3D" w:rsidP="00512513">
            <w:pPr>
              <w:widowControl/>
              <w:jc w:val="center"/>
              <w:rPr>
                <w:rFonts w:ascii="Times New Roman" w:hAnsi="Times New Roman" w:cs="Times New Roman"/>
                <w:sz w:val="22"/>
              </w:rPr>
            </w:pPr>
          </w:p>
        </w:tc>
        <w:tc>
          <w:tcPr>
            <w:tcW w:w="1843" w:type="dxa"/>
            <w:tcBorders>
              <w:top w:val="single" w:sz="12" w:space="0" w:color="auto"/>
              <w:left w:val="nil"/>
              <w:right w:val="nil"/>
            </w:tcBorders>
            <w:vAlign w:val="center"/>
          </w:tcPr>
          <w:p w14:paraId="5CE83701" w14:textId="77777777" w:rsidR="00DA1E3D" w:rsidRPr="00B906C2" w:rsidRDefault="00DA1E3D" w:rsidP="00512513">
            <w:pPr>
              <w:widowControl/>
              <w:jc w:val="center"/>
              <w:rPr>
                <w:rFonts w:ascii="Times New Roman" w:hAnsi="Times New Roman" w:cs="Times New Roman"/>
                <w:sz w:val="22"/>
              </w:rPr>
            </w:pPr>
          </w:p>
        </w:tc>
        <w:tc>
          <w:tcPr>
            <w:tcW w:w="1701" w:type="dxa"/>
            <w:tcBorders>
              <w:top w:val="single" w:sz="12" w:space="0" w:color="auto"/>
              <w:left w:val="nil"/>
              <w:right w:val="nil"/>
            </w:tcBorders>
            <w:vAlign w:val="center"/>
          </w:tcPr>
          <w:p w14:paraId="5392FCB3" w14:textId="77777777" w:rsidR="00DA1E3D" w:rsidRPr="00B906C2" w:rsidRDefault="00DA1E3D" w:rsidP="00512513">
            <w:pPr>
              <w:widowControl/>
              <w:jc w:val="center"/>
              <w:rPr>
                <w:rFonts w:ascii="Times New Roman" w:hAnsi="Times New Roman" w:cs="Times New Roman"/>
                <w:sz w:val="22"/>
              </w:rPr>
            </w:pPr>
          </w:p>
        </w:tc>
        <w:tc>
          <w:tcPr>
            <w:tcW w:w="1843" w:type="dxa"/>
            <w:tcBorders>
              <w:top w:val="single" w:sz="12" w:space="0" w:color="auto"/>
              <w:left w:val="nil"/>
              <w:right w:val="nil"/>
            </w:tcBorders>
            <w:vAlign w:val="center"/>
          </w:tcPr>
          <w:p w14:paraId="48F548FA" w14:textId="77777777" w:rsidR="00DA1E3D" w:rsidRPr="00B906C2" w:rsidRDefault="00DA1E3D" w:rsidP="00512513">
            <w:pPr>
              <w:widowControl/>
              <w:jc w:val="center"/>
              <w:rPr>
                <w:rFonts w:ascii="Times New Roman" w:hAnsi="Times New Roman" w:cs="Times New Roman"/>
                <w:sz w:val="22"/>
              </w:rPr>
            </w:pPr>
          </w:p>
        </w:tc>
        <w:tc>
          <w:tcPr>
            <w:tcW w:w="1701" w:type="dxa"/>
            <w:tcBorders>
              <w:top w:val="single" w:sz="12" w:space="0" w:color="auto"/>
              <w:left w:val="nil"/>
              <w:right w:val="single" w:sz="4" w:space="0" w:color="auto"/>
            </w:tcBorders>
            <w:vAlign w:val="center"/>
          </w:tcPr>
          <w:p w14:paraId="04FD7285" w14:textId="77777777" w:rsidR="00DA1E3D" w:rsidRPr="00B906C2" w:rsidRDefault="00DA1E3D" w:rsidP="00512513">
            <w:pPr>
              <w:widowControl/>
              <w:jc w:val="center"/>
              <w:rPr>
                <w:rFonts w:ascii="Times New Roman" w:hAnsi="Times New Roman" w:cs="Times New Roman"/>
                <w:sz w:val="22"/>
              </w:rPr>
            </w:pPr>
          </w:p>
        </w:tc>
      </w:tr>
      <w:tr w:rsidR="00DA1E3D" w:rsidRPr="00993279" w14:paraId="70221836" w14:textId="77777777" w:rsidTr="000F428A">
        <w:trPr>
          <w:trHeight w:val="271"/>
        </w:trPr>
        <w:tc>
          <w:tcPr>
            <w:tcW w:w="3231" w:type="dxa"/>
            <w:tcBorders>
              <w:right w:val="nil"/>
            </w:tcBorders>
            <w:vAlign w:val="center"/>
          </w:tcPr>
          <w:p w14:paraId="63762387"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Gr</w:t>
            </w:r>
            <w:r w:rsidR="000951CD">
              <w:rPr>
                <w:rFonts w:ascii="Times New Roman" w:hAnsi="Times New Roman" w:cs="Times New Roman"/>
                <w:sz w:val="22"/>
              </w:rPr>
              <w:t>a</w:t>
            </w:r>
            <w:r>
              <w:rPr>
                <w:rFonts w:ascii="Times New Roman" w:hAnsi="Times New Roman" w:cs="Times New Roman"/>
                <w:sz w:val="22"/>
              </w:rPr>
              <w:t>y matter volume</w:t>
            </w:r>
          </w:p>
        </w:tc>
        <w:tc>
          <w:tcPr>
            <w:tcW w:w="1842" w:type="dxa"/>
            <w:tcBorders>
              <w:left w:val="nil"/>
              <w:right w:val="nil"/>
            </w:tcBorders>
            <w:vAlign w:val="center"/>
          </w:tcPr>
          <w:p w14:paraId="463DEE46"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0.09 (-0.76, 0.58)</w:t>
            </w:r>
          </w:p>
        </w:tc>
        <w:tc>
          <w:tcPr>
            <w:tcW w:w="1701" w:type="dxa"/>
            <w:tcBorders>
              <w:left w:val="nil"/>
              <w:right w:val="nil"/>
            </w:tcBorders>
            <w:vAlign w:val="center"/>
          </w:tcPr>
          <w:p w14:paraId="50EAD36A"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0.791</w:t>
            </w:r>
          </w:p>
        </w:tc>
        <w:tc>
          <w:tcPr>
            <w:tcW w:w="1843" w:type="dxa"/>
            <w:tcBorders>
              <w:left w:val="nil"/>
              <w:right w:val="nil"/>
            </w:tcBorders>
            <w:vAlign w:val="center"/>
          </w:tcPr>
          <w:p w14:paraId="5BBD5722"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.11 (-0.45, 0.68)</w:t>
            </w:r>
          </w:p>
        </w:tc>
        <w:tc>
          <w:tcPr>
            <w:tcW w:w="1701" w:type="dxa"/>
            <w:tcBorders>
              <w:left w:val="nil"/>
              <w:right w:val="nil"/>
            </w:tcBorders>
            <w:vAlign w:val="center"/>
          </w:tcPr>
          <w:p w14:paraId="09C49416"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0.698</w:t>
            </w:r>
          </w:p>
        </w:tc>
        <w:tc>
          <w:tcPr>
            <w:tcW w:w="1843" w:type="dxa"/>
            <w:tcBorders>
              <w:left w:val="nil"/>
              <w:right w:val="nil"/>
            </w:tcBorders>
            <w:vAlign w:val="center"/>
          </w:tcPr>
          <w:p w14:paraId="5571D693"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0.25 (-1.02, 0.53)</w:t>
            </w:r>
          </w:p>
        </w:tc>
        <w:tc>
          <w:tcPr>
            <w:tcW w:w="1701" w:type="dxa"/>
            <w:tcBorders>
              <w:left w:val="nil"/>
              <w:right w:val="single" w:sz="4" w:space="0" w:color="auto"/>
            </w:tcBorders>
            <w:vAlign w:val="center"/>
          </w:tcPr>
          <w:p w14:paraId="0B41A34B"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0.531</w:t>
            </w:r>
          </w:p>
        </w:tc>
      </w:tr>
      <w:tr w:rsidR="00DA1E3D" w:rsidRPr="00993279" w14:paraId="469E180E" w14:textId="77777777" w:rsidTr="000F428A">
        <w:trPr>
          <w:trHeight w:val="271"/>
        </w:trPr>
        <w:tc>
          <w:tcPr>
            <w:tcW w:w="3231" w:type="dxa"/>
            <w:tcBorders>
              <w:right w:val="nil"/>
            </w:tcBorders>
            <w:vAlign w:val="center"/>
          </w:tcPr>
          <w:p w14:paraId="6707B0A6" w14:textId="77777777" w:rsidR="00DA1E3D" w:rsidRPr="00993279" w:rsidRDefault="000F428A" w:rsidP="000F428A">
            <w:pPr>
              <w:widowControl/>
              <w:ind w:left="284"/>
              <w:jc w:val="both"/>
              <w:rPr>
                <w:rFonts w:ascii="Times New Roman" w:hAnsi="Times New Roman" w:cs="Times New Roman"/>
                <w:sz w:val="22"/>
              </w:rPr>
            </w:pPr>
            <w:r>
              <w:rPr>
                <w:rFonts w:ascii="Times New Roman" w:hAnsi="Times New Roman" w:cs="Times New Roman"/>
                <w:sz w:val="22"/>
              </w:rPr>
              <w:t>H</w:t>
            </w:r>
            <w:r w:rsidR="00DA1E3D">
              <w:rPr>
                <w:rFonts w:ascii="Times New Roman" w:hAnsi="Times New Roman" w:cs="Times New Roman"/>
                <w:sz w:val="22"/>
              </w:rPr>
              <w:t>ippocampal volume</w:t>
            </w:r>
          </w:p>
        </w:tc>
        <w:tc>
          <w:tcPr>
            <w:tcW w:w="1842" w:type="dxa"/>
            <w:tcBorders>
              <w:left w:val="nil"/>
              <w:right w:val="nil"/>
            </w:tcBorders>
            <w:vAlign w:val="center"/>
          </w:tcPr>
          <w:p w14:paraId="2D10B2D6"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0.21 (-0.95, 0.53)</w:t>
            </w:r>
          </w:p>
        </w:tc>
        <w:tc>
          <w:tcPr>
            <w:tcW w:w="1701" w:type="dxa"/>
            <w:tcBorders>
              <w:left w:val="nil"/>
              <w:right w:val="nil"/>
            </w:tcBorders>
            <w:vAlign w:val="center"/>
          </w:tcPr>
          <w:p w14:paraId="74A9901C"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0.580</w:t>
            </w:r>
          </w:p>
        </w:tc>
        <w:tc>
          <w:tcPr>
            <w:tcW w:w="1843" w:type="dxa"/>
            <w:tcBorders>
              <w:left w:val="nil"/>
              <w:right w:val="nil"/>
            </w:tcBorders>
            <w:vAlign w:val="center"/>
          </w:tcPr>
          <w:p w14:paraId="280A703E"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.19 (-0.46, 0.85)</w:t>
            </w:r>
          </w:p>
        </w:tc>
        <w:tc>
          <w:tcPr>
            <w:tcW w:w="1701" w:type="dxa"/>
            <w:tcBorders>
              <w:left w:val="nil"/>
              <w:right w:val="nil"/>
            </w:tcBorders>
            <w:vAlign w:val="center"/>
          </w:tcPr>
          <w:p w14:paraId="3380CDEB"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0.562</w:t>
            </w:r>
          </w:p>
        </w:tc>
        <w:tc>
          <w:tcPr>
            <w:tcW w:w="1843" w:type="dxa"/>
            <w:tcBorders>
              <w:left w:val="nil"/>
              <w:right w:val="nil"/>
            </w:tcBorders>
            <w:vAlign w:val="center"/>
          </w:tcPr>
          <w:p w14:paraId="6F689094"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0.03 (-0.61, 0.55)</w:t>
            </w:r>
          </w:p>
        </w:tc>
        <w:tc>
          <w:tcPr>
            <w:tcW w:w="1701" w:type="dxa"/>
            <w:tcBorders>
              <w:left w:val="nil"/>
              <w:right w:val="single" w:sz="4" w:space="0" w:color="auto"/>
            </w:tcBorders>
            <w:vAlign w:val="center"/>
          </w:tcPr>
          <w:p w14:paraId="197F604D"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color w:val="000000"/>
                <w:sz w:val="22"/>
              </w:rPr>
              <w:t>0.925</w:t>
            </w:r>
          </w:p>
        </w:tc>
      </w:tr>
      <w:tr w:rsidR="00DA1E3D" w:rsidRPr="00993279" w14:paraId="137B0083" w14:textId="77777777" w:rsidTr="000F428A">
        <w:trPr>
          <w:trHeight w:val="271"/>
        </w:trPr>
        <w:tc>
          <w:tcPr>
            <w:tcW w:w="3231" w:type="dxa"/>
            <w:tcBorders>
              <w:right w:val="nil"/>
            </w:tcBorders>
            <w:vAlign w:val="center"/>
          </w:tcPr>
          <w:p w14:paraId="3A0D9FC3"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WMH volume</w:t>
            </w:r>
          </w:p>
        </w:tc>
        <w:tc>
          <w:tcPr>
            <w:tcW w:w="1842" w:type="dxa"/>
            <w:tcBorders>
              <w:left w:val="nil"/>
              <w:right w:val="nil"/>
            </w:tcBorders>
            <w:vAlign w:val="center"/>
          </w:tcPr>
          <w:p w14:paraId="37B6CB0A"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0.01 (-0.61, 0.61)</w:t>
            </w:r>
          </w:p>
        </w:tc>
        <w:tc>
          <w:tcPr>
            <w:tcW w:w="1701" w:type="dxa"/>
            <w:tcBorders>
              <w:left w:val="nil"/>
              <w:right w:val="nil"/>
            </w:tcBorders>
            <w:vAlign w:val="center"/>
          </w:tcPr>
          <w:p w14:paraId="7A98183E"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.999</w:t>
            </w:r>
          </w:p>
        </w:tc>
        <w:tc>
          <w:tcPr>
            <w:tcW w:w="1843" w:type="dxa"/>
            <w:tcBorders>
              <w:left w:val="nil"/>
              <w:right w:val="nil"/>
            </w:tcBorders>
            <w:vAlign w:val="center"/>
          </w:tcPr>
          <w:p w14:paraId="37E70C05"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0.33 (-0.96, 0.29)</w:t>
            </w:r>
          </w:p>
        </w:tc>
        <w:tc>
          <w:tcPr>
            <w:tcW w:w="1701" w:type="dxa"/>
            <w:tcBorders>
              <w:left w:val="nil"/>
              <w:right w:val="nil"/>
            </w:tcBorders>
            <w:vAlign w:val="center"/>
          </w:tcPr>
          <w:p w14:paraId="35C4DB48"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.294</w:t>
            </w:r>
          </w:p>
        </w:tc>
        <w:tc>
          <w:tcPr>
            <w:tcW w:w="1843" w:type="dxa"/>
            <w:tcBorders>
              <w:left w:val="nil"/>
              <w:right w:val="nil"/>
            </w:tcBorders>
            <w:vAlign w:val="center"/>
          </w:tcPr>
          <w:p w14:paraId="5C1D2D39"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0.39 (-1.24, 0.46)</w:t>
            </w:r>
          </w:p>
        </w:tc>
        <w:tc>
          <w:tcPr>
            <w:tcW w:w="1701" w:type="dxa"/>
            <w:tcBorders>
              <w:left w:val="nil"/>
              <w:right w:val="single" w:sz="4" w:space="0" w:color="auto"/>
            </w:tcBorders>
            <w:vAlign w:val="center"/>
          </w:tcPr>
          <w:p w14:paraId="665CDC44"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.366</w:t>
            </w:r>
          </w:p>
        </w:tc>
      </w:tr>
      <w:tr w:rsidR="00DA1E3D" w:rsidRPr="00993279" w14:paraId="32C802C4" w14:textId="77777777" w:rsidTr="000F428A">
        <w:trPr>
          <w:trHeight w:val="271"/>
        </w:trPr>
        <w:tc>
          <w:tcPr>
            <w:tcW w:w="3231" w:type="dxa"/>
            <w:tcBorders>
              <w:right w:val="nil"/>
            </w:tcBorders>
            <w:vAlign w:val="center"/>
          </w:tcPr>
          <w:p w14:paraId="70CF52F7" w14:textId="1FEB24D1" w:rsidR="00DA1E3D" w:rsidRPr="00993279" w:rsidRDefault="00DA1E3D" w:rsidP="000F428A">
            <w:pPr>
              <w:widowControl/>
              <w:jc w:val="both"/>
              <w:rPr>
                <w:rFonts w:ascii="Times New Roman" w:hAnsi="Times New Roman" w:cs="Times New Roman"/>
                <w:b/>
                <w:sz w:val="22"/>
              </w:rPr>
            </w:pPr>
            <w:r w:rsidRPr="00993279">
              <w:rPr>
                <w:rFonts w:ascii="Times New Roman" w:hAnsi="Times New Roman" w:cs="Times New Roman"/>
                <w:b/>
                <w:sz w:val="22"/>
              </w:rPr>
              <w:t xml:space="preserve">Outcome: Gait speed </w:t>
            </w:r>
            <w:r w:rsidRPr="00993279">
              <w:rPr>
                <w:rFonts w:ascii="Times New Roman" w:hAnsi="Times New Roman" w:cs="Times New Roman"/>
                <w:b/>
                <w:color w:val="000000"/>
                <w:sz w:val="22"/>
              </w:rPr>
              <w:t>(m/s)</w:t>
            </w:r>
          </w:p>
        </w:tc>
        <w:tc>
          <w:tcPr>
            <w:tcW w:w="1842" w:type="dxa"/>
            <w:tcBorders>
              <w:left w:val="nil"/>
              <w:right w:val="nil"/>
            </w:tcBorders>
            <w:vAlign w:val="center"/>
          </w:tcPr>
          <w:p w14:paraId="5CAEC278" w14:textId="77777777" w:rsidR="00DA1E3D" w:rsidRPr="00B906C2" w:rsidRDefault="00DA1E3D" w:rsidP="00512513">
            <w:pPr>
              <w:widowControl/>
              <w:jc w:val="center"/>
              <w:rPr>
                <w:rFonts w:ascii="Times New Roman" w:hAnsi="Times New Roman" w:cs="Times New Roman"/>
                <w:sz w:val="22"/>
              </w:rPr>
            </w:pPr>
          </w:p>
        </w:tc>
        <w:tc>
          <w:tcPr>
            <w:tcW w:w="1701" w:type="dxa"/>
            <w:tcBorders>
              <w:left w:val="nil"/>
              <w:right w:val="nil"/>
            </w:tcBorders>
            <w:vAlign w:val="center"/>
          </w:tcPr>
          <w:p w14:paraId="37674F6F" w14:textId="77777777" w:rsidR="00DA1E3D" w:rsidRPr="00B906C2" w:rsidRDefault="00DA1E3D" w:rsidP="00512513">
            <w:pPr>
              <w:widowControl/>
              <w:jc w:val="center"/>
              <w:rPr>
                <w:rFonts w:ascii="Times New Roman" w:hAnsi="Times New Roman" w:cs="Times New Roman"/>
                <w:sz w:val="22"/>
              </w:rPr>
            </w:pPr>
          </w:p>
        </w:tc>
        <w:tc>
          <w:tcPr>
            <w:tcW w:w="1843" w:type="dxa"/>
            <w:tcBorders>
              <w:left w:val="nil"/>
              <w:right w:val="nil"/>
            </w:tcBorders>
            <w:vAlign w:val="center"/>
          </w:tcPr>
          <w:p w14:paraId="115F2700" w14:textId="77777777" w:rsidR="00DA1E3D" w:rsidRPr="00B906C2" w:rsidRDefault="00DA1E3D" w:rsidP="00512513">
            <w:pPr>
              <w:widowControl/>
              <w:jc w:val="center"/>
              <w:rPr>
                <w:rFonts w:ascii="Times New Roman" w:hAnsi="Times New Roman" w:cs="Times New Roman"/>
                <w:sz w:val="22"/>
              </w:rPr>
            </w:pPr>
          </w:p>
        </w:tc>
        <w:tc>
          <w:tcPr>
            <w:tcW w:w="1701" w:type="dxa"/>
            <w:tcBorders>
              <w:left w:val="nil"/>
              <w:right w:val="nil"/>
            </w:tcBorders>
            <w:vAlign w:val="center"/>
          </w:tcPr>
          <w:p w14:paraId="0A67DE08" w14:textId="77777777" w:rsidR="00DA1E3D" w:rsidRPr="00B906C2" w:rsidRDefault="00DA1E3D" w:rsidP="00512513">
            <w:pPr>
              <w:widowControl/>
              <w:jc w:val="center"/>
              <w:rPr>
                <w:rFonts w:ascii="Times New Roman" w:hAnsi="Times New Roman" w:cs="Times New Roman"/>
                <w:sz w:val="22"/>
              </w:rPr>
            </w:pPr>
          </w:p>
        </w:tc>
        <w:tc>
          <w:tcPr>
            <w:tcW w:w="1843" w:type="dxa"/>
            <w:tcBorders>
              <w:left w:val="nil"/>
              <w:right w:val="nil"/>
            </w:tcBorders>
            <w:vAlign w:val="center"/>
          </w:tcPr>
          <w:p w14:paraId="4DBD80C5" w14:textId="77777777" w:rsidR="00DA1E3D" w:rsidRPr="00B906C2" w:rsidRDefault="00DA1E3D" w:rsidP="00512513">
            <w:pPr>
              <w:widowControl/>
              <w:jc w:val="center"/>
              <w:rPr>
                <w:rFonts w:ascii="Times New Roman" w:hAnsi="Times New Roman" w:cs="Times New Roman"/>
                <w:sz w:val="22"/>
              </w:rPr>
            </w:pPr>
          </w:p>
        </w:tc>
        <w:tc>
          <w:tcPr>
            <w:tcW w:w="1701" w:type="dxa"/>
            <w:tcBorders>
              <w:left w:val="nil"/>
              <w:right w:val="single" w:sz="4" w:space="0" w:color="auto"/>
            </w:tcBorders>
            <w:vAlign w:val="center"/>
          </w:tcPr>
          <w:p w14:paraId="7A01D151" w14:textId="77777777" w:rsidR="00DA1E3D" w:rsidRPr="00B906C2" w:rsidRDefault="00DA1E3D" w:rsidP="00512513">
            <w:pPr>
              <w:widowControl/>
              <w:jc w:val="center"/>
              <w:rPr>
                <w:rFonts w:ascii="Times New Roman" w:hAnsi="Times New Roman" w:cs="Times New Roman"/>
                <w:sz w:val="22"/>
              </w:rPr>
            </w:pPr>
          </w:p>
        </w:tc>
      </w:tr>
      <w:tr w:rsidR="00DA1E3D" w:rsidRPr="00993279" w14:paraId="6DDB5AEC" w14:textId="77777777" w:rsidTr="000F428A">
        <w:trPr>
          <w:trHeight w:val="271"/>
        </w:trPr>
        <w:tc>
          <w:tcPr>
            <w:tcW w:w="3231" w:type="dxa"/>
            <w:tcBorders>
              <w:right w:val="nil"/>
            </w:tcBorders>
            <w:vAlign w:val="center"/>
          </w:tcPr>
          <w:p w14:paraId="3E1EFA3C"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Gr</w:t>
            </w:r>
            <w:r w:rsidR="000951CD">
              <w:rPr>
                <w:rFonts w:ascii="Times New Roman" w:hAnsi="Times New Roman" w:cs="Times New Roman"/>
                <w:sz w:val="22"/>
              </w:rPr>
              <w:t>a</w:t>
            </w:r>
            <w:r>
              <w:rPr>
                <w:rFonts w:ascii="Times New Roman" w:hAnsi="Times New Roman" w:cs="Times New Roman"/>
                <w:sz w:val="22"/>
              </w:rPr>
              <w:t>y matter volume</w:t>
            </w:r>
          </w:p>
        </w:tc>
        <w:tc>
          <w:tcPr>
            <w:tcW w:w="1842" w:type="dxa"/>
            <w:tcBorders>
              <w:left w:val="nil"/>
              <w:right w:val="nil"/>
            </w:tcBorders>
            <w:vAlign w:val="center"/>
          </w:tcPr>
          <w:p w14:paraId="4572B241"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.10 (-0.01, 0.20)</w:t>
            </w:r>
          </w:p>
        </w:tc>
        <w:tc>
          <w:tcPr>
            <w:tcW w:w="1701" w:type="dxa"/>
            <w:tcBorders>
              <w:left w:val="nil"/>
              <w:right w:val="nil"/>
            </w:tcBorders>
            <w:vAlign w:val="center"/>
          </w:tcPr>
          <w:p w14:paraId="5C2D3503"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.050</w:t>
            </w:r>
          </w:p>
        </w:tc>
        <w:tc>
          <w:tcPr>
            <w:tcW w:w="1843" w:type="dxa"/>
            <w:tcBorders>
              <w:left w:val="nil"/>
              <w:right w:val="nil"/>
            </w:tcBorders>
            <w:vAlign w:val="center"/>
          </w:tcPr>
          <w:p w14:paraId="4D57A648"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sz w:val="22"/>
              </w:rPr>
              <w:t>0</w:t>
            </w:r>
            <w:r w:rsidRPr="00845B12">
              <w:rPr>
                <w:rFonts w:ascii="Times New Roman" w:hAnsi="Times New Roman" w:cs="Times New Roman"/>
                <w:sz w:val="22"/>
              </w:rPr>
              <w:t>.08 (-0.01, 0.16)</w:t>
            </w:r>
          </w:p>
        </w:tc>
        <w:tc>
          <w:tcPr>
            <w:tcW w:w="1701" w:type="dxa"/>
            <w:tcBorders>
              <w:left w:val="nil"/>
              <w:right w:val="nil"/>
            </w:tcBorders>
            <w:vAlign w:val="center"/>
          </w:tcPr>
          <w:p w14:paraId="3692EB1A"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.063</w:t>
            </w:r>
          </w:p>
        </w:tc>
        <w:tc>
          <w:tcPr>
            <w:tcW w:w="1843" w:type="dxa"/>
            <w:tcBorders>
              <w:left w:val="nil"/>
              <w:right w:val="nil"/>
            </w:tcBorders>
            <w:vAlign w:val="center"/>
          </w:tcPr>
          <w:p w14:paraId="3D522135"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0.03 (-0.14, 0.09)</w:t>
            </w:r>
          </w:p>
        </w:tc>
        <w:tc>
          <w:tcPr>
            <w:tcW w:w="1701" w:type="dxa"/>
            <w:tcBorders>
              <w:left w:val="nil"/>
              <w:right w:val="single" w:sz="4" w:space="0" w:color="auto"/>
            </w:tcBorders>
            <w:vAlign w:val="center"/>
          </w:tcPr>
          <w:p w14:paraId="12D0C327"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.628</w:t>
            </w:r>
          </w:p>
        </w:tc>
      </w:tr>
      <w:tr w:rsidR="00DA1E3D" w:rsidRPr="00993279" w14:paraId="771AF4C6" w14:textId="77777777" w:rsidTr="000F428A">
        <w:trPr>
          <w:trHeight w:val="271"/>
        </w:trPr>
        <w:tc>
          <w:tcPr>
            <w:tcW w:w="3231" w:type="dxa"/>
            <w:tcBorders>
              <w:right w:val="nil"/>
            </w:tcBorders>
            <w:vAlign w:val="center"/>
          </w:tcPr>
          <w:p w14:paraId="133C12F0" w14:textId="77777777" w:rsidR="00DA1E3D" w:rsidRPr="00993279" w:rsidRDefault="000F428A" w:rsidP="000F428A">
            <w:pPr>
              <w:widowControl/>
              <w:ind w:left="284"/>
              <w:jc w:val="both"/>
              <w:rPr>
                <w:rFonts w:ascii="Times New Roman" w:hAnsi="Times New Roman" w:cs="Times New Roman"/>
                <w:sz w:val="22"/>
              </w:rPr>
            </w:pPr>
            <w:r>
              <w:rPr>
                <w:rFonts w:ascii="Times New Roman" w:hAnsi="Times New Roman" w:cs="Times New Roman"/>
                <w:sz w:val="22"/>
              </w:rPr>
              <w:t>H</w:t>
            </w:r>
            <w:r w:rsidR="00DA1E3D">
              <w:rPr>
                <w:rFonts w:ascii="Times New Roman" w:hAnsi="Times New Roman" w:cs="Times New Roman"/>
                <w:sz w:val="22"/>
              </w:rPr>
              <w:t>ippocampal volume</w:t>
            </w:r>
          </w:p>
        </w:tc>
        <w:tc>
          <w:tcPr>
            <w:tcW w:w="1842" w:type="dxa"/>
            <w:tcBorders>
              <w:left w:val="nil"/>
              <w:right w:val="nil"/>
            </w:tcBorders>
            <w:vAlign w:val="center"/>
          </w:tcPr>
          <w:p w14:paraId="02AF36C4"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.01 (-0.11, 0.12)</w:t>
            </w:r>
          </w:p>
        </w:tc>
        <w:tc>
          <w:tcPr>
            <w:tcW w:w="1701" w:type="dxa"/>
            <w:tcBorders>
              <w:left w:val="nil"/>
              <w:right w:val="nil"/>
            </w:tcBorders>
            <w:vAlign w:val="center"/>
          </w:tcPr>
          <w:p w14:paraId="16D4ABD0"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.936</w:t>
            </w:r>
          </w:p>
        </w:tc>
        <w:tc>
          <w:tcPr>
            <w:tcW w:w="1843" w:type="dxa"/>
            <w:tcBorders>
              <w:left w:val="nil"/>
              <w:right w:val="nil"/>
            </w:tcBorders>
            <w:vAlign w:val="center"/>
          </w:tcPr>
          <w:p w14:paraId="77CFFD4A"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sz w:val="22"/>
              </w:rPr>
              <w:t>0</w:t>
            </w:r>
            <w:r w:rsidRPr="00845B12">
              <w:rPr>
                <w:rFonts w:ascii="Times New Roman" w:hAnsi="Times New Roman" w:cs="Times New Roman"/>
                <w:sz w:val="22"/>
              </w:rPr>
              <w:t>.02 (-0.08, 0.12)</w:t>
            </w:r>
          </w:p>
        </w:tc>
        <w:tc>
          <w:tcPr>
            <w:tcW w:w="1701" w:type="dxa"/>
            <w:tcBorders>
              <w:left w:val="nil"/>
              <w:right w:val="nil"/>
            </w:tcBorders>
            <w:vAlign w:val="center"/>
          </w:tcPr>
          <w:p w14:paraId="0134EF9B"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.709</w:t>
            </w:r>
          </w:p>
        </w:tc>
        <w:tc>
          <w:tcPr>
            <w:tcW w:w="1843" w:type="dxa"/>
            <w:tcBorders>
              <w:left w:val="nil"/>
              <w:right w:val="nil"/>
            </w:tcBorders>
            <w:vAlign w:val="center"/>
          </w:tcPr>
          <w:p w14:paraId="66D8BA30"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0.02 (-0.11, 0.06)</w:t>
            </w:r>
          </w:p>
        </w:tc>
        <w:tc>
          <w:tcPr>
            <w:tcW w:w="1701" w:type="dxa"/>
            <w:tcBorders>
              <w:left w:val="nil"/>
              <w:right w:val="single" w:sz="4" w:space="0" w:color="auto"/>
            </w:tcBorders>
            <w:vAlign w:val="center"/>
          </w:tcPr>
          <w:p w14:paraId="236BBC13" w14:textId="77777777" w:rsidR="00DA1E3D" w:rsidRPr="00BB3199" w:rsidRDefault="00DA1E3D" w:rsidP="00512513">
            <w:pPr>
              <w:jc w:val="center"/>
              <w:rPr>
                <w:rFonts w:ascii="Times New Roman" w:hAnsi="Times New Roman" w:cs="Times New Roman"/>
                <w:color w:val="000000"/>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.589</w:t>
            </w:r>
          </w:p>
        </w:tc>
      </w:tr>
      <w:tr w:rsidR="00DA1E3D" w:rsidRPr="00993279" w14:paraId="01D4A6F7" w14:textId="77777777" w:rsidTr="000F428A">
        <w:trPr>
          <w:trHeight w:val="271"/>
        </w:trPr>
        <w:tc>
          <w:tcPr>
            <w:tcW w:w="3231" w:type="dxa"/>
            <w:tcBorders>
              <w:right w:val="nil"/>
            </w:tcBorders>
            <w:vAlign w:val="center"/>
          </w:tcPr>
          <w:p w14:paraId="602D41E5"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WMH volume</w:t>
            </w:r>
          </w:p>
        </w:tc>
        <w:tc>
          <w:tcPr>
            <w:tcW w:w="1842" w:type="dxa"/>
            <w:tcBorders>
              <w:left w:val="nil"/>
              <w:right w:val="nil"/>
            </w:tcBorders>
            <w:vAlign w:val="center"/>
          </w:tcPr>
          <w:p w14:paraId="4345D2AC"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0.04 (-0.14, 0.06)</w:t>
            </w:r>
          </w:p>
        </w:tc>
        <w:tc>
          <w:tcPr>
            <w:tcW w:w="1701" w:type="dxa"/>
            <w:tcBorders>
              <w:left w:val="nil"/>
              <w:right w:val="nil"/>
            </w:tcBorders>
            <w:vAlign w:val="center"/>
          </w:tcPr>
          <w:p w14:paraId="68AFDA36"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.456</w:t>
            </w:r>
          </w:p>
        </w:tc>
        <w:tc>
          <w:tcPr>
            <w:tcW w:w="1843" w:type="dxa"/>
            <w:tcBorders>
              <w:left w:val="nil"/>
              <w:right w:val="nil"/>
            </w:tcBorders>
            <w:vAlign w:val="center"/>
          </w:tcPr>
          <w:p w14:paraId="3D533FA1"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sz w:val="22"/>
              </w:rPr>
              <w:t>0</w:t>
            </w:r>
            <w:r w:rsidRPr="00845B12">
              <w:rPr>
                <w:rFonts w:ascii="Times New Roman" w:hAnsi="Times New Roman" w:cs="Times New Roman"/>
                <w:sz w:val="22"/>
              </w:rPr>
              <w:t>.01 (-0.09, 0.12)</w:t>
            </w:r>
          </w:p>
        </w:tc>
        <w:tc>
          <w:tcPr>
            <w:tcW w:w="1701" w:type="dxa"/>
            <w:tcBorders>
              <w:left w:val="nil"/>
              <w:right w:val="nil"/>
            </w:tcBorders>
            <w:vAlign w:val="center"/>
          </w:tcPr>
          <w:p w14:paraId="3DBCE08D"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.788</w:t>
            </w:r>
          </w:p>
        </w:tc>
        <w:tc>
          <w:tcPr>
            <w:tcW w:w="1843" w:type="dxa"/>
            <w:tcBorders>
              <w:left w:val="nil"/>
              <w:right w:val="nil"/>
            </w:tcBorders>
            <w:vAlign w:val="center"/>
          </w:tcPr>
          <w:p w14:paraId="11FF4BA1"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.02 (-0.12, 0.16)</w:t>
            </w:r>
          </w:p>
        </w:tc>
        <w:tc>
          <w:tcPr>
            <w:tcW w:w="1701" w:type="dxa"/>
            <w:tcBorders>
              <w:left w:val="nil"/>
              <w:right w:val="single" w:sz="4" w:space="0" w:color="auto"/>
            </w:tcBorders>
            <w:vAlign w:val="center"/>
          </w:tcPr>
          <w:p w14:paraId="0A052121"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.770</w:t>
            </w:r>
          </w:p>
        </w:tc>
      </w:tr>
      <w:tr w:rsidR="00DA1E3D" w:rsidRPr="00993279" w14:paraId="58E6DB4D" w14:textId="77777777" w:rsidTr="000F428A">
        <w:trPr>
          <w:trHeight w:val="271"/>
        </w:trPr>
        <w:tc>
          <w:tcPr>
            <w:tcW w:w="3231" w:type="dxa"/>
            <w:tcBorders>
              <w:right w:val="nil"/>
            </w:tcBorders>
            <w:vAlign w:val="center"/>
          </w:tcPr>
          <w:p w14:paraId="5615F924" w14:textId="0BE269DD" w:rsidR="00DA1E3D" w:rsidRPr="00993279" w:rsidRDefault="00DA1E3D" w:rsidP="000F428A">
            <w:pPr>
              <w:widowControl/>
              <w:jc w:val="both"/>
              <w:rPr>
                <w:rFonts w:ascii="Times New Roman" w:hAnsi="Times New Roman" w:cs="Times New Roman"/>
                <w:b/>
                <w:sz w:val="22"/>
              </w:rPr>
            </w:pPr>
            <w:r w:rsidRPr="00993279">
              <w:rPr>
                <w:rFonts w:ascii="Times New Roman" w:hAnsi="Times New Roman" w:cs="Times New Roman"/>
                <w:b/>
                <w:sz w:val="22"/>
              </w:rPr>
              <w:t xml:space="preserve">Outcome: Chair rise time </w:t>
            </w:r>
            <w:r w:rsidRPr="00993279">
              <w:rPr>
                <w:rFonts w:ascii="Times New Roman" w:hAnsi="Times New Roman" w:cs="Times New Roman"/>
                <w:b/>
                <w:color w:val="000000"/>
                <w:sz w:val="22"/>
              </w:rPr>
              <w:t>(s</w:t>
            </w:r>
            <w:bookmarkStart w:id="0" w:name="_GoBack"/>
            <w:bookmarkEnd w:id="0"/>
            <w:r w:rsidRPr="00993279">
              <w:rPr>
                <w:rFonts w:ascii="Times New Roman" w:hAnsi="Times New Roman" w:cs="Times New Roman"/>
                <w:b/>
                <w:color w:val="000000"/>
                <w:sz w:val="22"/>
              </w:rPr>
              <w:t>)</w:t>
            </w:r>
          </w:p>
        </w:tc>
        <w:tc>
          <w:tcPr>
            <w:tcW w:w="1842" w:type="dxa"/>
            <w:tcBorders>
              <w:left w:val="nil"/>
              <w:right w:val="nil"/>
            </w:tcBorders>
            <w:vAlign w:val="center"/>
          </w:tcPr>
          <w:p w14:paraId="2403C8C0" w14:textId="77777777" w:rsidR="00DA1E3D" w:rsidRPr="00B906C2" w:rsidRDefault="00DA1E3D" w:rsidP="00512513">
            <w:pPr>
              <w:widowControl/>
              <w:jc w:val="center"/>
              <w:rPr>
                <w:rFonts w:ascii="Times New Roman" w:hAnsi="Times New Roman" w:cs="Times New Roman"/>
                <w:sz w:val="22"/>
              </w:rPr>
            </w:pPr>
          </w:p>
        </w:tc>
        <w:tc>
          <w:tcPr>
            <w:tcW w:w="1701" w:type="dxa"/>
            <w:tcBorders>
              <w:left w:val="nil"/>
              <w:right w:val="nil"/>
            </w:tcBorders>
            <w:vAlign w:val="center"/>
          </w:tcPr>
          <w:p w14:paraId="40394318" w14:textId="77777777" w:rsidR="00DA1E3D" w:rsidRPr="00845B12" w:rsidRDefault="00DA1E3D" w:rsidP="00512513">
            <w:pPr>
              <w:widowControl/>
              <w:jc w:val="center"/>
              <w:rPr>
                <w:rFonts w:ascii="Times New Roman" w:hAnsi="Times New Roman" w:cs="Times New Roman"/>
                <w:sz w:val="22"/>
              </w:rPr>
            </w:pPr>
          </w:p>
        </w:tc>
        <w:tc>
          <w:tcPr>
            <w:tcW w:w="1843" w:type="dxa"/>
            <w:tcBorders>
              <w:left w:val="nil"/>
              <w:right w:val="nil"/>
            </w:tcBorders>
            <w:vAlign w:val="center"/>
          </w:tcPr>
          <w:p w14:paraId="6FCFC549" w14:textId="77777777" w:rsidR="00DA1E3D" w:rsidRPr="00845B12" w:rsidRDefault="00DA1E3D" w:rsidP="00512513">
            <w:pPr>
              <w:widowControl/>
              <w:jc w:val="center"/>
              <w:rPr>
                <w:rFonts w:ascii="Times New Roman" w:hAnsi="Times New Roman" w:cs="Times New Roman"/>
                <w:sz w:val="22"/>
              </w:rPr>
            </w:pPr>
          </w:p>
        </w:tc>
        <w:tc>
          <w:tcPr>
            <w:tcW w:w="1701" w:type="dxa"/>
            <w:tcBorders>
              <w:left w:val="nil"/>
              <w:right w:val="nil"/>
            </w:tcBorders>
            <w:vAlign w:val="center"/>
          </w:tcPr>
          <w:p w14:paraId="10D06BFF" w14:textId="77777777" w:rsidR="00DA1E3D" w:rsidRPr="00845B12" w:rsidRDefault="00DA1E3D" w:rsidP="00512513">
            <w:pPr>
              <w:widowControl/>
              <w:jc w:val="center"/>
              <w:rPr>
                <w:rFonts w:ascii="Times New Roman" w:hAnsi="Times New Roman" w:cs="Times New Roman"/>
                <w:sz w:val="22"/>
              </w:rPr>
            </w:pPr>
          </w:p>
        </w:tc>
        <w:tc>
          <w:tcPr>
            <w:tcW w:w="1843" w:type="dxa"/>
            <w:tcBorders>
              <w:left w:val="nil"/>
              <w:right w:val="nil"/>
            </w:tcBorders>
            <w:vAlign w:val="center"/>
          </w:tcPr>
          <w:p w14:paraId="26CBCD76" w14:textId="77777777" w:rsidR="00DA1E3D" w:rsidRPr="00B906C2" w:rsidRDefault="00DA1E3D" w:rsidP="00512513">
            <w:pPr>
              <w:widowControl/>
              <w:jc w:val="center"/>
              <w:rPr>
                <w:rFonts w:ascii="Times New Roman" w:hAnsi="Times New Roman" w:cs="Times New Roman"/>
                <w:sz w:val="22"/>
              </w:rPr>
            </w:pPr>
          </w:p>
        </w:tc>
        <w:tc>
          <w:tcPr>
            <w:tcW w:w="1701" w:type="dxa"/>
            <w:tcBorders>
              <w:left w:val="nil"/>
              <w:right w:val="single" w:sz="4" w:space="0" w:color="auto"/>
            </w:tcBorders>
            <w:vAlign w:val="center"/>
          </w:tcPr>
          <w:p w14:paraId="7395E7B4" w14:textId="77777777" w:rsidR="00DA1E3D" w:rsidRPr="00B906C2" w:rsidRDefault="00DA1E3D" w:rsidP="00512513">
            <w:pPr>
              <w:widowControl/>
              <w:jc w:val="center"/>
              <w:rPr>
                <w:rFonts w:ascii="Times New Roman" w:hAnsi="Times New Roman" w:cs="Times New Roman"/>
                <w:sz w:val="22"/>
              </w:rPr>
            </w:pPr>
          </w:p>
        </w:tc>
      </w:tr>
      <w:tr w:rsidR="00DA1E3D" w:rsidRPr="00993279" w14:paraId="07092604" w14:textId="77777777" w:rsidTr="000F428A">
        <w:trPr>
          <w:trHeight w:val="271"/>
        </w:trPr>
        <w:tc>
          <w:tcPr>
            <w:tcW w:w="3231" w:type="dxa"/>
            <w:tcBorders>
              <w:right w:val="nil"/>
            </w:tcBorders>
            <w:vAlign w:val="center"/>
          </w:tcPr>
          <w:p w14:paraId="2B77FD01"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Gr</w:t>
            </w:r>
            <w:r w:rsidR="000951CD">
              <w:rPr>
                <w:rFonts w:ascii="Times New Roman" w:hAnsi="Times New Roman" w:cs="Times New Roman"/>
                <w:sz w:val="22"/>
              </w:rPr>
              <w:t>a</w:t>
            </w:r>
            <w:r>
              <w:rPr>
                <w:rFonts w:ascii="Times New Roman" w:hAnsi="Times New Roman" w:cs="Times New Roman"/>
                <w:sz w:val="22"/>
              </w:rPr>
              <w:t>y matter volume</w:t>
            </w:r>
          </w:p>
        </w:tc>
        <w:tc>
          <w:tcPr>
            <w:tcW w:w="1842" w:type="dxa"/>
            <w:tcBorders>
              <w:left w:val="nil"/>
              <w:right w:val="nil"/>
            </w:tcBorders>
            <w:vAlign w:val="center"/>
          </w:tcPr>
          <w:p w14:paraId="3531D5A6"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.25 (-0.69, 1.19)</w:t>
            </w:r>
          </w:p>
        </w:tc>
        <w:tc>
          <w:tcPr>
            <w:tcW w:w="1701" w:type="dxa"/>
            <w:tcBorders>
              <w:left w:val="nil"/>
              <w:right w:val="nil"/>
            </w:tcBorders>
            <w:vAlign w:val="center"/>
          </w:tcPr>
          <w:p w14:paraId="53DE0351"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.601</w:t>
            </w:r>
          </w:p>
        </w:tc>
        <w:tc>
          <w:tcPr>
            <w:tcW w:w="1843" w:type="dxa"/>
            <w:tcBorders>
              <w:left w:val="nil"/>
              <w:right w:val="nil"/>
            </w:tcBorders>
            <w:vAlign w:val="center"/>
          </w:tcPr>
          <w:p w14:paraId="0732153E"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sz w:val="22"/>
              </w:rPr>
              <w:t>0</w:t>
            </w:r>
            <w:r w:rsidRPr="00845B12">
              <w:rPr>
                <w:rFonts w:ascii="Times New Roman" w:hAnsi="Times New Roman" w:cs="Times New Roman"/>
                <w:sz w:val="22"/>
              </w:rPr>
              <w:t>.13 (-0.66, 0.91)</w:t>
            </w:r>
          </w:p>
        </w:tc>
        <w:tc>
          <w:tcPr>
            <w:tcW w:w="1701" w:type="dxa"/>
            <w:tcBorders>
              <w:left w:val="nil"/>
              <w:right w:val="nil"/>
            </w:tcBorders>
            <w:vAlign w:val="center"/>
          </w:tcPr>
          <w:p w14:paraId="2765A4B2"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.753</w:t>
            </w:r>
          </w:p>
        </w:tc>
        <w:tc>
          <w:tcPr>
            <w:tcW w:w="1843" w:type="dxa"/>
            <w:tcBorders>
              <w:left w:val="nil"/>
              <w:right w:val="nil"/>
            </w:tcBorders>
            <w:vAlign w:val="center"/>
          </w:tcPr>
          <w:p w14:paraId="016C0AD9"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0.05 (-1.17, 1.07)</w:t>
            </w:r>
          </w:p>
        </w:tc>
        <w:tc>
          <w:tcPr>
            <w:tcW w:w="1701" w:type="dxa"/>
            <w:tcBorders>
              <w:left w:val="nil"/>
              <w:right w:val="single" w:sz="4" w:space="0" w:color="auto"/>
            </w:tcBorders>
            <w:vAlign w:val="center"/>
          </w:tcPr>
          <w:p w14:paraId="28E8D391"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.931</w:t>
            </w:r>
          </w:p>
        </w:tc>
      </w:tr>
      <w:tr w:rsidR="00DA1E3D" w:rsidRPr="00993279" w14:paraId="0211D9EF" w14:textId="77777777" w:rsidTr="000F428A">
        <w:trPr>
          <w:trHeight w:val="271"/>
        </w:trPr>
        <w:tc>
          <w:tcPr>
            <w:tcW w:w="3231" w:type="dxa"/>
            <w:tcBorders>
              <w:right w:val="nil"/>
            </w:tcBorders>
            <w:vAlign w:val="center"/>
          </w:tcPr>
          <w:p w14:paraId="0504193F" w14:textId="77777777" w:rsidR="00DA1E3D" w:rsidRPr="00993279" w:rsidRDefault="000F428A" w:rsidP="000F428A">
            <w:pPr>
              <w:widowControl/>
              <w:ind w:left="284"/>
              <w:jc w:val="both"/>
              <w:rPr>
                <w:rFonts w:ascii="Times New Roman" w:hAnsi="Times New Roman" w:cs="Times New Roman"/>
                <w:sz w:val="22"/>
              </w:rPr>
            </w:pPr>
            <w:r>
              <w:rPr>
                <w:rFonts w:ascii="Times New Roman" w:hAnsi="Times New Roman" w:cs="Times New Roman"/>
                <w:sz w:val="22"/>
              </w:rPr>
              <w:t>H</w:t>
            </w:r>
            <w:r w:rsidR="00DA1E3D">
              <w:rPr>
                <w:rFonts w:ascii="Times New Roman" w:hAnsi="Times New Roman" w:cs="Times New Roman"/>
                <w:sz w:val="22"/>
              </w:rPr>
              <w:t>ippocampal volume</w:t>
            </w:r>
          </w:p>
        </w:tc>
        <w:tc>
          <w:tcPr>
            <w:tcW w:w="1842" w:type="dxa"/>
            <w:tcBorders>
              <w:left w:val="nil"/>
              <w:right w:val="nil"/>
            </w:tcBorders>
            <w:vAlign w:val="center"/>
          </w:tcPr>
          <w:p w14:paraId="0949410C"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.97 (-0.06, 2.00)</w:t>
            </w:r>
          </w:p>
        </w:tc>
        <w:tc>
          <w:tcPr>
            <w:tcW w:w="1701" w:type="dxa"/>
            <w:tcBorders>
              <w:left w:val="nil"/>
              <w:right w:val="nil"/>
            </w:tcBorders>
            <w:vAlign w:val="center"/>
          </w:tcPr>
          <w:p w14:paraId="5A511933"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.064</w:t>
            </w:r>
          </w:p>
        </w:tc>
        <w:tc>
          <w:tcPr>
            <w:tcW w:w="1843" w:type="dxa"/>
            <w:tcBorders>
              <w:left w:val="nil"/>
              <w:right w:val="nil"/>
            </w:tcBorders>
            <w:vAlign w:val="center"/>
          </w:tcPr>
          <w:p w14:paraId="7440A5AF" w14:textId="77777777" w:rsidR="00DA1E3D" w:rsidRPr="00845B12" w:rsidRDefault="00DA1E3D" w:rsidP="00512513">
            <w:pPr>
              <w:widowControl/>
              <w:jc w:val="center"/>
              <w:rPr>
                <w:rFonts w:ascii="Times New Roman" w:hAnsi="Times New Roman" w:cs="Times New Roman"/>
                <w:sz w:val="22"/>
              </w:rPr>
            </w:pPr>
            <w:r w:rsidRPr="00845B12">
              <w:rPr>
                <w:rFonts w:ascii="Times New Roman" w:hAnsi="Times New Roman" w:cs="Times New Roman" w:hint="eastAsia"/>
                <w:sz w:val="22"/>
              </w:rPr>
              <w:t>-</w:t>
            </w:r>
            <w:r w:rsidRPr="00845B12">
              <w:rPr>
                <w:rFonts w:ascii="Times New Roman" w:hAnsi="Times New Roman" w:cs="Times New Roman"/>
                <w:sz w:val="22"/>
              </w:rPr>
              <w:t>0.04 (-0.99, 0.91)</w:t>
            </w:r>
          </w:p>
        </w:tc>
        <w:tc>
          <w:tcPr>
            <w:tcW w:w="1701" w:type="dxa"/>
            <w:tcBorders>
              <w:left w:val="nil"/>
              <w:right w:val="nil"/>
            </w:tcBorders>
            <w:vAlign w:val="center"/>
          </w:tcPr>
          <w:p w14:paraId="6F211F29" w14:textId="77777777" w:rsidR="00DA1E3D" w:rsidRPr="00845B12" w:rsidRDefault="00DA1E3D" w:rsidP="00512513">
            <w:pPr>
              <w:jc w:val="center"/>
              <w:rPr>
                <w:rFonts w:ascii="Times New Roman" w:hAnsi="Times New Roman" w:cs="Times New Roman"/>
                <w:color w:val="000000"/>
                <w:sz w:val="22"/>
              </w:rPr>
            </w:pPr>
            <w:r w:rsidRPr="00845B12">
              <w:rPr>
                <w:rFonts w:ascii="Times New Roman" w:hAnsi="Times New Roman" w:cs="Times New Roman" w:hint="eastAsia"/>
                <w:color w:val="000000"/>
                <w:sz w:val="22"/>
              </w:rPr>
              <w:t>0</w:t>
            </w:r>
            <w:r w:rsidRPr="00845B12">
              <w:rPr>
                <w:rFonts w:ascii="Times New Roman" w:hAnsi="Times New Roman" w:cs="Times New Roman"/>
                <w:color w:val="000000"/>
                <w:sz w:val="22"/>
              </w:rPr>
              <w:t>.936</w:t>
            </w:r>
          </w:p>
        </w:tc>
        <w:tc>
          <w:tcPr>
            <w:tcW w:w="1843" w:type="dxa"/>
            <w:tcBorders>
              <w:left w:val="nil"/>
              <w:right w:val="nil"/>
            </w:tcBorders>
            <w:vAlign w:val="center"/>
          </w:tcPr>
          <w:p w14:paraId="64B55A02"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0.22 (-1.05, 0.62)</w:t>
            </w:r>
          </w:p>
        </w:tc>
        <w:tc>
          <w:tcPr>
            <w:tcW w:w="1701" w:type="dxa"/>
            <w:tcBorders>
              <w:left w:val="nil"/>
              <w:right w:val="single" w:sz="4" w:space="0" w:color="auto"/>
            </w:tcBorders>
            <w:vAlign w:val="center"/>
          </w:tcPr>
          <w:p w14:paraId="1C4AF125"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.604</w:t>
            </w:r>
          </w:p>
        </w:tc>
      </w:tr>
      <w:tr w:rsidR="00DA1E3D" w:rsidRPr="00993279" w14:paraId="51B6D720" w14:textId="77777777" w:rsidTr="000F428A">
        <w:trPr>
          <w:trHeight w:val="271"/>
        </w:trPr>
        <w:tc>
          <w:tcPr>
            <w:tcW w:w="3231" w:type="dxa"/>
            <w:tcBorders>
              <w:right w:val="nil"/>
            </w:tcBorders>
            <w:vAlign w:val="center"/>
          </w:tcPr>
          <w:p w14:paraId="01E24FDD" w14:textId="77777777" w:rsidR="00DA1E3D" w:rsidRPr="00993279" w:rsidRDefault="00DA1E3D" w:rsidP="000F428A">
            <w:pPr>
              <w:widowControl/>
              <w:ind w:left="284"/>
              <w:jc w:val="both"/>
              <w:rPr>
                <w:rFonts w:ascii="Times New Roman" w:hAnsi="Times New Roman" w:cs="Times New Roman"/>
                <w:sz w:val="22"/>
              </w:rPr>
            </w:pPr>
            <w:r>
              <w:rPr>
                <w:rFonts w:ascii="Times New Roman" w:hAnsi="Times New Roman" w:cs="Times New Roman"/>
                <w:sz w:val="22"/>
              </w:rPr>
              <w:t>WMH volume</w:t>
            </w:r>
          </w:p>
        </w:tc>
        <w:tc>
          <w:tcPr>
            <w:tcW w:w="1842" w:type="dxa"/>
            <w:tcBorders>
              <w:left w:val="nil"/>
              <w:right w:val="nil"/>
            </w:tcBorders>
            <w:vAlign w:val="center"/>
          </w:tcPr>
          <w:p w14:paraId="621E80F1"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0</w:t>
            </w:r>
            <w:r>
              <w:rPr>
                <w:rFonts w:ascii="Times New Roman" w:hAnsi="Times New Roman" w:cs="Times New Roman"/>
                <w:sz w:val="22"/>
              </w:rPr>
              <w:t>.25 (-0.65, 1.15)</w:t>
            </w:r>
          </w:p>
        </w:tc>
        <w:tc>
          <w:tcPr>
            <w:tcW w:w="1701" w:type="dxa"/>
            <w:tcBorders>
              <w:left w:val="nil"/>
              <w:right w:val="nil"/>
            </w:tcBorders>
            <w:vAlign w:val="center"/>
          </w:tcPr>
          <w:p w14:paraId="47457C1B"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.578</w:t>
            </w:r>
          </w:p>
        </w:tc>
        <w:tc>
          <w:tcPr>
            <w:tcW w:w="1843" w:type="dxa"/>
            <w:tcBorders>
              <w:left w:val="nil"/>
              <w:right w:val="nil"/>
            </w:tcBorders>
            <w:vAlign w:val="center"/>
          </w:tcPr>
          <w:p w14:paraId="4FB6F2D9"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0.57 (-1.55, 0.40)</w:t>
            </w:r>
          </w:p>
        </w:tc>
        <w:tc>
          <w:tcPr>
            <w:tcW w:w="1701" w:type="dxa"/>
            <w:tcBorders>
              <w:left w:val="nil"/>
              <w:right w:val="nil"/>
            </w:tcBorders>
            <w:vAlign w:val="center"/>
          </w:tcPr>
          <w:p w14:paraId="388F3CE8"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.245</w:t>
            </w:r>
          </w:p>
        </w:tc>
        <w:tc>
          <w:tcPr>
            <w:tcW w:w="1843" w:type="dxa"/>
            <w:tcBorders>
              <w:left w:val="nil"/>
              <w:right w:val="nil"/>
            </w:tcBorders>
            <w:vAlign w:val="center"/>
          </w:tcPr>
          <w:p w14:paraId="6A207475" w14:textId="77777777" w:rsidR="00DA1E3D" w:rsidRPr="00B906C2" w:rsidRDefault="00DA1E3D" w:rsidP="00512513">
            <w:pPr>
              <w:widowControl/>
              <w:jc w:val="center"/>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1.13 (-2.51, 0.25)</w:t>
            </w:r>
          </w:p>
        </w:tc>
        <w:tc>
          <w:tcPr>
            <w:tcW w:w="1701" w:type="dxa"/>
            <w:tcBorders>
              <w:left w:val="nil"/>
              <w:right w:val="single" w:sz="4" w:space="0" w:color="auto"/>
            </w:tcBorders>
            <w:vAlign w:val="center"/>
          </w:tcPr>
          <w:p w14:paraId="7A20A715" w14:textId="77777777" w:rsidR="00DA1E3D" w:rsidRPr="00B906C2" w:rsidRDefault="00DA1E3D" w:rsidP="00512513">
            <w:pPr>
              <w:widowControl/>
              <w:jc w:val="center"/>
              <w:rPr>
                <w:rFonts w:ascii="Times New Roman" w:hAnsi="Times New Roman" w:cs="Times New Roman"/>
                <w:sz w:val="22"/>
              </w:rPr>
            </w:pPr>
            <w:r w:rsidRPr="00BB3199">
              <w:rPr>
                <w:rFonts w:ascii="Times New Roman" w:hAnsi="Times New Roman" w:cs="Times New Roman" w:hint="eastAsia"/>
                <w:color w:val="000000"/>
                <w:sz w:val="22"/>
              </w:rPr>
              <w:t>0</w:t>
            </w:r>
            <w:r w:rsidRPr="00BB3199">
              <w:rPr>
                <w:rFonts w:ascii="Times New Roman" w:hAnsi="Times New Roman" w:cs="Times New Roman"/>
                <w:color w:val="000000"/>
                <w:sz w:val="22"/>
              </w:rPr>
              <w:t>.109</w:t>
            </w:r>
          </w:p>
        </w:tc>
      </w:tr>
    </w:tbl>
    <w:p w14:paraId="6E67C243" w14:textId="3C458CA8" w:rsidR="00D60617" w:rsidRDefault="00DA1E3D" w:rsidP="00DA1E3D">
      <w:pPr>
        <w:widowControl/>
        <w:rPr>
          <w:rFonts w:ascii="Times New Roman" w:hAnsi="Times New Roman" w:cs="Times New Roman"/>
          <w:sz w:val="22"/>
        </w:rPr>
      </w:pPr>
      <w:r w:rsidRPr="00432CDD">
        <w:rPr>
          <w:rFonts w:ascii="Times New Roman" w:hAnsi="Times New Roman" w:cs="Times New Roman"/>
          <w:sz w:val="22"/>
        </w:rPr>
        <w:t xml:space="preserve">CI, confidence interval; </w:t>
      </w:r>
      <w:r>
        <w:rPr>
          <w:rFonts w:ascii="Times New Roman" w:hAnsi="Times New Roman" w:cs="Times New Roman" w:hint="eastAsia"/>
          <w:sz w:val="22"/>
          <w:szCs w:val="24"/>
        </w:rPr>
        <w:t>S</w:t>
      </w:r>
      <w:r>
        <w:rPr>
          <w:rFonts w:ascii="Times New Roman" w:hAnsi="Times New Roman" w:cs="Times New Roman"/>
          <w:sz w:val="22"/>
          <w:szCs w:val="24"/>
        </w:rPr>
        <w:t xml:space="preserve">D: </w:t>
      </w:r>
      <w:r w:rsidRPr="0052381F">
        <w:rPr>
          <w:rFonts w:ascii="Times New Roman" w:hAnsi="Times New Roman" w:cs="Times New Roman"/>
          <w:sz w:val="22"/>
          <w:szCs w:val="24"/>
        </w:rPr>
        <w:t>standard deviation</w:t>
      </w:r>
      <w:r>
        <w:rPr>
          <w:rFonts w:ascii="Times New Roman" w:hAnsi="Times New Roman" w:cs="Times New Roman"/>
          <w:sz w:val="22"/>
          <w:szCs w:val="24"/>
        </w:rPr>
        <w:t xml:space="preserve">; </w:t>
      </w:r>
      <w:r w:rsidRPr="00633440">
        <w:rPr>
          <w:rFonts w:ascii="Times New Roman" w:hAnsi="Times New Roman" w:cs="Times New Roman"/>
          <w:sz w:val="22"/>
        </w:rPr>
        <w:t>SPPB, Short Physical Performance Battery;</w:t>
      </w:r>
      <w:r>
        <w:rPr>
          <w:rFonts w:ascii="Times New Roman" w:hAnsi="Times New Roman" w:cs="Times New Roman"/>
          <w:sz w:val="22"/>
        </w:rPr>
        <w:t xml:space="preserve"> </w:t>
      </w:r>
      <w:r w:rsidRPr="00432CDD">
        <w:rPr>
          <w:rFonts w:ascii="Times New Roman" w:hAnsi="Times New Roman" w:cs="Times New Roman"/>
          <w:sz w:val="22"/>
        </w:rPr>
        <w:t>WMH</w:t>
      </w:r>
      <w:r w:rsidR="005B7E7E">
        <w:rPr>
          <w:rFonts w:ascii="Times New Roman" w:hAnsi="Times New Roman" w:cs="Times New Roman"/>
          <w:sz w:val="22"/>
        </w:rPr>
        <w:t>,</w:t>
      </w:r>
      <w:r w:rsidRPr="00432CDD">
        <w:rPr>
          <w:rFonts w:ascii="Times New Roman" w:hAnsi="Times New Roman" w:cs="Times New Roman"/>
          <w:sz w:val="22"/>
        </w:rPr>
        <w:t xml:space="preserve"> white matter hyperintensities</w:t>
      </w:r>
      <w:r w:rsidR="00D60617">
        <w:rPr>
          <w:rFonts w:ascii="Times New Roman" w:hAnsi="Times New Roman" w:cs="Times New Roman"/>
          <w:sz w:val="22"/>
        </w:rPr>
        <w:t>.</w:t>
      </w:r>
    </w:p>
    <w:p w14:paraId="1D9463CD" w14:textId="6A3E9EBB" w:rsidR="00D60617" w:rsidRDefault="00D60617" w:rsidP="00DA1E3D">
      <w:pPr>
        <w:widowControl/>
        <w:rPr>
          <w:rFonts w:ascii="Times New Roman" w:hAnsi="Times New Roman" w:cs="Times New Roman"/>
          <w:sz w:val="22"/>
        </w:rPr>
      </w:pPr>
      <w:r>
        <w:rPr>
          <w:rFonts w:ascii="Times New Roman" w:hAnsi="Times New Roman" w:cs="Times New Roman"/>
          <w:sz w:val="22"/>
          <w:vertAlign w:val="superscript"/>
        </w:rPr>
        <w:t>1</w:t>
      </w:r>
      <w:r w:rsidR="00DA1E3D" w:rsidRPr="00432CDD">
        <w:rPr>
          <w:rFonts w:ascii="Times New Roman" w:hAnsi="Times New Roman" w:cs="Times New Roman"/>
          <w:sz w:val="22"/>
        </w:rPr>
        <w:t xml:space="preserve"> Cutoff of nutritional deficits: </w:t>
      </w:r>
      <w:r w:rsidR="00685C3B" w:rsidRPr="00685C3B">
        <w:rPr>
          <w:rFonts w:ascii="Times New Roman" w:hAnsi="Times New Roman" w:cs="Times New Roman"/>
          <w:sz w:val="22"/>
        </w:rPr>
        <w:t>25-hydroxyvitamin D</w:t>
      </w:r>
      <w:r w:rsidR="00DA1E3D" w:rsidRPr="00432CDD">
        <w:rPr>
          <w:rFonts w:ascii="Times New Roman" w:hAnsi="Times New Roman" w:cs="Times New Roman"/>
          <w:sz w:val="22"/>
        </w:rPr>
        <w:t xml:space="preserve"> &lt;20 ng/m</w:t>
      </w:r>
      <w:r w:rsidR="007F61B7">
        <w:rPr>
          <w:rFonts w:ascii="Times New Roman" w:hAnsi="Times New Roman" w:cs="Times New Roman"/>
          <w:sz w:val="22"/>
        </w:rPr>
        <w:t>l</w:t>
      </w:r>
      <w:r w:rsidR="00DA1E3D" w:rsidRPr="00432CDD">
        <w:rPr>
          <w:rFonts w:ascii="Times New Roman" w:hAnsi="Times New Roman" w:cs="Times New Roman"/>
          <w:sz w:val="22"/>
        </w:rPr>
        <w:t xml:space="preserve">, </w:t>
      </w:r>
      <w:r w:rsidR="00773D44" w:rsidRPr="00F63284">
        <w:rPr>
          <w:rFonts w:ascii="Times New Roman" w:hAnsi="Times New Roman" w:cs="Times New Roman"/>
          <w:sz w:val="22"/>
        </w:rPr>
        <w:t xml:space="preserve">homocysteine &gt;14 </w:t>
      </w:r>
      <w:proofErr w:type="spellStart"/>
      <w:r w:rsidR="00773D44" w:rsidRPr="00F63284">
        <w:rPr>
          <w:rFonts w:ascii="Times New Roman" w:hAnsi="Times New Roman" w:cs="Times New Roman"/>
          <w:sz w:val="22"/>
        </w:rPr>
        <w:t>μmol</w:t>
      </w:r>
      <w:proofErr w:type="spellEnd"/>
      <w:r w:rsidR="00773D44" w:rsidRPr="00F63284">
        <w:rPr>
          <w:rFonts w:ascii="Times New Roman" w:hAnsi="Times New Roman" w:cs="Times New Roman"/>
          <w:sz w:val="22"/>
        </w:rPr>
        <w:t>/L</w:t>
      </w:r>
      <w:r w:rsidR="00DA1E3D" w:rsidRPr="00432CDD">
        <w:rPr>
          <w:rFonts w:ascii="Times New Roman" w:hAnsi="Times New Roman" w:cs="Times New Roman"/>
          <w:sz w:val="22"/>
        </w:rPr>
        <w:t xml:space="preserve">, omega-3 index </w:t>
      </w:r>
      <w:r w:rsidR="00DA1E3D" w:rsidRPr="00432CDD">
        <w:rPr>
          <w:rFonts w:ascii="Cambria Math" w:hAnsi="Cambria Math" w:cs="Cambria Math"/>
          <w:sz w:val="22"/>
        </w:rPr>
        <w:t>≤</w:t>
      </w:r>
      <w:r w:rsidR="00DA1E3D" w:rsidRPr="00432CDD">
        <w:rPr>
          <w:rFonts w:ascii="Times New Roman" w:hAnsi="Times New Roman" w:cs="Times New Roman"/>
          <w:sz w:val="22"/>
        </w:rPr>
        <w:t xml:space="preserve"> lower quartile (</w:t>
      </w:r>
      <w:r w:rsidR="00DA1E3D" w:rsidRPr="00432CDD">
        <w:rPr>
          <w:rFonts w:ascii="Cambria Math" w:hAnsi="Cambria Math" w:cs="Cambria Math"/>
          <w:sz w:val="22"/>
        </w:rPr>
        <w:t>≤</w:t>
      </w:r>
      <w:r w:rsidR="00DA1E3D" w:rsidRPr="00432CDD">
        <w:rPr>
          <w:rFonts w:ascii="Times New Roman" w:hAnsi="Times New Roman" w:cs="Times New Roman"/>
          <w:sz w:val="22"/>
        </w:rPr>
        <w:t>4.87%)</w:t>
      </w:r>
      <w:r>
        <w:rPr>
          <w:rFonts w:ascii="Times New Roman" w:hAnsi="Times New Roman" w:cs="Times New Roman"/>
          <w:sz w:val="22"/>
        </w:rPr>
        <w:t>.</w:t>
      </w:r>
    </w:p>
    <w:p w14:paraId="60C572D5" w14:textId="77777777" w:rsidR="00D60617" w:rsidRDefault="00D60617" w:rsidP="00DA1E3D">
      <w:pPr>
        <w:widowControl/>
        <w:rPr>
          <w:rFonts w:ascii="Times New Roman" w:hAnsi="Times New Roman" w:cs="Times New Roman"/>
          <w:sz w:val="22"/>
          <w:szCs w:val="24"/>
        </w:rPr>
      </w:pPr>
      <w:r>
        <w:rPr>
          <w:rFonts w:ascii="Times New Roman" w:hAnsi="Times New Roman" w:cs="Times New Roman"/>
          <w:sz w:val="22"/>
          <w:szCs w:val="24"/>
          <w:vertAlign w:val="superscript"/>
        </w:rPr>
        <w:t>2</w:t>
      </w:r>
      <w:r w:rsidR="00DA1E3D">
        <w:rPr>
          <w:rFonts w:ascii="Times New Roman" w:hAnsi="Times New Roman" w:cs="Times New Roman"/>
          <w:sz w:val="22"/>
          <w:szCs w:val="24"/>
        </w:rPr>
        <w:t xml:space="preserve"> </w:t>
      </w:r>
      <w:r w:rsidR="00DA1E3D" w:rsidRPr="007D162F">
        <w:rPr>
          <w:rFonts w:ascii="Times New Roman" w:eastAsia="Times New Roman" w:hAnsi="Times New Roman" w:cs="Times New Roman"/>
          <w:color w:val="000000"/>
          <w:kern w:val="0"/>
          <w:sz w:val="22"/>
        </w:rPr>
        <w:t>Adjustments for age, sex, Multidomain Alzheimer Preventive Trial (MAPT) groups, education, body mass index, physical activity status</w:t>
      </w:r>
      <w:r w:rsidR="00DA1E3D">
        <w:rPr>
          <w:rFonts w:ascii="Times New Roman" w:eastAsia="Times New Roman" w:hAnsi="Times New Roman" w:cs="Times New Roman"/>
          <w:color w:val="000000"/>
          <w:kern w:val="0"/>
          <w:sz w:val="22"/>
        </w:rPr>
        <w:t xml:space="preserve">, total intracranial volume, brain volume (indicated in each row) and interactions between brain volume, </w:t>
      </w:r>
      <w:r w:rsidR="00DA1E3D" w:rsidRPr="00AC20EC">
        <w:rPr>
          <w:rFonts w:ascii="Times New Roman" w:eastAsia="Times New Roman" w:hAnsi="Times New Roman" w:cs="Times New Roman"/>
          <w:color w:val="000000"/>
          <w:kern w:val="0"/>
          <w:sz w:val="22"/>
        </w:rPr>
        <w:t>nutritional deficits</w:t>
      </w:r>
      <w:r w:rsidR="00DA1E3D">
        <w:rPr>
          <w:rFonts w:ascii="Times New Roman" w:eastAsia="Times New Roman" w:hAnsi="Times New Roman" w:cs="Times New Roman"/>
          <w:color w:val="000000"/>
          <w:kern w:val="0"/>
          <w:sz w:val="22"/>
        </w:rPr>
        <w:t xml:space="preserve"> and time</w:t>
      </w:r>
      <w:r>
        <w:rPr>
          <w:rFonts w:ascii="Times New Roman" w:hAnsi="Times New Roman" w:cs="Times New Roman"/>
          <w:sz w:val="22"/>
          <w:szCs w:val="24"/>
        </w:rPr>
        <w:t>.</w:t>
      </w:r>
    </w:p>
    <w:p w14:paraId="11D33A89" w14:textId="1E762CDB" w:rsidR="00DA1E3D" w:rsidRPr="00E2250D" w:rsidRDefault="00D60617" w:rsidP="00E2250D">
      <w:pPr>
        <w:widowControl/>
        <w:rPr>
          <w:rFonts w:ascii="Times New Roman" w:hAnsi="Times New Roman" w:cs="Times New Roman"/>
          <w:sz w:val="22"/>
          <w:szCs w:val="24"/>
        </w:rPr>
      </w:pPr>
      <w:r>
        <w:rPr>
          <w:rFonts w:ascii="Times New Roman" w:hAnsi="Times New Roman" w:cs="Times New Roman"/>
          <w:sz w:val="22"/>
          <w:szCs w:val="24"/>
          <w:vertAlign w:val="superscript"/>
        </w:rPr>
        <w:t>3</w:t>
      </w:r>
      <w:r w:rsidR="00DA1E3D">
        <w:rPr>
          <w:rFonts w:ascii="Times New Roman" w:hAnsi="Times New Roman" w:cs="Times New Roman"/>
          <w:sz w:val="22"/>
          <w:szCs w:val="24"/>
        </w:rPr>
        <w:t xml:space="preserve"> </w:t>
      </w:r>
      <w:r w:rsidR="00CE435F">
        <w:rPr>
          <w:rFonts w:ascii="Times New Roman" w:hAnsi="Times New Roman" w:cs="Times New Roman"/>
          <w:sz w:val="22"/>
          <w:szCs w:val="24"/>
        </w:rPr>
        <w:t>P</w:t>
      </w:r>
      <w:r w:rsidR="00DA1E3D">
        <w:rPr>
          <w:rFonts w:ascii="Times New Roman" w:hAnsi="Times New Roman" w:cs="Times New Roman"/>
          <w:sz w:val="22"/>
          <w:szCs w:val="24"/>
        </w:rPr>
        <w:t xml:space="preserve">-value indicates the interaction </w:t>
      </w:r>
      <w:r w:rsidR="00DA1E3D" w:rsidRPr="0027139F">
        <w:rPr>
          <w:rFonts w:ascii="Times New Roman" w:hAnsi="Times New Roman" w:cs="Times New Roman"/>
          <w:sz w:val="22"/>
          <w:szCs w:val="24"/>
        </w:rPr>
        <w:t xml:space="preserve">between </w:t>
      </w:r>
      <w:r w:rsidR="00DA1E3D">
        <w:rPr>
          <w:rFonts w:ascii="Times New Roman" w:hAnsi="Times New Roman" w:cs="Times New Roman"/>
          <w:sz w:val="22"/>
          <w:szCs w:val="24"/>
        </w:rPr>
        <w:t>nutritional deficits</w:t>
      </w:r>
      <w:r w:rsidR="005C324F">
        <w:rPr>
          <w:rFonts w:ascii="Times New Roman" w:hAnsi="Times New Roman" w:cs="Times New Roman"/>
          <w:sz w:val="22"/>
          <w:szCs w:val="24"/>
        </w:rPr>
        <w:t>,</w:t>
      </w:r>
      <w:r w:rsidR="00DA1E3D" w:rsidRPr="0027139F">
        <w:rPr>
          <w:rFonts w:ascii="Times New Roman" w:hAnsi="Times New Roman" w:cs="Times New Roman"/>
          <w:sz w:val="22"/>
          <w:szCs w:val="24"/>
        </w:rPr>
        <w:t xml:space="preserve"> </w:t>
      </w:r>
      <w:r w:rsidR="00DA1E3D">
        <w:rPr>
          <w:rFonts w:ascii="Times New Roman" w:hAnsi="Times New Roman" w:cs="Times New Roman"/>
          <w:sz w:val="22"/>
          <w:szCs w:val="24"/>
        </w:rPr>
        <w:t>brain volume</w:t>
      </w:r>
      <w:r w:rsidR="005C324F">
        <w:rPr>
          <w:rFonts w:ascii="Times New Roman" w:hAnsi="Times New Roman" w:cs="Times New Roman"/>
          <w:sz w:val="22"/>
          <w:szCs w:val="24"/>
        </w:rPr>
        <w:t xml:space="preserve"> and time.</w:t>
      </w:r>
    </w:p>
    <w:sectPr w:rsidR="00DA1E3D" w:rsidRPr="00E2250D" w:rsidSect="00F47AA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2212" w14:textId="77777777" w:rsidR="00B34163" w:rsidRDefault="00B34163" w:rsidP="00FD2DF0">
      <w:r>
        <w:separator/>
      </w:r>
    </w:p>
  </w:endnote>
  <w:endnote w:type="continuationSeparator" w:id="0">
    <w:p w14:paraId="06CE6FB2" w14:textId="77777777" w:rsidR="00B34163" w:rsidRDefault="00B34163" w:rsidP="00FD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4989" w14:textId="77777777" w:rsidR="008847F7" w:rsidRDefault="008847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59E6" w14:textId="77777777" w:rsidR="008847F7" w:rsidRDefault="008847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02D3" w14:textId="77777777" w:rsidR="008847F7" w:rsidRDefault="008847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FA71" w14:textId="77777777" w:rsidR="00B34163" w:rsidRDefault="00B34163" w:rsidP="00FD2DF0">
      <w:r>
        <w:separator/>
      </w:r>
    </w:p>
  </w:footnote>
  <w:footnote w:type="continuationSeparator" w:id="0">
    <w:p w14:paraId="72330448" w14:textId="77777777" w:rsidR="00B34163" w:rsidRDefault="00B34163" w:rsidP="00FD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DC16" w14:textId="77777777" w:rsidR="008847F7" w:rsidRDefault="008847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2B5B" w14:textId="77777777" w:rsidR="00FD2DF0" w:rsidRPr="00FD2DF0" w:rsidRDefault="00FD2DF0" w:rsidP="00FD2DF0">
    <w:pPr>
      <w:widowControl/>
      <w:rPr>
        <w:rFonts w:ascii="新細明體" w:eastAsia="新細明體" w:hAnsi="新細明體" w:cs="新細明體"/>
        <w:kern w:val="0"/>
        <w:szCs w:val="24"/>
      </w:rPr>
    </w:pPr>
    <w:r w:rsidRPr="00FD2DF0">
      <w:rPr>
        <w:rFonts w:ascii="Times New Roman" w:eastAsia="新細明體" w:hAnsi="Times New Roman" w:cs="Times New Roman"/>
        <w:color w:val="2A2A2A"/>
        <w:kern w:val="0"/>
        <w:sz w:val="23"/>
        <w:szCs w:val="23"/>
        <w:shd w:val="clear" w:color="auto" w:fill="FFFFFF"/>
      </w:rPr>
      <w:t>Online Supporting Material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81C6" w14:textId="77777777" w:rsidR="008847F7" w:rsidRDefault="008847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D3EF4"/>
    <w:multiLevelType w:val="hybridMultilevel"/>
    <w:tmpl w:val="89D06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7C"/>
    <w:rsid w:val="00000550"/>
    <w:rsid w:val="00011327"/>
    <w:rsid w:val="00023792"/>
    <w:rsid w:val="00032ADD"/>
    <w:rsid w:val="00040D50"/>
    <w:rsid w:val="00041FFC"/>
    <w:rsid w:val="000428D8"/>
    <w:rsid w:val="0004636E"/>
    <w:rsid w:val="00056A71"/>
    <w:rsid w:val="000601D1"/>
    <w:rsid w:val="0006206E"/>
    <w:rsid w:val="00071A26"/>
    <w:rsid w:val="00072A9B"/>
    <w:rsid w:val="00075B06"/>
    <w:rsid w:val="00077BE8"/>
    <w:rsid w:val="00083A30"/>
    <w:rsid w:val="00092208"/>
    <w:rsid w:val="000951CD"/>
    <w:rsid w:val="000959FE"/>
    <w:rsid w:val="000A4C22"/>
    <w:rsid w:val="000B5A1E"/>
    <w:rsid w:val="000B75B6"/>
    <w:rsid w:val="000C7448"/>
    <w:rsid w:val="000E5613"/>
    <w:rsid w:val="000E7689"/>
    <w:rsid w:val="000F428A"/>
    <w:rsid w:val="00101673"/>
    <w:rsid w:val="001056B6"/>
    <w:rsid w:val="00106F2E"/>
    <w:rsid w:val="001157BC"/>
    <w:rsid w:val="0013060D"/>
    <w:rsid w:val="00130BF1"/>
    <w:rsid w:val="00131494"/>
    <w:rsid w:val="00131EB5"/>
    <w:rsid w:val="00141F3B"/>
    <w:rsid w:val="00143E7F"/>
    <w:rsid w:val="0015344F"/>
    <w:rsid w:val="00154A99"/>
    <w:rsid w:val="00165C6F"/>
    <w:rsid w:val="00167E3B"/>
    <w:rsid w:val="00170CC5"/>
    <w:rsid w:val="00172922"/>
    <w:rsid w:val="0018313D"/>
    <w:rsid w:val="001A7DF6"/>
    <w:rsid w:val="001C02D1"/>
    <w:rsid w:val="001E3994"/>
    <w:rsid w:val="001F7C65"/>
    <w:rsid w:val="00203A75"/>
    <w:rsid w:val="00210DF1"/>
    <w:rsid w:val="0022356A"/>
    <w:rsid w:val="002622CF"/>
    <w:rsid w:val="0027139F"/>
    <w:rsid w:val="00297C8B"/>
    <w:rsid w:val="002A1C1E"/>
    <w:rsid w:val="002C0CB2"/>
    <w:rsid w:val="002E4FC2"/>
    <w:rsid w:val="002F1920"/>
    <w:rsid w:val="002F4D81"/>
    <w:rsid w:val="002F79E6"/>
    <w:rsid w:val="003070A5"/>
    <w:rsid w:val="00307E1E"/>
    <w:rsid w:val="003146A2"/>
    <w:rsid w:val="00317D1B"/>
    <w:rsid w:val="00334EEE"/>
    <w:rsid w:val="00341D6E"/>
    <w:rsid w:val="003641D3"/>
    <w:rsid w:val="00374A6C"/>
    <w:rsid w:val="00395290"/>
    <w:rsid w:val="003C3B00"/>
    <w:rsid w:val="003C6483"/>
    <w:rsid w:val="003D6057"/>
    <w:rsid w:val="003E1875"/>
    <w:rsid w:val="003E23C0"/>
    <w:rsid w:val="003E3B46"/>
    <w:rsid w:val="003F2930"/>
    <w:rsid w:val="003F500C"/>
    <w:rsid w:val="003F6291"/>
    <w:rsid w:val="00421E9D"/>
    <w:rsid w:val="00423589"/>
    <w:rsid w:val="00424C78"/>
    <w:rsid w:val="00437893"/>
    <w:rsid w:val="00444996"/>
    <w:rsid w:val="00462AEA"/>
    <w:rsid w:val="004731E4"/>
    <w:rsid w:val="00473D47"/>
    <w:rsid w:val="00492667"/>
    <w:rsid w:val="00493D2A"/>
    <w:rsid w:val="004A40AE"/>
    <w:rsid w:val="004C22D1"/>
    <w:rsid w:val="004F4F61"/>
    <w:rsid w:val="004F747C"/>
    <w:rsid w:val="00512513"/>
    <w:rsid w:val="00514292"/>
    <w:rsid w:val="0051714E"/>
    <w:rsid w:val="0052381F"/>
    <w:rsid w:val="00533E8C"/>
    <w:rsid w:val="005340C5"/>
    <w:rsid w:val="00537539"/>
    <w:rsid w:val="00541958"/>
    <w:rsid w:val="00550D61"/>
    <w:rsid w:val="00570DD5"/>
    <w:rsid w:val="00583A06"/>
    <w:rsid w:val="00594355"/>
    <w:rsid w:val="00595E11"/>
    <w:rsid w:val="005A47B1"/>
    <w:rsid w:val="005B0241"/>
    <w:rsid w:val="005B0E48"/>
    <w:rsid w:val="005B7E7E"/>
    <w:rsid w:val="005C324F"/>
    <w:rsid w:val="005C389F"/>
    <w:rsid w:val="005E5179"/>
    <w:rsid w:val="005E5BF2"/>
    <w:rsid w:val="005F78AA"/>
    <w:rsid w:val="00601F12"/>
    <w:rsid w:val="00603809"/>
    <w:rsid w:val="00605D2F"/>
    <w:rsid w:val="006173EC"/>
    <w:rsid w:val="00631BBB"/>
    <w:rsid w:val="00633440"/>
    <w:rsid w:val="00637C02"/>
    <w:rsid w:val="006437BF"/>
    <w:rsid w:val="00644537"/>
    <w:rsid w:val="006520BB"/>
    <w:rsid w:val="00655268"/>
    <w:rsid w:val="006614C6"/>
    <w:rsid w:val="00681D53"/>
    <w:rsid w:val="006851B4"/>
    <w:rsid w:val="00685C3B"/>
    <w:rsid w:val="00692381"/>
    <w:rsid w:val="00697526"/>
    <w:rsid w:val="006A6D36"/>
    <w:rsid w:val="006B0C09"/>
    <w:rsid w:val="006B6401"/>
    <w:rsid w:val="006D4C09"/>
    <w:rsid w:val="006F5E44"/>
    <w:rsid w:val="00702FBF"/>
    <w:rsid w:val="00710097"/>
    <w:rsid w:val="00715BDE"/>
    <w:rsid w:val="007264FF"/>
    <w:rsid w:val="00731876"/>
    <w:rsid w:val="00737A02"/>
    <w:rsid w:val="00737C35"/>
    <w:rsid w:val="00741679"/>
    <w:rsid w:val="007442C3"/>
    <w:rsid w:val="00761768"/>
    <w:rsid w:val="00762F37"/>
    <w:rsid w:val="00764662"/>
    <w:rsid w:val="00773D44"/>
    <w:rsid w:val="00774BB9"/>
    <w:rsid w:val="007877BA"/>
    <w:rsid w:val="007A2E36"/>
    <w:rsid w:val="007A4073"/>
    <w:rsid w:val="007B2A82"/>
    <w:rsid w:val="007B4456"/>
    <w:rsid w:val="007C6996"/>
    <w:rsid w:val="007D162F"/>
    <w:rsid w:val="007D1F00"/>
    <w:rsid w:val="007E0210"/>
    <w:rsid w:val="007E47AF"/>
    <w:rsid w:val="007F2B6E"/>
    <w:rsid w:val="007F408A"/>
    <w:rsid w:val="007F61B7"/>
    <w:rsid w:val="007F6EAD"/>
    <w:rsid w:val="008232D9"/>
    <w:rsid w:val="00826BA2"/>
    <w:rsid w:val="008363BB"/>
    <w:rsid w:val="00840D13"/>
    <w:rsid w:val="0084119A"/>
    <w:rsid w:val="00845B12"/>
    <w:rsid w:val="00850065"/>
    <w:rsid w:val="00856C69"/>
    <w:rsid w:val="00857FB6"/>
    <w:rsid w:val="00860326"/>
    <w:rsid w:val="008847F7"/>
    <w:rsid w:val="008931FA"/>
    <w:rsid w:val="008956A7"/>
    <w:rsid w:val="008B176C"/>
    <w:rsid w:val="008B6FFD"/>
    <w:rsid w:val="008D2BC9"/>
    <w:rsid w:val="008D2DF4"/>
    <w:rsid w:val="008E27FE"/>
    <w:rsid w:val="00921266"/>
    <w:rsid w:val="009263A3"/>
    <w:rsid w:val="00935161"/>
    <w:rsid w:val="00940D38"/>
    <w:rsid w:val="009444FB"/>
    <w:rsid w:val="00957583"/>
    <w:rsid w:val="00962A76"/>
    <w:rsid w:val="009841E8"/>
    <w:rsid w:val="00985588"/>
    <w:rsid w:val="00993279"/>
    <w:rsid w:val="00994EB8"/>
    <w:rsid w:val="0099566E"/>
    <w:rsid w:val="009A6803"/>
    <w:rsid w:val="009B5F59"/>
    <w:rsid w:val="009B6692"/>
    <w:rsid w:val="009B6F82"/>
    <w:rsid w:val="009C793E"/>
    <w:rsid w:val="009D3D5C"/>
    <w:rsid w:val="009E0A37"/>
    <w:rsid w:val="009E6763"/>
    <w:rsid w:val="009E7E60"/>
    <w:rsid w:val="009F3F0E"/>
    <w:rsid w:val="009F4AC5"/>
    <w:rsid w:val="009F7363"/>
    <w:rsid w:val="00A05861"/>
    <w:rsid w:val="00A07C2F"/>
    <w:rsid w:val="00A07C64"/>
    <w:rsid w:val="00A11F26"/>
    <w:rsid w:val="00A122D2"/>
    <w:rsid w:val="00A331F5"/>
    <w:rsid w:val="00A3690C"/>
    <w:rsid w:val="00A45742"/>
    <w:rsid w:val="00A56ABC"/>
    <w:rsid w:val="00A61462"/>
    <w:rsid w:val="00A61B77"/>
    <w:rsid w:val="00A6638A"/>
    <w:rsid w:val="00A70AF8"/>
    <w:rsid w:val="00A846D7"/>
    <w:rsid w:val="00A94F9D"/>
    <w:rsid w:val="00A97272"/>
    <w:rsid w:val="00AA68AF"/>
    <w:rsid w:val="00AC20EC"/>
    <w:rsid w:val="00AC5B4D"/>
    <w:rsid w:val="00AD0562"/>
    <w:rsid w:val="00AD5E49"/>
    <w:rsid w:val="00AE513B"/>
    <w:rsid w:val="00AE7DD5"/>
    <w:rsid w:val="00AF03A6"/>
    <w:rsid w:val="00AF1922"/>
    <w:rsid w:val="00B062FA"/>
    <w:rsid w:val="00B24112"/>
    <w:rsid w:val="00B24C44"/>
    <w:rsid w:val="00B30FDB"/>
    <w:rsid w:val="00B34163"/>
    <w:rsid w:val="00B44E6E"/>
    <w:rsid w:val="00B527A9"/>
    <w:rsid w:val="00B52BC1"/>
    <w:rsid w:val="00B7667A"/>
    <w:rsid w:val="00B7695E"/>
    <w:rsid w:val="00B87398"/>
    <w:rsid w:val="00B906C2"/>
    <w:rsid w:val="00BA56AA"/>
    <w:rsid w:val="00BB2E14"/>
    <w:rsid w:val="00BB3199"/>
    <w:rsid w:val="00BD7B46"/>
    <w:rsid w:val="00BE0396"/>
    <w:rsid w:val="00BE7491"/>
    <w:rsid w:val="00BF6D21"/>
    <w:rsid w:val="00C03A87"/>
    <w:rsid w:val="00C16E49"/>
    <w:rsid w:val="00C2160A"/>
    <w:rsid w:val="00C22384"/>
    <w:rsid w:val="00C42268"/>
    <w:rsid w:val="00C463DD"/>
    <w:rsid w:val="00C57551"/>
    <w:rsid w:val="00C70DC9"/>
    <w:rsid w:val="00C80087"/>
    <w:rsid w:val="00C823C3"/>
    <w:rsid w:val="00C90156"/>
    <w:rsid w:val="00C918B4"/>
    <w:rsid w:val="00C92A31"/>
    <w:rsid w:val="00C950D1"/>
    <w:rsid w:val="00CC4C46"/>
    <w:rsid w:val="00CD15C2"/>
    <w:rsid w:val="00CD24D3"/>
    <w:rsid w:val="00CE0024"/>
    <w:rsid w:val="00CE435F"/>
    <w:rsid w:val="00CF0478"/>
    <w:rsid w:val="00D043E9"/>
    <w:rsid w:val="00D049DF"/>
    <w:rsid w:val="00D22F8E"/>
    <w:rsid w:val="00D260FA"/>
    <w:rsid w:val="00D30C7A"/>
    <w:rsid w:val="00D43CB0"/>
    <w:rsid w:val="00D44831"/>
    <w:rsid w:val="00D60617"/>
    <w:rsid w:val="00D73E78"/>
    <w:rsid w:val="00D85132"/>
    <w:rsid w:val="00D85C5E"/>
    <w:rsid w:val="00D96CE9"/>
    <w:rsid w:val="00DA1E3D"/>
    <w:rsid w:val="00DA323A"/>
    <w:rsid w:val="00DB106A"/>
    <w:rsid w:val="00DB1258"/>
    <w:rsid w:val="00DB5429"/>
    <w:rsid w:val="00DB7BA0"/>
    <w:rsid w:val="00DD21C9"/>
    <w:rsid w:val="00DD3F82"/>
    <w:rsid w:val="00DD714B"/>
    <w:rsid w:val="00DE54DA"/>
    <w:rsid w:val="00DE5BD6"/>
    <w:rsid w:val="00DF2FAA"/>
    <w:rsid w:val="00E012FB"/>
    <w:rsid w:val="00E14D5B"/>
    <w:rsid w:val="00E2250D"/>
    <w:rsid w:val="00E25096"/>
    <w:rsid w:val="00E3346C"/>
    <w:rsid w:val="00E415BC"/>
    <w:rsid w:val="00E42F4B"/>
    <w:rsid w:val="00E47BD0"/>
    <w:rsid w:val="00E52606"/>
    <w:rsid w:val="00E53087"/>
    <w:rsid w:val="00E55465"/>
    <w:rsid w:val="00E743B0"/>
    <w:rsid w:val="00E90725"/>
    <w:rsid w:val="00EB430B"/>
    <w:rsid w:val="00EC1AAF"/>
    <w:rsid w:val="00EC20E8"/>
    <w:rsid w:val="00EC4633"/>
    <w:rsid w:val="00EC4AE5"/>
    <w:rsid w:val="00ED54F6"/>
    <w:rsid w:val="00EE2734"/>
    <w:rsid w:val="00EE6F08"/>
    <w:rsid w:val="00EF180C"/>
    <w:rsid w:val="00EF5388"/>
    <w:rsid w:val="00F01D42"/>
    <w:rsid w:val="00F04B0A"/>
    <w:rsid w:val="00F05ECE"/>
    <w:rsid w:val="00F07142"/>
    <w:rsid w:val="00F100BC"/>
    <w:rsid w:val="00F21308"/>
    <w:rsid w:val="00F24DD4"/>
    <w:rsid w:val="00F273D3"/>
    <w:rsid w:val="00F30F13"/>
    <w:rsid w:val="00F3111B"/>
    <w:rsid w:val="00F317E4"/>
    <w:rsid w:val="00F35359"/>
    <w:rsid w:val="00F4017E"/>
    <w:rsid w:val="00F41347"/>
    <w:rsid w:val="00F42875"/>
    <w:rsid w:val="00F4350E"/>
    <w:rsid w:val="00F453CE"/>
    <w:rsid w:val="00F46BEA"/>
    <w:rsid w:val="00F473C7"/>
    <w:rsid w:val="00F47AAF"/>
    <w:rsid w:val="00F5292B"/>
    <w:rsid w:val="00F63284"/>
    <w:rsid w:val="00F71C0E"/>
    <w:rsid w:val="00F93EF4"/>
    <w:rsid w:val="00FD2DF0"/>
    <w:rsid w:val="00FD3234"/>
    <w:rsid w:val="00FD5C05"/>
    <w:rsid w:val="00FE65EE"/>
    <w:rsid w:val="00FF5A9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1D3CD8"/>
  <w15:chartTrackingRefBased/>
  <w15:docId w15:val="{942E2DD1-87D0-4DF1-8CA4-A4423544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47C"/>
    <w:pPr>
      <w:widowControl w:val="0"/>
      <w:spacing w:after="0" w:line="240" w:lineRule="auto"/>
    </w:pPr>
    <w:rPr>
      <w:rFonts w:ascii="Calibri" w:eastAsia="標楷體" w:hAnsi="Calibri"/>
      <w:kern w:val="2"/>
      <w:sz w:val="24"/>
      <w:lang w:val="en-US"/>
    </w:rPr>
  </w:style>
  <w:style w:type="paragraph" w:styleId="1">
    <w:name w:val="heading 1"/>
    <w:basedOn w:val="a"/>
    <w:next w:val="a"/>
    <w:link w:val="10"/>
    <w:uiPriority w:val="9"/>
    <w:qFormat/>
    <w:rsid w:val="00D049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049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AAF"/>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65EE"/>
    <w:pPr>
      <w:ind w:left="720"/>
      <w:contextualSpacing/>
    </w:pPr>
  </w:style>
  <w:style w:type="table" w:customStyle="1" w:styleId="Grilledutableau1">
    <w:name w:val="Grille du tableau1"/>
    <w:basedOn w:val="a1"/>
    <w:next w:val="a3"/>
    <w:uiPriority w:val="39"/>
    <w:rsid w:val="007E47AF"/>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160A"/>
    <w:rPr>
      <w:rFonts w:ascii="Segoe UI" w:hAnsi="Segoe UI" w:cs="Segoe UI"/>
      <w:sz w:val="18"/>
      <w:szCs w:val="18"/>
    </w:rPr>
  </w:style>
  <w:style w:type="character" w:customStyle="1" w:styleId="a6">
    <w:name w:val="註解方塊文字 字元"/>
    <w:basedOn w:val="a0"/>
    <w:link w:val="a5"/>
    <w:uiPriority w:val="99"/>
    <w:semiHidden/>
    <w:rsid w:val="00C2160A"/>
    <w:rPr>
      <w:rFonts w:ascii="Segoe UI" w:eastAsia="標楷體" w:hAnsi="Segoe UI" w:cs="Segoe UI"/>
      <w:kern w:val="2"/>
      <w:sz w:val="18"/>
      <w:szCs w:val="18"/>
      <w:lang w:val="en-US"/>
    </w:rPr>
  </w:style>
  <w:style w:type="paragraph" w:styleId="a7">
    <w:name w:val="header"/>
    <w:basedOn w:val="a"/>
    <w:link w:val="a8"/>
    <w:uiPriority w:val="99"/>
    <w:unhideWhenUsed/>
    <w:rsid w:val="00FD2DF0"/>
    <w:pPr>
      <w:tabs>
        <w:tab w:val="center" w:pos="4153"/>
        <w:tab w:val="right" w:pos="8306"/>
      </w:tabs>
      <w:snapToGrid w:val="0"/>
    </w:pPr>
    <w:rPr>
      <w:sz w:val="20"/>
      <w:szCs w:val="20"/>
    </w:rPr>
  </w:style>
  <w:style w:type="character" w:customStyle="1" w:styleId="a8">
    <w:name w:val="頁首 字元"/>
    <w:basedOn w:val="a0"/>
    <w:link w:val="a7"/>
    <w:uiPriority w:val="99"/>
    <w:rsid w:val="00FD2DF0"/>
    <w:rPr>
      <w:rFonts w:ascii="Calibri" w:eastAsia="標楷體" w:hAnsi="Calibri"/>
      <w:kern w:val="2"/>
      <w:sz w:val="20"/>
      <w:szCs w:val="20"/>
      <w:lang w:val="en-US"/>
    </w:rPr>
  </w:style>
  <w:style w:type="paragraph" w:styleId="a9">
    <w:name w:val="footer"/>
    <w:basedOn w:val="a"/>
    <w:link w:val="aa"/>
    <w:uiPriority w:val="99"/>
    <w:unhideWhenUsed/>
    <w:rsid w:val="00FD2DF0"/>
    <w:pPr>
      <w:tabs>
        <w:tab w:val="center" w:pos="4153"/>
        <w:tab w:val="right" w:pos="8306"/>
      </w:tabs>
      <w:snapToGrid w:val="0"/>
    </w:pPr>
    <w:rPr>
      <w:sz w:val="20"/>
      <w:szCs w:val="20"/>
    </w:rPr>
  </w:style>
  <w:style w:type="character" w:customStyle="1" w:styleId="aa">
    <w:name w:val="頁尾 字元"/>
    <w:basedOn w:val="a0"/>
    <w:link w:val="a9"/>
    <w:uiPriority w:val="99"/>
    <w:rsid w:val="00FD2DF0"/>
    <w:rPr>
      <w:rFonts w:ascii="Calibri" w:eastAsia="標楷體" w:hAnsi="Calibri"/>
      <w:kern w:val="2"/>
      <w:sz w:val="20"/>
      <w:szCs w:val="20"/>
      <w:lang w:val="en-US"/>
    </w:rPr>
  </w:style>
  <w:style w:type="character" w:styleId="ab">
    <w:name w:val="annotation reference"/>
    <w:basedOn w:val="a0"/>
    <w:uiPriority w:val="99"/>
    <w:semiHidden/>
    <w:unhideWhenUsed/>
    <w:rsid w:val="00000550"/>
    <w:rPr>
      <w:sz w:val="16"/>
      <w:szCs w:val="16"/>
    </w:rPr>
  </w:style>
  <w:style w:type="paragraph" w:styleId="ac">
    <w:name w:val="annotation text"/>
    <w:basedOn w:val="a"/>
    <w:link w:val="ad"/>
    <w:uiPriority w:val="99"/>
    <w:semiHidden/>
    <w:unhideWhenUsed/>
    <w:rsid w:val="00000550"/>
    <w:rPr>
      <w:sz w:val="20"/>
      <w:szCs w:val="20"/>
    </w:rPr>
  </w:style>
  <w:style w:type="character" w:customStyle="1" w:styleId="ad">
    <w:name w:val="註解文字 字元"/>
    <w:basedOn w:val="a0"/>
    <w:link w:val="ac"/>
    <w:uiPriority w:val="99"/>
    <w:semiHidden/>
    <w:rsid w:val="00000550"/>
    <w:rPr>
      <w:rFonts w:ascii="Calibri" w:eastAsia="標楷體" w:hAnsi="Calibri"/>
      <w:kern w:val="2"/>
      <w:sz w:val="20"/>
      <w:szCs w:val="20"/>
      <w:lang w:val="en-US"/>
    </w:rPr>
  </w:style>
  <w:style w:type="paragraph" w:styleId="ae">
    <w:name w:val="annotation subject"/>
    <w:basedOn w:val="ac"/>
    <w:next w:val="ac"/>
    <w:link w:val="af"/>
    <w:uiPriority w:val="99"/>
    <w:semiHidden/>
    <w:unhideWhenUsed/>
    <w:rsid w:val="00000550"/>
    <w:rPr>
      <w:b/>
      <w:bCs/>
    </w:rPr>
  </w:style>
  <w:style w:type="character" w:customStyle="1" w:styleId="af">
    <w:name w:val="註解主旨 字元"/>
    <w:basedOn w:val="ad"/>
    <w:link w:val="ae"/>
    <w:uiPriority w:val="99"/>
    <w:semiHidden/>
    <w:rsid w:val="00000550"/>
    <w:rPr>
      <w:rFonts w:ascii="Calibri" w:eastAsia="標楷體" w:hAnsi="Calibri"/>
      <w:b/>
      <w:bCs/>
      <w:kern w:val="2"/>
      <w:sz w:val="20"/>
      <w:szCs w:val="20"/>
      <w:lang w:val="en-US"/>
    </w:rPr>
  </w:style>
  <w:style w:type="paragraph" w:customStyle="1" w:styleId="SupplementaryMaterial">
    <w:name w:val="Supplementary Material"/>
    <w:basedOn w:val="af0"/>
    <w:next w:val="af0"/>
    <w:qFormat/>
    <w:rsid w:val="00D049DF"/>
    <w:pPr>
      <w:widowControl/>
      <w:suppressLineNumbers/>
      <w:spacing w:after="120"/>
      <w:outlineLvl w:val="9"/>
    </w:pPr>
    <w:rPr>
      <w:rFonts w:ascii="Times New Roman" w:eastAsiaTheme="minorEastAsia" w:hAnsi="Times New Roman" w:cs="Times New Roman"/>
      <w:bCs w:val="0"/>
      <w:i/>
      <w:kern w:val="0"/>
      <w:lang w:eastAsia="en-US"/>
    </w:rPr>
  </w:style>
  <w:style w:type="paragraph" w:styleId="af0">
    <w:name w:val="Title"/>
    <w:basedOn w:val="a"/>
    <w:next w:val="a"/>
    <w:link w:val="af1"/>
    <w:uiPriority w:val="10"/>
    <w:qFormat/>
    <w:rsid w:val="00D049DF"/>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D049DF"/>
    <w:rPr>
      <w:rFonts w:asciiTheme="majorHAnsi" w:eastAsiaTheme="majorEastAsia" w:hAnsiTheme="majorHAnsi" w:cstheme="majorBidi"/>
      <w:b/>
      <w:bCs/>
      <w:kern w:val="2"/>
      <w:sz w:val="32"/>
      <w:szCs w:val="32"/>
      <w:lang w:val="en-US"/>
    </w:rPr>
  </w:style>
  <w:style w:type="character" w:customStyle="1" w:styleId="10">
    <w:name w:val="標題 1 字元"/>
    <w:basedOn w:val="a0"/>
    <w:link w:val="1"/>
    <w:uiPriority w:val="9"/>
    <w:rsid w:val="00D049DF"/>
    <w:rPr>
      <w:rFonts w:asciiTheme="majorHAnsi" w:eastAsiaTheme="majorEastAsia" w:hAnsiTheme="majorHAnsi" w:cstheme="majorBidi"/>
      <w:b/>
      <w:bCs/>
      <w:kern w:val="52"/>
      <w:sz w:val="52"/>
      <w:szCs w:val="52"/>
      <w:lang w:val="en-US"/>
    </w:rPr>
  </w:style>
  <w:style w:type="character" w:customStyle="1" w:styleId="20">
    <w:name w:val="標題 2 字元"/>
    <w:basedOn w:val="a0"/>
    <w:link w:val="2"/>
    <w:uiPriority w:val="9"/>
    <w:semiHidden/>
    <w:rsid w:val="00D049DF"/>
    <w:rPr>
      <w:rFonts w:asciiTheme="majorHAnsi" w:eastAsiaTheme="majorEastAsia" w:hAnsiTheme="majorHAnsi" w:cstheme="majorBidi"/>
      <w:b/>
      <w:bCs/>
      <w:kern w:val="2"/>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41336">
      <w:bodyDiv w:val="1"/>
      <w:marLeft w:val="0"/>
      <w:marRight w:val="0"/>
      <w:marTop w:val="0"/>
      <w:marBottom w:val="0"/>
      <w:divBdr>
        <w:top w:val="none" w:sz="0" w:space="0" w:color="auto"/>
        <w:left w:val="none" w:sz="0" w:space="0" w:color="auto"/>
        <w:bottom w:val="none" w:sz="0" w:space="0" w:color="auto"/>
        <w:right w:val="none" w:sz="0" w:space="0" w:color="auto"/>
      </w:divBdr>
    </w:div>
    <w:div w:id="18997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43C95F-CFA9-C241-A67C-93493E1BCDAD}">
  <we:reference id="wa200001011" version="1.2.0.0" store="zh-TW"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FAFD-C83B-9A44-9AA8-F5C203F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4622</Words>
  <Characters>26350</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Wan-Hsuan Lu</dc:creator>
  <cp:keywords/>
  <dc:description/>
  <cp:lastModifiedBy>Penny Wan-Hsuan LU</cp:lastModifiedBy>
  <cp:revision>29</cp:revision>
  <cp:lastPrinted>2020-11-26T14:43:00Z</cp:lastPrinted>
  <dcterms:created xsi:type="dcterms:W3CDTF">2020-12-17T12:43:00Z</dcterms:created>
  <dcterms:modified xsi:type="dcterms:W3CDTF">2021-10-28T10:07:00Z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http://www.zotero.org/styles/academic-medicine</vt:lpwstr>
  </property>
  <property fmtid="{D5CDD505-2E9C-101B-9397-08002B2CF9AE}" pid="3" name="Mendeley Recent Style Name 0_1">
    <vt:lpwstr>Academic Medicine</vt:lpwstr>
  </property>
  <property fmtid="{D5CDD505-2E9C-101B-9397-08002B2CF9AE}" pid="4" name="Mendeley Recent Style Id 1_1">
    <vt:lpwstr>http://www.zotero.org/styles/academic-pediatrics</vt:lpwstr>
  </property>
  <property fmtid="{D5CDD505-2E9C-101B-9397-08002B2CF9AE}" pid="5" name="Mendeley Recent Style Name 1_1">
    <vt:lpwstr>Academic Pediatrics</vt:lpwstr>
  </property>
  <property fmtid="{D5CDD505-2E9C-101B-9397-08002B2CF9AE}" pid="6" name="Mendeley Recent Style Id 2_1">
    <vt:lpwstr>http://www.zotero.org/styles/academy-of-management-journal</vt:lpwstr>
  </property>
  <property fmtid="{D5CDD505-2E9C-101B-9397-08002B2CF9AE}" pid="7" name="Mendeley Recent Style Name 2_1">
    <vt:lpwstr>Academy of Management Journal</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http://www.zotero.org/styles/research-in-number-theory</vt:lpwstr>
  </property>
  <property fmtid="{D5CDD505-2E9C-101B-9397-08002B2CF9AE}" pid="19" name="Mendeley Recent Style Name 8_1">
    <vt:lpwstr>Research in Number Theory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789d1a89-e929-3748-b548-aaba1a125bd2</vt:lpwstr>
  </property>
  <property fmtid="{D5CDD505-2E9C-101B-9397-08002B2CF9AE}" pid="24" name="Mendeley Citation Style_1">
    <vt:lpwstr>http://www.zotero.org/styles/vancouver</vt:lpwstr>
  </property>
  <property fmtid="{D5CDD505-2E9C-101B-9397-08002B2CF9AE}" pid="25" name="grammarly_documentId">
    <vt:lpwstr>documentId_6372</vt:lpwstr>
  </property>
  <property fmtid="{D5CDD505-2E9C-101B-9397-08002B2CF9AE}" pid="26" name="grammarly_documentContext">
    <vt:lpwstr>{"goals":[],"domain":"general","emotions":[],"dialect":"american"}</vt:lpwstr>
  </property>
</Properties>
</file>