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87326" w14:textId="64945380" w:rsidR="00086145" w:rsidRDefault="00654E8F" w:rsidP="00086145">
      <w:pPr>
        <w:pStyle w:val="SupplementaryMaterial"/>
      </w:pPr>
      <w:r w:rsidRPr="001549D3">
        <w:t xml:space="preserve">Supplementary </w:t>
      </w:r>
      <w:r w:rsidR="00221CD6">
        <w:t>F</w:t>
      </w:r>
      <w:r w:rsidR="00221CD6">
        <w:rPr>
          <w:rFonts w:hint="eastAsia"/>
          <w:lang w:eastAsia="zh-CN"/>
        </w:rPr>
        <w:t>igures</w:t>
      </w:r>
    </w:p>
    <w:p w14:paraId="11CC5C0F" w14:textId="7837AABC" w:rsidR="00221CD6" w:rsidRDefault="0039407D" w:rsidP="0039407D">
      <w:pPr>
        <w:jc w:val="center"/>
        <w:rPr>
          <w:rFonts w:cs="Times New Roman"/>
          <w:b/>
          <w:sz w:val="32"/>
          <w:szCs w:val="32"/>
        </w:rPr>
      </w:pPr>
      <w:r w:rsidRPr="0039407D">
        <w:rPr>
          <w:rFonts w:cs="Times New Roman"/>
          <w:b/>
          <w:sz w:val="32"/>
          <w:szCs w:val="32"/>
        </w:rPr>
        <w:t>Pattern Recognition Receptors (PRRs) in Macrophages Possess Prognosis and Immunotherapy Potential for Melanoma</w:t>
      </w:r>
    </w:p>
    <w:p w14:paraId="0A9DDA0C" w14:textId="77777777" w:rsidR="0039407D" w:rsidRPr="00221CD6" w:rsidRDefault="0039407D" w:rsidP="00221CD6"/>
    <w:p w14:paraId="74205364" w14:textId="77777777" w:rsidR="00221CD6" w:rsidRDefault="00086145" w:rsidP="00AE44FF">
      <w:pPr>
        <w:jc w:val="center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5CABAC34" wp14:editId="5E133C62">
            <wp:extent cx="6055067" cy="3135425"/>
            <wp:effectExtent l="0" t="0" r="3175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285" cy="31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80955539"/>
    </w:p>
    <w:p w14:paraId="0BE84CA5" w14:textId="2582540A" w:rsidR="00967092" w:rsidRDefault="009B52FF" w:rsidP="00221CD6">
      <w:pPr>
        <w:rPr>
          <w:rFonts w:cs="Times New Roman"/>
          <w:szCs w:val="24"/>
        </w:rPr>
      </w:pPr>
      <w:r w:rsidRPr="00EB2662">
        <w:rPr>
          <w:rFonts w:cs="Times New Roman"/>
          <w:b/>
          <w:szCs w:val="24"/>
        </w:rPr>
        <w:t xml:space="preserve">Figure </w:t>
      </w:r>
      <w:r w:rsidR="00967092" w:rsidRPr="00EB2662">
        <w:rPr>
          <w:rFonts w:cs="Times New Roman"/>
          <w:b/>
          <w:szCs w:val="24"/>
          <w:lang w:eastAsia="zh-CN"/>
        </w:rPr>
        <w:t>S1</w:t>
      </w:r>
      <w:r w:rsidR="00967092">
        <w:rPr>
          <w:rFonts w:cs="Times New Roman"/>
          <w:b/>
          <w:szCs w:val="24"/>
          <w:lang w:eastAsia="zh-CN"/>
        </w:rPr>
        <w:t xml:space="preserve"> </w:t>
      </w:r>
      <w:r w:rsidR="005E5CA0">
        <w:rPr>
          <w:rFonts w:cs="Times New Roman"/>
          <w:bCs/>
          <w:szCs w:val="24"/>
          <w:lang w:eastAsia="zh-CN"/>
        </w:rPr>
        <w:t>T</w:t>
      </w:r>
      <w:r w:rsidR="00086145" w:rsidRPr="00086145">
        <w:rPr>
          <w:rFonts w:cs="Times New Roman"/>
          <w:szCs w:val="24"/>
        </w:rPr>
        <w:t>he expression</w:t>
      </w:r>
      <w:r w:rsidR="005E5CA0">
        <w:rPr>
          <w:rFonts w:cs="Times New Roman"/>
          <w:szCs w:val="24"/>
        </w:rPr>
        <w:t xml:space="preserve"> </w:t>
      </w:r>
      <w:r w:rsidR="00350692">
        <w:rPr>
          <w:rFonts w:cs="Times New Roman" w:hint="eastAsia"/>
          <w:szCs w:val="24"/>
          <w:lang w:eastAsia="zh-CN"/>
        </w:rPr>
        <w:t>profiles</w:t>
      </w:r>
      <w:r w:rsidR="00086145" w:rsidRPr="00086145">
        <w:rPr>
          <w:rFonts w:cs="Times New Roman"/>
          <w:szCs w:val="24"/>
        </w:rPr>
        <w:t xml:space="preserve"> of PRRs </w:t>
      </w:r>
      <w:r w:rsidR="00350692">
        <w:rPr>
          <w:rFonts w:cs="Times New Roman"/>
          <w:szCs w:val="24"/>
        </w:rPr>
        <w:t>in 33 types of tumors</w:t>
      </w:r>
      <w:r w:rsidR="00086145" w:rsidRPr="00086145">
        <w:rPr>
          <w:rFonts w:cs="Times New Roman"/>
          <w:szCs w:val="24"/>
        </w:rPr>
        <w:t>.</w:t>
      </w:r>
    </w:p>
    <w:bookmarkEnd w:id="0"/>
    <w:p w14:paraId="3AE196DF" w14:textId="3C468E18" w:rsidR="00994A3D" w:rsidRDefault="00967092" w:rsidP="00967092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F1F7B68" wp14:editId="5AB0FF56">
            <wp:extent cx="6179215" cy="7721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403" cy="7743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819E5" w14:textId="7028B6DF" w:rsidR="00967092" w:rsidRDefault="009B52FF" w:rsidP="00967092">
      <w:pPr>
        <w:keepNext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Figure </w:t>
      </w:r>
      <w:r w:rsidR="00967092">
        <w:rPr>
          <w:rFonts w:cs="Times New Roman"/>
          <w:b/>
          <w:szCs w:val="24"/>
          <w:lang w:eastAsia="zh-CN"/>
        </w:rPr>
        <w:t xml:space="preserve">S2 </w:t>
      </w:r>
      <w:r w:rsidR="00967092" w:rsidRPr="00967092">
        <w:rPr>
          <w:rFonts w:cs="Times New Roman"/>
          <w:bCs/>
          <w:szCs w:val="24"/>
          <w:lang w:eastAsia="zh-CN"/>
        </w:rPr>
        <w:t>The survival curves of 17 SKCM-prognosis-related PRR genes (pHR&lt;0.05)</w:t>
      </w:r>
      <w:r w:rsidR="00967092" w:rsidRPr="00086145">
        <w:rPr>
          <w:rFonts w:cs="Times New Roman"/>
          <w:szCs w:val="24"/>
        </w:rPr>
        <w:t>.</w:t>
      </w:r>
    </w:p>
    <w:p w14:paraId="3D3BDAD2" w14:textId="3E9E8DF2" w:rsidR="00967092" w:rsidRDefault="003675AD" w:rsidP="00967092">
      <w:pPr>
        <w:keepNext/>
        <w:jc w:val="center"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2471808D" wp14:editId="111CF8DA">
            <wp:extent cx="6208395" cy="5420360"/>
            <wp:effectExtent l="0" t="0" r="190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4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205D1" w14:textId="5AC82E5B" w:rsidR="00967092" w:rsidRDefault="009B52FF" w:rsidP="00967092">
      <w:pPr>
        <w:rPr>
          <w:rFonts w:cs="Times New Roman"/>
          <w:szCs w:val="21"/>
        </w:rPr>
      </w:pPr>
      <w:bookmarkStart w:id="1" w:name="_Toc79421090"/>
      <w:r>
        <w:rPr>
          <w:rStyle w:val="10"/>
        </w:rPr>
        <w:t xml:space="preserve">Figure </w:t>
      </w:r>
      <w:r w:rsidR="00967092" w:rsidRPr="00967092">
        <w:rPr>
          <w:rStyle w:val="10"/>
        </w:rPr>
        <w:t xml:space="preserve">S3 </w:t>
      </w:r>
      <w:r w:rsidR="00967092" w:rsidRPr="00967092">
        <w:rPr>
          <w:rStyle w:val="10"/>
          <w:b w:val="0"/>
          <w:bCs/>
        </w:rPr>
        <w:t xml:space="preserve">The construction of PRR-based COX </w:t>
      </w:r>
      <w:r w:rsidR="00967092" w:rsidRPr="00967092">
        <w:rPr>
          <w:rStyle w:val="10"/>
          <w:rFonts w:hint="eastAsia"/>
          <w:b w:val="0"/>
          <w:bCs/>
        </w:rPr>
        <w:t>prognosis</w:t>
      </w:r>
      <w:r w:rsidR="00967092" w:rsidRPr="00967092">
        <w:rPr>
          <w:rStyle w:val="10"/>
          <w:b w:val="0"/>
          <w:bCs/>
        </w:rPr>
        <w:t xml:space="preserve"> model.</w:t>
      </w:r>
      <w:bookmarkEnd w:id="1"/>
      <w:r w:rsidR="00967092" w:rsidRPr="00B84C33">
        <w:rPr>
          <w:rFonts w:cs="Times New Roman"/>
          <w:b/>
          <w:bCs/>
          <w:szCs w:val="21"/>
        </w:rPr>
        <w:t xml:space="preserve"> </w:t>
      </w:r>
      <w:r w:rsidR="003675AD">
        <w:rPr>
          <w:rFonts w:cs="Times New Roman"/>
          <w:b/>
          <w:bCs/>
          <w:szCs w:val="21"/>
        </w:rPr>
        <w:t>(A)</w:t>
      </w:r>
      <w:r w:rsidR="00967092" w:rsidRPr="00B84C33">
        <w:rPr>
          <w:rFonts w:cs="Times New Roman"/>
          <w:b/>
          <w:bCs/>
          <w:szCs w:val="21"/>
        </w:rPr>
        <w:t xml:space="preserve"> </w:t>
      </w:r>
      <w:r w:rsidR="006276E4">
        <w:rPr>
          <w:rFonts w:cs="Times New Roman"/>
          <w:szCs w:val="21"/>
        </w:rPr>
        <w:t>H</w:t>
      </w:r>
      <w:r w:rsidR="006276E4" w:rsidRPr="00FC3065">
        <w:rPr>
          <w:rFonts w:cs="Times New Roman"/>
          <w:szCs w:val="21"/>
        </w:rPr>
        <w:t>azard ratio</w:t>
      </w:r>
      <w:r w:rsidR="00967092" w:rsidRPr="00FC3065">
        <w:rPr>
          <w:rFonts w:cs="Times New Roman"/>
          <w:szCs w:val="21"/>
        </w:rPr>
        <w:t xml:space="preserve"> of 15 PRRs</w:t>
      </w:r>
      <w:r w:rsidR="00967092">
        <w:rPr>
          <w:rFonts w:cs="Times New Roman"/>
          <w:szCs w:val="21"/>
        </w:rPr>
        <w:t xml:space="preserve"> </w:t>
      </w:r>
      <w:r w:rsidR="00967092">
        <w:rPr>
          <w:rFonts w:cs="Times New Roman" w:hint="eastAsia"/>
          <w:szCs w:val="21"/>
        </w:rPr>
        <w:t>in</w:t>
      </w:r>
      <w:r w:rsidR="00967092">
        <w:rPr>
          <w:rFonts w:cs="Times New Roman"/>
          <w:szCs w:val="21"/>
        </w:rPr>
        <w:t xml:space="preserve"> SKCM calculated by COX analysis</w:t>
      </w:r>
      <w:r w:rsidR="00967092" w:rsidRPr="00FC3065">
        <w:rPr>
          <w:rFonts w:cs="Times New Roman"/>
          <w:szCs w:val="21"/>
        </w:rPr>
        <w:t>.</w:t>
      </w:r>
      <w:r w:rsidR="00967092">
        <w:rPr>
          <w:rFonts w:cs="Times New Roman"/>
          <w:b/>
          <w:bCs/>
          <w:szCs w:val="21"/>
        </w:rPr>
        <w:t xml:space="preserve"> </w:t>
      </w:r>
      <w:r w:rsidR="003675AD">
        <w:rPr>
          <w:rFonts w:cs="Times New Roman"/>
          <w:b/>
          <w:bCs/>
          <w:szCs w:val="21"/>
        </w:rPr>
        <w:t>(B)</w:t>
      </w:r>
      <w:r w:rsidR="00967092" w:rsidRPr="00FC3065">
        <w:rPr>
          <w:rFonts w:cs="Times New Roman"/>
          <w:szCs w:val="21"/>
        </w:rPr>
        <w:t xml:space="preserve"> </w:t>
      </w:r>
      <w:r w:rsidR="00967092" w:rsidRPr="003B6B79">
        <w:rPr>
          <w:rFonts w:cs="Times New Roman"/>
          <w:szCs w:val="21"/>
        </w:rPr>
        <w:t>Distribution of patients’ risk score and survival time, and status of SKCM (Alive/Dead). The black dotted line</w:t>
      </w:r>
      <w:r w:rsidR="00967092" w:rsidRPr="003B6B79">
        <w:rPr>
          <w:rFonts w:cs="Times New Roman" w:hint="eastAsia"/>
          <w:szCs w:val="21"/>
        </w:rPr>
        <w:t xml:space="preserve"> </w:t>
      </w:r>
      <w:r w:rsidR="00967092" w:rsidRPr="003B6B79">
        <w:rPr>
          <w:rFonts w:cs="Times New Roman"/>
          <w:szCs w:val="21"/>
        </w:rPr>
        <w:t>is the optimal cut-of value for dividing patients into low</w:t>
      </w:r>
      <w:r w:rsidR="00967092">
        <w:rPr>
          <w:rFonts w:cs="Times New Roman"/>
          <w:szCs w:val="21"/>
        </w:rPr>
        <w:t xml:space="preserve"> </w:t>
      </w:r>
      <w:r w:rsidR="00967092" w:rsidRPr="003B6B79">
        <w:rPr>
          <w:rFonts w:cs="Times New Roman"/>
          <w:szCs w:val="21"/>
        </w:rPr>
        <w:t xml:space="preserve">risk and </w:t>
      </w:r>
      <w:proofErr w:type="gramStart"/>
      <w:r w:rsidR="00967092" w:rsidRPr="003B6B79">
        <w:rPr>
          <w:rFonts w:cs="Times New Roman"/>
          <w:szCs w:val="21"/>
        </w:rPr>
        <w:t>high</w:t>
      </w:r>
      <w:r w:rsidR="00967092">
        <w:rPr>
          <w:rFonts w:cs="Times New Roman"/>
          <w:szCs w:val="21"/>
        </w:rPr>
        <w:t xml:space="preserve"> </w:t>
      </w:r>
      <w:r w:rsidR="00967092" w:rsidRPr="003B6B79">
        <w:rPr>
          <w:rFonts w:cs="Times New Roman"/>
          <w:szCs w:val="21"/>
        </w:rPr>
        <w:t>risk</w:t>
      </w:r>
      <w:proofErr w:type="gramEnd"/>
      <w:r w:rsidR="00967092" w:rsidRPr="003B6B79">
        <w:rPr>
          <w:rFonts w:cs="Times New Roman"/>
          <w:szCs w:val="21"/>
        </w:rPr>
        <w:t xml:space="preserve"> groups. </w:t>
      </w:r>
      <w:r w:rsidR="003675AD">
        <w:rPr>
          <w:rFonts w:cs="Times New Roman"/>
          <w:b/>
          <w:bCs/>
          <w:szCs w:val="21"/>
        </w:rPr>
        <w:t xml:space="preserve">(C) </w:t>
      </w:r>
      <w:r w:rsidR="00967092" w:rsidRPr="003B6B79">
        <w:rPr>
          <w:rFonts w:cs="Times New Roman"/>
          <w:szCs w:val="21"/>
        </w:rPr>
        <w:t xml:space="preserve">ROC </w:t>
      </w:r>
      <w:bookmarkStart w:id="2" w:name="_Hlk80282818"/>
      <w:r w:rsidR="00967092" w:rsidRPr="003B6B79">
        <w:rPr>
          <w:rFonts w:cs="Times New Roman"/>
          <w:szCs w:val="21"/>
        </w:rPr>
        <w:t xml:space="preserve">curve </w:t>
      </w:r>
      <w:bookmarkEnd w:id="2"/>
      <w:r w:rsidR="00967092" w:rsidRPr="003B6B79">
        <w:rPr>
          <w:rFonts w:cs="Times New Roman"/>
          <w:szCs w:val="21"/>
        </w:rPr>
        <w:t>of PRR</w:t>
      </w:r>
      <w:r w:rsidR="00967092">
        <w:rPr>
          <w:rFonts w:cs="Times New Roman"/>
          <w:szCs w:val="21"/>
        </w:rPr>
        <w:t>-</w:t>
      </w:r>
      <w:r w:rsidR="00967092">
        <w:rPr>
          <w:rFonts w:cs="Times New Roman" w:hint="eastAsia"/>
          <w:szCs w:val="21"/>
        </w:rPr>
        <w:t>based</w:t>
      </w:r>
      <w:r w:rsidR="00967092" w:rsidRPr="003B6B79">
        <w:rPr>
          <w:rFonts w:cs="Times New Roman"/>
          <w:szCs w:val="21"/>
        </w:rPr>
        <w:t xml:space="preserve"> </w:t>
      </w:r>
      <w:r w:rsidR="00967092">
        <w:rPr>
          <w:rFonts w:cs="Times New Roman"/>
          <w:szCs w:val="21"/>
        </w:rPr>
        <w:t xml:space="preserve">COX </w:t>
      </w:r>
      <w:r w:rsidR="00967092" w:rsidRPr="003B6B79">
        <w:rPr>
          <w:rFonts w:cs="Times New Roman"/>
          <w:szCs w:val="21"/>
        </w:rPr>
        <w:t>prognosis model</w:t>
      </w:r>
      <w:bookmarkStart w:id="3" w:name="_Hlk80282900"/>
      <w:r w:rsidR="00967092" w:rsidRPr="003B6B79">
        <w:rPr>
          <w:rFonts w:cs="Times New Roman"/>
          <w:szCs w:val="21"/>
        </w:rPr>
        <w:t xml:space="preserve"> (AUC=0.663)</w:t>
      </w:r>
      <w:bookmarkEnd w:id="3"/>
      <w:r w:rsidR="00967092" w:rsidRPr="003B6B79">
        <w:rPr>
          <w:rFonts w:cs="Times New Roman"/>
          <w:szCs w:val="21"/>
        </w:rPr>
        <w:t>.</w:t>
      </w:r>
      <w:r w:rsidR="003675AD" w:rsidRPr="003675AD">
        <w:rPr>
          <w:rFonts w:cs="Times New Roman"/>
          <w:b/>
          <w:bCs/>
          <w:szCs w:val="21"/>
        </w:rPr>
        <w:t xml:space="preserve"> </w:t>
      </w:r>
      <w:r w:rsidR="003675AD">
        <w:rPr>
          <w:rFonts w:cs="Times New Roman"/>
          <w:b/>
          <w:bCs/>
          <w:szCs w:val="21"/>
        </w:rPr>
        <w:t xml:space="preserve">(D) </w:t>
      </w:r>
      <w:bookmarkStart w:id="4" w:name="_Hlk80283424"/>
      <w:r w:rsidR="003675AD">
        <w:rPr>
          <w:rFonts w:cs="Times New Roman"/>
          <w:szCs w:val="21"/>
        </w:rPr>
        <w:t>U</w:t>
      </w:r>
      <w:r w:rsidR="003675AD" w:rsidRPr="00FC3065">
        <w:rPr>
          <w:rFonts w:cs="Times New Roman"/>
          <w:szCs w:val="21"/>
        </w:rPr>
        <w:t>nivariate</w:t>
      </w:r>
      <w:r w:rsidR="003675AD">
        <w:rPr>
          <w:rFonts w:cs="Times New Roman"/>
          <w:szCs w:val="21"/>
        </w:rPr>
        <w:t xml:space="preserve"> </w:t>
      </w:r>
      <w:r w:rsidR="003675AD" w:rsidRPr="00FC3065">
        <w:rPr>
          <w:rFonts w:cs="Times New Roman"/>
          <w:szCs w:val="21"/>
        </w:rPr>
        <w:t xml:space="preserve">hazard ratio analysis </w:t>
      </w:r>
      <w:r w:rsidR="003675AD">
        <w:rPr>
          <w:rFonts w:cs="Times New Roman"/>
          <w:szCs w:val="21"/>
        </w:rPr>
        <w:t xml:space="preserve">of age, gender, stage, T, M, N, and </w:t>
      </w:r>
      <w:r w:rsidR="003675AD">
        <w:rPr>
          <w:rFonts w:cs="Times New Roman" w:hint="eastAsia"/>
          <w:szCs w:val="21"/>
        </w:rPr>
        <w:t>r</w:t>
      </w:r>
      <w:r w:rsidR="003675AD">
        <w:rPr>
          <w:rFonts w:cs="Times New Roman"/>
          <w:szCs w:val="21"/>
        </w:rPr>
        <w:t xml:space="preserve">isk score. </w:t>
      </w:r>
      <w:r w:rsidR="003675AD">
        <w:rPr>
          <w:rFonts w:cs="Times New Roman"/>
          <w:b/>
          <w:bCs/>
          <w:szCs w:val="21"/>
        </w:rPr>
        <w:t>(E)</w:t>
      </w:r>
      <w:r w:rsidR="003675AD">
        <w:rPr>
          <w:rFonts w:cs="Times New Roman"/>
          <w:szCs w:val="21"/>
        </w:rPr>
        <w:t xml:space="preserve"> r</w:t>
      </w:r>
      <w:r w:rsidR="003675AD" w:rsidRPr="00FC3065">
        <w:rPr>
          <w:rFonts w:cs="Times New Roman"/>
          <w:szCs w:val="21"/>
        </w:rPr>
        <w:t>isk</w:t>
      </w:r>
      <w:r w:rsidR="003675AD">
        <w:rPr>
          <w:rFonts w:cs="Times New Roman"/>
          <w:szCs w:val="21"/>
        </w:rPr>
        <w:t xml:space="preserve"> s</w:t>
      </w:r>
      <w:r w:rsidR="003675AD" w:rsidRPr="00FC3065">
        <w:rPr>
          <w:rFonts w:cs="Times New Roman"/>
          <w:szCs w:val="21"/>
        </w:rPr>
        <w:t>core (p &lt; 0.001, HR = 1.</w:t>
      </w:r>
      <w:r w:rsidR="003675AD">
        <w:rPr>
          <w:rFonts w:cs="Times New Roman"/>
          <w:szCs w:val="21"/>
        </w:rPr>
        <w:t>770</w:t>
      </w:r>
      <w:r w:rsidR="003675AD" w:rsidRPr="00FC3065">
        <w:rPr>
          <w:rFonts w:cs="Times New Roman"/>
          <w:szCs w:val="21"/>
        </w:rPr>
        <w:t xml:space="preserve">,) </w:t>
      </w:r>
      <w:r w:rsidR="003675AD">
        <w:rPr>
          <w:rFonts w:cs="Times New Roman"/>
          <w:szCs w:val="21"/>
        </w:rPr>
        <w:t xml:space="preserve">was </w:t>
      </w:r>
      <w:r w:rsidR="003675AD" w:rsidRPr="00FC3065">
        <w:rPr>
          <w:rFonts w:cs="Times New Roman"/>
          <w:szCs w:val="21"/>
        </w:rPr>
        <w:t>presented as an independent prognostic predictor by multivariate Cox regression.</w:t>
      </w:r>
      <w:bookmarkEnd w:id="4"/>
    </w:p>
    <w:p w14:paraId="6FE45D27" w14:textId="49D7484C" w:rsidR="00DC62F0" w:rsidRDefault="00DC62F0" w:rsidP="00DC62F0">
      <w:pPr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</w:rPr>
        <w:lastRenderedPageBreak/>
        <w:drawing>
          <wp:inline distT="0" distB="0" distL="0" distR="0" wp14:anchorId="1E039D61" wp14:editId="0E5F31B0">
            <wp:extent cx="6068062" cy="6891866"/>
            <wp:effectExtent l="0" t="0" r="889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129" cy="690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6F0E" w14:textId="6FE647AA" w:rsidR="00DC62F0" w:rsidRPr="000712C7" w:rsidRDefault="00DC62F0" w:rsidP="00DC62F0">
      <w:pPr>
        <w:rPr>
          <w:rFonts w:cs="Times New Roman"/>
          <w:szCs w:val="21"/>
        </w:rPr>
      </w:pPr>
      <w:r w:rsidRPr="000712C7">
        <w:rPr>
          <w:rStyle w:val="10"/>
        </w:rPr>
        <w:t>Figure S</w:t>
      </w:r>
      <w:r w:rsidRPr="000712C7">
        <w:rPr>
          <w:rStyle w:val="10"/>
          <w:rFonts w:eastAsiaTheme="minorEastAsia"/>
          <w:lang w:eastAsia="zh-CN"/>
        </w:rPr>
        <w:t>4</w:t>
      </w:r>
      <w:r w:rsidRPr="000712C7">
        <w:rPr>
          <w:rStyle w:val="10"/>
        </w:rPr>
        <w:t xml:space="preserve"> </w:t>
      </w:r>
      <w:r w:rsidRPr="000712C7">
        <w:rPr>
          <w:rStyle w:val="10"/>
          <w:b w:val="0"/>
          <w:bCs/>
        </w:rPr>
        <w:t xml:space="preserve">The </w:t>
      </w:r>
      <w:r w:rsidR="00E529BF" w:rsidRPr="000712C7">
        <w:rPr>
          <w:rStyle w:val="10"/>
          <w:rFonts w:eastAsiaTheme="minorEastAsia"/>
          <w:b w:val="0"/>
          <w:bCs/>
          <w:lang w:eastAsia="zh-CN"/>
        </w:rPr>
        <w:t>verification</w:t>
      </w:r>
      <w:r w:rsidRPr="000712C7">
        <w:rPr>
          <w:rStyle w:val="10"/>
          <w:b w:val="0"/>
          <w:bCs/>
        </w:rPr>
        <w:t xml:space="preserve"> of PRR-based COX prognosis model</w:t>
      </w:r>
      <w:r w:rsidR="00E529BF" w:rsidRPr="000712C7">
        <w:rPr>
          <w:rStyle w:val="10"/>
          <w:b w:val="0"/>
          <w:bCs/>
        </w:rPr>
        <w:t xml:space="preserve"> by analyzing testing dataset</w:t>
      </w:r>
      <w:r w:rsidRPr="000712C7">
        <w:rPr>
          <w:rStyle w:val="10"/>
          <w:b w:val="0"/>
          <w:bCs/>
        </w:rPr>
        <w:t>.</w:t>
      </w:r>
      <w:r w:rsidRPr="000712C7">
        <w:rPr>
          <w:rFonts w:cs="Times New Roman"/>
          <w:b/>
          <w:bCs/>
          <w:szCs w:val="21"/>
        </w:rPr>
        <w:t xml:space="preserve"> </w:t>
      </w:r>
      <w:r w:rsidR="003675AD">
        <w:rPr>
          <w:rFonts w:cs="Times New Roman"/>
          <w:b/>
          <w:bCs/>
          <w:szCs w:val="21"/>
        </w:rPr>
        <w:t>(A)</w:t>
      </w:r>
      <w:r w:rsidRPr="000712C7">
        <w:rPr>
          <w:rFonts w:cs="Times New Roman"/>
          <w:b/>
          <w:bCs/>
          <w:szCs w:val="21"/>
        </w:rPr>
        <w:t xml:space="preserve"> </w:t>
      </w:r>
      <w:r w:rsidR="00E529BF" w:rsidRPr="000712C7">
        <w:rPr>
          <w:rFonts w:cs="Times New Roman"/>
          <w:szCs w:val="21"/>
        </w:rPr>
        <w:t xml:space="preserve">Kaplan-Meier curve of </w:t>
      </w:r>
      <w:proofErr w:type="gramStart"/>
      <w:r w:rsidR="00E529BF" w:rsidRPr="000712C7">
        <w:rPr>
          <w:rFonts w:cs="Times New Roman"/>
          <w:szCs w:val="21"/>
        </w:rPr>
        <w:t>low risk</w:t>
      </w:r>
      <w:proofErr w:type="gramEnd"/>
      <w:r w:rsidR="00E529BF" w:rsidRPr="000712C7">
        <w:rPr>
          <w:rFonts w:cs="Times New Roman"/>
          <w:szCs w:val="21"/>
        </w:rPr>
        <w:t xml:space="preserve"> score group and high risk score group of </w:t>
      </w:r>
      <w:r w:rsidR="00E529BF" w:rsidRPr="000712C7">
        <w:rPr>
          <w:rStyle w:val="10"/>
          <w:b w:val="0"/>
          <w:bCs/>
        </w:rPr>
        <w:t>testing dataset (GSE65904)</w:t>
      </w:r>
      <w:r w:rsidR="0008136E" w:rsidRPr="000712C7">
        <w:rPr>
          <w:rStyle w:val="10"/>
          <w:b w:val="0"/>
          <w:bCs/>
        </w:rPr>
        <w:t>,</w:t>
      </w:r>
      <w:r w:rsidR="0008136E" w:rsidRPr="000712C7">
        <w:rPr>
          <w:rFonts w:cs="Times New Roman"/>
          <w:szCs w:val="24"/>
          <w:lang w:eastAsia="zh-CN"/>
        </w:rPr>
        <w:t xml:space="preserve"> </w:t>
      </w:r>
      <w:r w:rsidR="00BC2CE3">
        <w:rPr>
          <w:rFonts w:cs="Times New Roman"/>
          <w:szCs w:val="24"/>
          <w:lang w:eastAsia="zh-CN"/>
        </w:rPr>
        <w:t xml:space="preserve">and </w:t>
      </w:r>
      <w:r w:rsidR="0008136E" w:rsidRPr="000712C7">
        <w:rPr>
          <w:rFonts w:cs="Times New Roman"/>
          <w:szCs w:val="24"/>
          <w:lang w:eastAsia="zh-CN"/>
        </w:rPr>
        <w:t>samples which are no data of survival times are filtered</w:t>
      </w:r>
      <w:r w:rsidRPr="000712C7">
        <w:rPr>
          <w:rFonts w:cs="Times New Roman"/>
          <w:szCs w:val="21"/>
        </w:rPr>
        <w:t>.</w:t>
      </w:r>
      <w:r w:rsidRPr="000712C7">
        <w:rPr>
          <w:rFonts w:cs="Times New Roman"/>
          <w:b/>
          <w:bCs/>
          <w:szCs w:val="21"/>
        </w:rPr>
        <w:t xml:space="preserve"> </w:t>
      </w:r>
      <w:r w:rsidR="003675AD">
        <w:rPr>
          <w:rFonts w:cs="Times New Roman"/>
          <w:b/>
          <w:bCs/>
          <w:szCs w:val="21"/>
        </w:rPr>
        <w:t>(B)</w:t>
      </w:r>
      <w:r w:rsidRPr="000712C7">
        <w:rPr>
          <w:rFonts w:cs="Times New Roman"/>
          <w:b/>
          <w:bCs/>
          <w:szCs w:val="21"/>
        </w:rPr>
        <w:t xml:space="preserve"> </w:t>
      </w:r>
      <w:r w:rsidR="008D2B99" w:rsidRPr="000712C7">
        <w:rPr>
          <w:rFonts w:cs="Times New Roman"/>
          <w:szCs w:val="21"/>
        </w:rPr>
        <w:t>ROC curve of</w:t>
      </w:r>
      <w:r w:rsidR="008D2B99" w:rsidRPr="000712C7">
        <w:rPr>
          <w:rStyle w:val="10"/>
          <w:b w:val="0"/>
          <w:bCs/>
        </w:rPr>
        <w:t xml:space="preserve"> testing dataset</w:t>
      </w:r>
      <w:r w:rsidR="008D2B99" w:rsidRPr="000712C7">
        <w:rPr>
          <w:rFonts w:cs="Times New Roman"/>
          <w:szCs w:val="21"/>
        </w:rPr>
        <w:t xml:space="preserve"> in PRR-based COX prognosis model (AUC=0.612)</w:t>
      </w:r>
      <w:r w:rsidRPr="000712C7">
        <w:rPr>
          <w:rFonts w:cs="Times New Roman"/>
          <w:szCs w:val="21"/>
        </w:rPr>
        <w:t xml:space="preserve">. </w:t>
      </w:r>
      <w:r w:rsidR="003675AD">
        <w:rPr>
          <w:rFonts w:cs="Times New Roman"/>
          <w:b/>
          <w:bCs/>
          <w:szCs w:val="21"/>
        </w:rPr>
        <w:t>(C)</w:t>
      </w:r>
      <w:r w:rsidRPr="000712C7">
        <w:rPr>
          <w:rFonts w:cs="Times New Roman"/>
          <w:szCs w:val="21"/>
        </w:rPr>
        <w:t xml:space="preserve"> Distribution of patients’ risk score and survival time, and status of </w:t>
      </w:r>
      <w:r w:rsidR="008D2B99" w:rsidRPr="000712C7">
        <w:rPr>
          <w:rStyle w:val="10"/>
          <w:b w:val="0"/>
          <w:bCs/>
        </w:rPr>
        <w:t>testing dataset</w:t>
      </w:r>
      <w:r w:rsidRPr="000712C7">
        <w:rPr>
          <w:rFonts w:cs="Times New Roman"/>
          <w:szCs w:val="21"/>
        </w:rPr>
        <w:t xml:space="preserve"> (Alive/Dead). The black dotted line is the optimal cut-of value for dividing patients into low risk and </w:t>
      </w:r>
      <w:proofErr w:type="gramStart"/>
      <w:r w:rsidRPr="000712C7">
        <w:rPr>
          <w:rFonts w:cs="Times New Roman"/>
          <w:szCs w:val="21"/>
        </w:rPr>
        <w:t>high risk</w:t>
      </w:r>
      <w:proofErr w:type="gramEnd"/>
      <w:r w:rsidRPr="000712C7">
        <w:rPr>
          <w:rFonts w:cs="Times New Roman"/>
          <w:szCs w:val="21"/>
        </w:rPr>
        <w:t xml:space="preserve"> groups. </w:t>
      </w:r>
    </w:p>
    <w:p w14:paraId="62FD6C0A" w14:textId="77777777" w:rsidR="00DC62F0" w:rsidRPr="003B6B79" w:rsidRDefault="00DC62F0" w:rsidP="00DC62F0">
      <w:pPr>
        <w:rPr>
          <w:rFonts w:cs="Times New Roman"/>
          <w:szCs w:val="21"/>
        </w:rPr>
      </w:pPr>
    </w:p>
    <w:p w14:paraId="69DF4357" w14:textId="4C1EF376" w:rsidR="00967092" w:rsidRPr="002B4A57" w:rsidRDefault="00967092" w:rsidP="00967092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noProof/>
          <w:szCs w:val="21"/>
        </w:rPr>
        <w:drawing>
          <wp:inline distT="0" distB="0" distL="0" distR="0" wp14:anchorId="5A6EC24B" wp14:editId="0CFB2F82">
            <wp:extent cx="6188638" cy="4641850"/>
            <wp:effectExtent l="0" t="0" r="317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580" cy="465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0EEA97F6" w:rsidR="00DE23E8" w:rsidRDefault="009B52FF" w:rsidP="00654E8F">
      <w:pPr>
        <w:spacing w:before="240"/>
      </w:pPr>
      <w:r>
        <w:rPr>
          <w:b/>
          <w:bCs/>
        </w:rPr>
        <w:t xml:space="preserve">Figure </w:t>
      </w:r>
      <w:r w:rsidR="00967092" w:rsidRPr="00967092">
        <w:rPr>
          <w:b/>
          <w:bCs/>
        </w:rPr>
        <w:t>S</w:t>
      </w:r>
      <w:r w:rsidR="00DC62F0">
        <w:rPr>
          <w:rFonts w:hint="eastAsia"/>
          <w:b/>
          <w:bCs/>
          <w:lang w:eastAsia="zh-CN"/>
        </w:rPr>
        <w:t>5</w:t>
      </w:r>
      <w:r w:rsidR="00967092" w:rsidRPr="00967092">
        <w:rPr>
          <w:b/>
          <w:bCs/>
        </w:rPr>
        <w:t>.</w:t>
      </w:r>
      <w:r w:rsidR="00967092" w:rsidRPr="00967092">
        <w:t xml:space="preserve"> The expression of 7 PRR genes from COX model is high-correlated to tumor size (T)(P&lt;0.05).</w:t>
      </w:r>
    </w:p>
    <w:p w14:paraId="42F87059" w14:textId="06CFC7FB" w:rsidR="00967092" w:rsidRDefault="00967092" w:rsidP="00967092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7A620E6C" wp14:editId="1ED04823">
            <wp:extent cx="4798060" cy="50311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503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7A89F" w14:textId="68CCA88B" w:rsidR="00967092" w:rsidRDefault="009B52FF" w:rsidP="00967092">
      <w:pPr>
        <w:spacing w:before="240"/>
        <w:rPr>
          <w:rFonts w:cs="Times New Roman"/>
          <w:szCs w:val="24"/>
        </w:rPr>
      </w:pPr>
      <w:bookmarkStart w:id="5" w:name="_Toc79421092"/>
      <w:r>
        <w:rPr>
          <w:rFonts w:cs="Times New Roman"/>
          <w:b/>
          <w:bCs/>
          <w:szCs w:val="24"/>
        </w:rPr>
        <w:t xml:space="preserve">Figure </w:t>
      </w:r>
      <w:r w:rsidR="00967092" w:rsidRPr="00967092">
        <w:rPr>
          <w:rFonts w:cs="Times New Roman"/>
          <w:b/>
          <w:bCs/>
          <w:szCs w:val="24"/>
        </w:rPr>
        <w:t>S</w:t>
      </w:r>
      <w:r w:rsidR="00DC62F0">
        <w:rPr>
          <w:rFonts w:cs="Times New Roman" w:hint="eastAsia"/>
          <w:b/>
          <w:bCs/>
          <w:szCs w:val="24"/>
          <w:lang w:eastAsia="zh-CN"/>
        </w:rPr>
        <w:t>6</w:t>
      </w:r>
      <w:r w:rsidR="00967092" w:rsidRPr="00967092">
        <w:rPr>
          <w:rFonts w:cs="Times New Roman"/>
          <w:szCs w:val="24"/>
        </w:rPr>
        <w:t xml:space="preserve"> ESTIMATE analysis of SKCM samples.</w:t>
      </w:r>
      <w:bookmarkEnd w:id="5"/>
    </w:p>
    <w:p w14:paraId="06E06825" w14:textId="77777777" w:rsidR="00967092" w:rsidRDefault="00967092" w:rsidP="00967092">
      <w:pPr>
        <w:spacing w:before="240"/>
        <w:jc w:val="center"/>
        <w:rPr>
          <w:noProof/>
        </w:rPr>
      </w:pPr>
    </w:p>
    <w:p w14:paraId="408FE808" w14:textId="53F13476" w:rsidR="00967092" w:rsidRDefault="00EA5D9B" w:rsidP="00967092">
      <w:pPr>
        <w:spacing w:before="240"/>
        <w:jc w:val="center"/>
        <w:rPr>
          <w:sz w:val="32"/>
          <w:szCs w:val="28"/>
        </w:rPr>
      </w:pPr>
      <w:r>
        <w:rPr>
          <w:noProof/>
        </w:rPr>
        <w:lastRenderedPageBreak/>
        <w:drawing>
          <wp:inline distT="0" distB="0" distL="0" distR="0" wp14:anchorId="7DCBC137" wp14:editId="54729E96">
            <wp:extent cx="6208395" cy="7337425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73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58BF8" w14:textId="31D01129" w:rsidR="00967092" w:rsidRPr="0040124C" w:rsidRDefault="009B52FF" w:rsidP="00967092">
      <w:pPr>
        <w:spacing w:before="240"/>
        <w:rPr>
          <w:rFonts w:cs="Times New Roman"/>
          <w:szCs w:val="21"/>
        </w:rPr>
      </w:pPr>
      <w:bookmarkStart w:id="6" w:name="_Toc79421093"/>
      <w:r w:rsidRPr="0040124C">
        <w:rPr>
          <w:rStyle w:val="10"/>
        </w:rPr>
        <w:t xml:space="preserve">Figure </w:t>
      </w:r>
      <w:r w:rsidR="00967092" w:rsidRPr="0040124C">
        <w:rPr>
          <w:rStyle w:val="10"/>
        </w:rPr>
        <w:t>S</w:t>
      </w:r>
      <w:r w:rsidR="00DC62F0" w:rsidRPr="0040124C">
        <w:rPr>
          <w:rStyle w:val="10"/>
          <w:rFonts w:eastAsiaTheme="minorEastAsia"/>
          <w:lang w:eastAsia="zh-CN"/>
        </w:rPr>
        <w:t>7</w:t>
      </w:r>
      <w:r w:rsidR="00967092" w:rsidRPr="0040124C">
        <w:rPr>
          <w:rStyle w:val="10"/>
          <w:b w:val="0"/>
          <w:bCs/>
        </w:rPr>
        <w:t xml:space="preserve"> Immune activity and immune signature gene expression analysis by TIP.</w:t>
      </w:r>
      <w:bookmarkEnd w:id="6"/>
      <w:r w:rsidR="00967092" w:rsidRPr="0040124C">
        <w:rPr>
          <w:rFonts w:cs="Times New Roman"/>
          <w:b/>
          <w:bCs/>
          <w:szCs w:val="24"/>
        </w:rPr>
        <w:t xml:space="preserve"> </w:t>
      </w:r>
      <w:r w:rsidR="00A200FC" w:rsidRPr="0040124C">
        <w:rPr>
          <w:rFonts w:cs="Times New Roman"/>
          <w:b/>
          <w:bCs/>
          <w:szCs w:val="24"/>
        </w:rPr>
        <w:t>(A)</w:t>
      </w:r>
      <w:r w:rsidR="00967092" w:rsidRPr="0040124C">
        <w:rPr>
          <w:rFonts w:cs="Times New Roman"/>
          <w:b/>
          <w:bCs/>
          <w:szCs w:val="24"/>
        </w:rPr>
        <w:t xml:space="preserve"> </w:t>
      </w:r>
      <w:r w:rsidR="00967092" w:rsidRPr="0040124C">
        <w:rPr>
          <w:rFonts w:cs="Times New Roman"/>
          <w:szCs w:val="21"/>
        </w:rPr>
        <w:t xml:space="preserve">The Immune activity score of top20 low risk score SKCM samples and top20 high risk score SKCM samples. </w:t>
      </w:r>
      <w:r w:rsidR="00A200FC" w:rsidRPr="0040124C">
        <w:rPr>
          <w:rFonts w:cs="Times New Roman"/>
          <w:b/>
          <w:bCs/>
          <w:szCs w:val="24"/>
        </w:rPr>
        <w:t>(B)</w:t>
      </w:r>
      <w:r w:rsidR="00967092" w:rsidRPr="0040124C">
        <w:rPr>
          <w:rFonts w:cs="Times New Roman"/>
          <w:szCs w:val="21"/>
        </w:rPr>
        <w:t xml:space="preserve"> Heatmap shows immune signature gene expression of TOP-20 high risk score SKCM samples. </w:t>
      </w:r>
      <w:r w:rsidR="00A200FC" w:rsidRPr="0040124C">
        <w:rPr>
          <w:rFonts w:cs="Times New Roman"/>
          <w:b/>
          <w:bCs/>
          <w:szCs w:val="24"/>
        </w:rPr>
        <w:t>(C)</w:t>
      </w:r>
      <w:r w:rsidR="00967092" w:rsidRPr="0040124C">
        <w:rPr>
          <w:rFonts w:cs="Times New Roman"/>
          <w:szCs w:val="21"/>
        </w:rPr>
        <w:t xml:space="preserve"> Heatmap shows immune signature gene expression of TOP-20 low risk score SKCM samples.</w:t>
      </w:r>
    </w:p>
    <w:p w14:paraId="7D5FD3DD" w14:textId="1FDD4A2E" w:rsidR="00967092" w:rsidRDefault="00EA5D9B" w:rsidP="00AC36C2">
      <w:pPr>
        <w:spacing w:before="240"/>
        <w:jc w:val="center"/>
        <w:rPr>
          <w:sz w:val="32"/>
          <w:szCs w:val="28"/>
        </w:rPr>
      </w:pPr>
      <w:r>
        <w:rPr>
          <w:noProof/>
        </w:rPr>
        <w:lastRenderedPageBreak/>
        <w:drawing>
          <wp:inline distT="0" distB="0" distL="0" distR="0" wp14:anchorId="262A286F" wp14:editId="0DC2B11A">
            <wp:extent cx="5586517" cy="7578968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20" cy="758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71E0D" w14:textId="3C98B050" w:rsidR="00AC36C2" w:rsidRDefault="009B52FF" w:rsidP="00AC36C2">
      <w:pPr>
        <w:rPr>
          <w:rFonts w:cs="Times New Roman"/>
          <w:b/>
          <w:bCs/>
          <w:szCs w:val="24"/>
        </w:rPr>
      </w:pPr>
      <w:bookmarkStart w:id="7" w:name="_Toc79421094"/>
      <w:r>
        <w:rPr>
          <w:rStyle w:val="10"/>
        </w:rPr>
        <w:t xml:space="preserve">Figure </w:t>
      </w:r>
      <w:r w:rsidR="00967092" w:rsidRPr="00967092">
        <w:rPr>
          <w:rStyle w:val="10"/>
        </w:rPr>
        <w:t>S</w:t>
      </w:r>
      <w:bookmarkEnd w:id="7"/>
      <w:r w:rsidR="00DC62F0" w:rsidRPr="00D65F2F">
        <w:rPr>
          <w:rStyle w:val="10"/>
          <w:rFonts w:eastAsiaTheme="minorEastAsia"/>
          <w:lang w:eastAsia="zh-CN"/>
        </w:rPr>
        <w:t>8</w:t>
      </w:r>
      <w:r w:rsidR="00967092" w:rsidRPr="00967092">
        <w:rPr>
          <w:szCs w:val="24"/>
        </w:rPr>
        <w:t xml:space="preserve"> </w:t>
      </w:r>
      <w:r w:rsidR="00967092" w:rsidRPr="00967092">
        <w:rPr>
          <w:rStyle w:val="10"/>
          <w:b w:val="0"/>
          <w:bCs/>
        </w:rPr>
        <w:t xml:space="preserve">Immune activity analysis by TIP. </w:t>
      </w:r>
      <w:r w:rsidR="00A200FC">
        <w:rPr>
          <w:rFonts w:cs="Times New Roman"/>
          <w:b/>
          <w:bCs/>
          <w:szCs w:val="24"/>
        </w:rPr>
        <w:t>(A)</w:t>
      </w:r>
      <w:r w:rsidR="00967092" w:rsidRPr="00967092">
        <w:rPr>
          <w:rFonts w:cs="Times New Roman"/>
          <w:b/>
          <w:bCs/>
          <w:szCs w:val="24"/>
        </w:rPr>
        <w:t xml:space="preserve"> </w:t>
      </w:r>
      <w:r w:rsidR="00967092" w:rsidRPr="00967092">
        <w:rPr>
          <w:rFonts w:cs="Times New Roman"/>
          <w:szCs w:val="24"/>
        </w:rPr>
        <w:t>Schematic diagram of the step of TIP analysis.</w:t>
      </w:r>
      <w:r w:rsidR="00967092" w:rsidRPr="00967092">
        <w:rPr>
          <w:rFonts w:cs="Times New Roman"/>
          <w:b/>
          <w:bCs/>
          <w:szCs w:val="24"/>
        </w:rPr>
        <w:t xml:space="preserve"> </w:t>
      </w:r>
      <w:r w:rsidR="00A200FC">
        <w:rPr>
          <w:rFonts w:cs="Times New Roman"/>
          <w:b/>
          <w:bCs/>
          <w:szCs w:val="24"/>
        </w:rPr>
        <w:t>(B)</w:t>
      </w:r>
      <w:r w:rsidR="00967092" w:rsidRPr="00967092">
        <w:rPr>
          <w:rFonts w:cs="Times New Roman"/>
          <w:b/>
          <w:bCs/>
          <w:szCs w:val="24"/>
        </w:rPr>
        <w:t xml:space="preserve"> </w:t>
      </w:r>
      <w:r w:rsidR="00967092" w:rsidRPr="00967092">
        <w:rPr>
          <w:rFonts w:cs="Times New Roman"/>
          <w:szCs w:val="24"/>
        </w:rPr>
        <w:t>The heatmap of score of diverse steps within top20 low risk score SKCM samples.</w:t>
      </w:r>
      <w:r w:rsidR="00967092" w:rsidRPr="00967092">
        <w:rPr>
          <w:rFonts w:cs="Times New Roman"/>
          <w:b/>
          <w:bCs/>
          <w:szCs w:val="24"/>
        </w:rPr>
        <w:t xml:space="preserve"> </w:t>
      </w:r>
      <w:r w:rsidR="00A200FC">
        <w:rPr>
          <w:rFonts w:cs="Times New Roman"/>
          <w:b/>
          <w:bCs/>
          <w:szCs w:val="24"/>
        </w:rPr>
        <w:t>(C)</w:t>
      </w:r>
      <w:r w:rsidR="00967092" w:rsidRPr="00967092">
        <w:rPr>
          <w:rFonts w:cs="Times New Roman"/>
          <w:b/>
          <w:bCs/>
          <w:szCs w:val="24"/>
        </w:rPr>
        <w:t xml:space="preserve"> </w:t>
      </w:r>
      <w:r w:rsidR="00967092" w:rsidRPr="00967092">
        <w:rPr>
          <w:rFonts w:cs="Times New Roman"/>
          <w:szCs w:val="24"/>
        </w:rPr>
        <w:t>The heatmap of score of diverse steps within top20 high risk score SKCM samples</w:t>
      </w:r>
      <w:r w:rsidR="00967092" w:rsidRPr="00967092">
        <w:rPr>
          <w:rFonts w:cs="Times New Roman"/>
          <w:b/>
          <w:bCs/>
          <w:szCs w:val="24"/>
        </w:rPr>
        <w:t xml:space="preserve">. </w:t>
      </w:r>
    </w:p>
    <w:p w14:paraId="75F12C2B" w14:textId="4C4D3F6D" w:rsidR="00C12BC3" w:rsidRDefault="00C12BC3" w:rsidP="00C12BC3">
      <w:pPr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2DCE2F92" wp14:editId="686A2D00">
            <wp:extent cx="6235735" cy="3573992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0"/>
                    <a:stretch/>
                  </pic:blipFill>
                  <pic:spPr bwMode="auto">
                    <a:xfrm>
                      <a:off x="0" y="0"/>
                      <a:ext cx="6242532" cy="357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EFC6A" w14:textId="709C2A6E" w:rsidR="00C12BC3" w:rsidRDefault="00C12BC3" w:rsidP="00C12BC3">
      <w:pPr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Figure </w:t>
      </w:r>
      <w:r w:rsidRPr="00C705C0">
        <w:rPr>
          <w:rFonts w:cs="Times New Roman"/>
          <w:b/>
          <w:bCs/>
          <w:szCs w:val="24"/>
        </w:rPr>
        <w:t>S</w:t>
      </w:r>
      <w:r>
        <w:rPr>
          <w:rFonts w:cs="Times New Roman" w:hint="eastAsia"/>
          <w:b/>
          <w:bCs/>
          <w:szCs w:val="24"/>
          <w:lang w:eastAsia="zh-CN"/>
        </w:rPr>
        <w:t>9</w:t>
      </w:r>
      <w:r>
        <w:rPr>
          <w:rFonts w:cs="Times New Roman"/>
          <w:szCs w:val="24"/>
        </w:rPr>
        <w:t xml:space="preserve"> </w:t>
      </w:r>
      <w:r w:rsidR="0017471F">
        <w:rPr>
          <w:rFonts w:cs="Times New Roman"/>
          <w:szCs w:val="24"/>
        </w:rPr>
        <w:t>E</w:t>
      </w:r>
      <w:r w:rsidR="0017471F" w:rsidRPr="0017471F">
        <w:rPr>
          <w:rFonts w:cs="Times New Roman"/>
          <w:szCs w:val="24"/>
        </w:rPr>
        <w:t>xpression of innate immune-signaling molecules hardly correlated to SKCM prognosis (tumor types=33, samples=9502).</w:t>
      </w:r>
    </w:p>
    <w:p w14:paraId="57A19CDE" w14:textId="77777777" w:rsidR="00C12BC3" w:rsidRDefault="00C12BC3" w:rsidP="00967092">
      <w:pPr>
        <w:rPr>
          <w:rFonts w:cs="Times New Roman"/>
          <w:b/>
          <w:bCs/>
          <w:szCs w:val="24"/>
        </w:rPr>
      </w:pPr>
    </w:p>
    <w:p w14:paraId="2425038F" w14:textId="6DACB6F4" w:rsidR="00967092" w:rsidRDefault="00967092" w:rsidP="00967092">
      <w:pPr>
        <w:jc w:val="center"/>
        <w:rPr>
          <w:rFonts w:cs="Times New Roman"/>
          <w:szCs w:val="24"/>
        </w:rPr>
      </w:pPr>
      <w:r w:rsidRPr="00B84C33">
        <w:rPr>
          <w:rFonts w:cs="Times New Roman"/>
          <w:noProof/>
          <w:szCs w:val="21"/>
        </w:rPr>
        <w:lastRenderedPageBreak/>
        <w:drawing>
          <wp:inline distT="0" distB="0" distL="0" distR="0" wp14:anchorId="114AB1DB" wp14:editId="64A5E64F">
            <wp:extent cx="5867223" cy="7823200"/>
            <wp:effectExtent l="0" t="0" r="63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852" cy="784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3A51B" w14:textId="33B7D56D" w:rsidR="00967092" w:rsidRDefault="009B52FF" w:rsidP="00967092">
      <w:pPr>
        <w:rPr>
          <w:rFonts w:cs="Times New Roman"/>
          <w:szCs w:val="24"/>
        </w:rPr>
      </w:pPr>
      <w:bookmarkStart w:id="8" w:name="_Hlk84674346"/>
      <w:r>
        <w:rPr>
          <w:rFonts w:cs="Times New Roman"/>
          <w:b/>
          <w:bCs/>
          <w:szCs w:val="24"/>
        </w:rPr>
        <w:t xml:space="preserve">Figure </w:t>
      </w:r>
      <w:r w:rsidR="00967092" w:rsidRPr="00C705C0">
        <w:rPr>
          <w:rFonts w:cs="Times New Roman"/>
          <w:b/>
          <w:bCs/>
          <w:szCs w:val="24"/>
        </w:rPr>
        <w:t>S</w:t>
      </w:r>
      <w:r w:rsidR="00C12BC3">
        <w:rPr>
          <w:rFonts w:cs="Times New Roman" w:hint="eastAsia"/>
          <w:b/>
          <w:bCs/>
          <w:szCs w:val="24"/>
          <w:lang w:eastAsia="zh-CN"/>
        </w:rPr>
        <w:t>10</w:t>
      </w:r>
      <w:r w:rsidR="00C705C0">
        <w:rPr>
          <w:rFonts w:cs="Times New Roman"/>
          <w:szCs w:val="24"/>
        </w:rPr>
        <w:t xml:space="preserve"> </w:t>
      </w:r>
      <w:r w:rsidR="00967092" w:rsidRPr="00967092">
        <w:rPr>
          <w:rFonts w:cs="Times New Roman"/>
          <w:szCs w:val="24"/>
        </w:rPr>
        <w:t>The survival curves of 11 prognosis-positive effector molecules of innate immunity in SKCM (pHR&lt;0.05).</w:t>
      </w:r>
    </w:p>
    <w:bookmarkEnd w:id="8"/>
    <w:p w14:paraId="3D38EE48" w14:textId="73A3F4DA" w:rsidR="00EB2662" w:rsidRDefault="00EB2662" w:rsidP="00967092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5B07542" wp14:editId="499BA8B5">
            <wp:extent cx="6208395" cy="5399405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4EC7" w14:textId="064381A4" w:rsidR="00EB2662" w:rsidRPr="00EA5D9B" w:rsidRDefault="00EB2662" w:rsidP="00EB2662">
      <w:pPr>
        <w:rPr>
          <w:rFonts w:cs="Times New Roman"/>
          <w:szCs w:val="24"/>
        </w:rPr>
      </w:pPr>
      <w:r>
        <w:rPr>
          <w:rFonts w:eastAsia="等线" w:cs="Times New Roman"/>
          <w:b/>
          <w:bCs/>
          <w:kern w:val="44"/>
          <w:szCs w:val="24"/>
          <w:lang w:eastAsia="zh-CN"/>
        </w:rPr>
        <w:t>Figure S</w:t>
      </w:r>
      <w:r>
        <w:rPr>
          <w:rFonts w:eastAsia="等线" w:cs="Times New Roman" w:hint="eastAsia"/>
          <w:b/>
          <w:bCs/>
          <w:kern w:val="44"/>
          <w:szCs w:val="24"/>
          <w:lang w:eastAsia="zh-CN"/>
        </w:rPr>
        <w:t>1</w:t>
      </w:r>
      <w:r w:rsidR="00C12BC3">
        <w:rPr>
          <w:rFonts w:eastAsia="等线" w:cs="Times New Roman" w:hint="eastAsia"/>
          <w:b/>
          <w:bCs/>
          <w:kern w:val="44"/>
          <w:szCs w:val="24"/>
          <w:lang w:eastAsia="zh-CN"/>
        </w:rPr>
        <w:t>1</w:t>
      </w:r>
      <w:r w:rsidRPr="00C705C0">
        <w:rPr>
          <w:rFonts w:eastAsia="等线" w:cs="Times New Roman"/>
          <w:b/>
          <w:bCs/>
          <w:kern w:val="44"/>
          <w:szCs w:val="24"/>
          <w:lang w:eastAsia="zh-CN"/>
        </w:rPr>
        <w:t xml:space="preserve"> </w:t>
      </w:r>
      <w:r w:rsidR="00C623BF" w:rsidRPr="00C623BF">
        <w:rPr>
          <w:rFonts w:eastAsia="等线" w:cs="Times New Roman"/>
          <w:kern w:val="44"/>
          <w:szCs w:val="24"/>
          <w:lang w:eastAsia="zh-CN"/>
        </w:rPr>
        <w:t>Single</w:t>
      </w:r>
      <w:r w:rsidR="00C623BF">
        <w:rPr>
          <w:rFonts w:eastAsia="等线" w:cs="Times New Roman"/>
          <w:kern w:val="44"/>
          <w:szCs w:val="24"/>
          <w:lang w:eastAsia="zh-CN"/>
        </w:rPr>
        <w:t>-</w:t>
      </w:r>
      <w:r w:rsidR="00C623BF" w:rsidRPr="00C623BF">
        <w:rPr>
          <w:rFonts w:eastAsia="等线" w:cs="Times New Roman"/>
          <w:kern w:val="44"/>
          <w:szCs w:val="24"/>
          <w:lang w:eastAsia="zh-CN"/>
        </w:rPr>
        <w:t xml:space="preserve">cell sequencing analysis </w:t>
      </w:r>
      <w:r w:rsidR="00C623BF">
        <w:rPr>
          <w:rFonts w:eastAsia="等线" w:cs="Times New Roman"/>
          <w:kern w:val="44"/>
          <w:szCs w:val="24"/>
          <w:lang w:eastAsia="zh-CN"/>
        </w:rPr>
        <w:t xml:space="preserve">reveals </w:t>
      </w:r>
      <w:r w:rsidR="00C623BF">
        <w:rPr>
          <w:rFonts w:eastAsia="等线" w:cs="Times New Roman" w:hint="eastAsia"/>
          <w:kern w:val="44"/>
          <w:szCs w:val="24"/>
          <w:lang w:eastAsia="zh-CN"/>
        </w:rPr>
        <w:t>the</w:t>
      </w:r>
      <w:r w:rsidR="00C623BF" w:rsidRPr="00C623BF">
        <w:rPr>
          <w:rFonts w:eastAsia="等线" w:cs="Times New Roman"/>
          <w:kern w:val="44"/>
          <w:szCs w:val="24"/>
          <w:lang w:eastAsia="zh-CN"/>
        </w:rPr>
        <w:t xml:space="preserve"> expression </w:t>
      </w:r>
      <w:r w:rsidR="00C623BF">
        <w:rPr>
          <w:rFonts w:eastAsia="等线" w:cs="Times New Roman"/>
          <w:kern w:val="44"/>
          <w:szCs w:val="24"/>
          <w:lang w:eastAsia="zh-CN"/>
        </w:rPr>
        <w:t xml:space="preserve">of PRRs </w:t>
      </w:r>
      <w:r w:rsidR="00C623BF" w:rsidRPr="00C623BF">
        <w:rPr>
          <w:rFonts w:eastAsia="等线" w:cs="Times New Roman"/>
          <w:kern w:val="44"/>
          <w:szCs w:val="24"/>
          <w:lang w:eastAsia="zh-CN"/>
        </w:rPr>
        <w:t xml:space="preserve">on </w:t>
      </w:r>
      <w:r w:rsidR="00C623BF">
        <w:rPr>
          <w:rFonts w:eastAsia="等线" w:cs="Times New Roman"/>
          <w:kern w:val="44"/>
          <w:szCs w:val="24"/>
          <w:lang w:eastAsia="zh-CN"/>
        </w:rPr>
        <w:t>different cell types</w:t>
      </w:r>
      <w:r w:rsidR="00C623BF" w:rsidRPr="00C623BF">
        <w:rPr>
          <w:rFonts w:eastAsia="等线" w:cs="Times New Roman"/>
          <w:kern w:val="44"/>
          <w:szCs w:val="24"/>
          <w:lang w:eastAsia="zh-CN"/>
        </w:rPr>
        <w:t xml:space="preserve"> in </w:t>
      </w:r>
      <w:r w:rsidR="00C623BF">
        <w:rPr>
          <w:rFonts w:eastAsia="等线" w:cs="Times New Roman"/>
          <w:kern w:val="44"/>
          <w:szCs w:val="24"/>
          <w:lang w:eastAsia="zh-CN"/>
        </w:rPr>
        <w:t>different tumors</w:t>
      </w:r>
      <w:r w:rsidRPr="00C705C0">
        <w:rPr>
          <w:rFonts w:eastAsia="等线" w:cs="Times New Roman"/>
          <w:kern w:val="44"/>
          <w:szCs w:val="24"/>
          <w:lang w:eastAsia="zh-CN"/>
        </w:rPr>
        <w:t>.</w:t>
      </w:r>
      <w:r w:rsidRPr="00C705C0">
        <w:rPr>
          <w:rFonts w:eastAsia="等线" w:cs="Times New Roman"/>
          <w:b/>
          <w:bCs/>
          <w:kern w:val="44"/>
          <w:szCs w:val="24"/>
          <w:lang w:eastAsia="zh-CN"/>
        </w:rPr>
        <w:t xml:space="preserve"> </w:t>
      </w:r>
      <w:r w:rsidR="00C623BF" w:rsidRPr="003675AD">
        <w:rPr>
          <w:rFonts w:cs="Times New Roman"/>
          <w:b/>
          <w:bCs/>
          <w:szCs w:val="24"/>
        </w:rPr>
        <w:t>(A)</w:t>
      </w:r>
      <w:r w:rsidR="00C623BF" w:rsidRPr="00C623BF">
        <w:rPr>
          <w:rFonts w:cs="Times New Roman"/>
          <w:szCs w:val="24"/>
        </w:rPr>
        <w:t xml:space="preserve"> Single-cell PRR expression profiles of different cellular types in BRCA. </w:t>
      </w:r>
      <w:r w:rsidR="00C623BF" w:rsidRPr="003675AD">
        <w:rPr>
          <w:rFonts w:cs="Times New Roman"/>
          <w:b/>
          <w:bCs/>
          <w:szCs w:val="24"/>
        </w:rPr>
        <w:t>(B)</w:t>
      </w:r>
      <w:r w:rsidR="00C623BF" w:rsidRPr="00C623BF">
        <w:rPr>
          <w:rFonts w:cs="Times New Roman"/>
          <w:szCs w:val="24"/>
        </w:rPr>
        <w:t xml:space="preserve"> Single-cell PRR expression profiles of different cellular types in LIHC. </w:t>
      </w:r>
      <w:r w:rsidR="00C623BF" w:rsidRPr="003675AD">
        <w:rPr>
          <w:rFonts w:cs="Times New Roman"/>
          <w:b/>
          <w:bCs/>
          <w:szCs w:val="24"/>
        </w:rPr>
        <w:t>(C)</w:t>
      </w:r>
      <w:r w:rsidR="00C623BF" w:rsidRPr="00C623BF">
        <w:rPr>
          <w:rFonts w:cs="Times New Roman"/>
          <w:szCs w:val="24"/>
        </w:rPr>
        <w:t xml:space="preserve"> Single-cell PRR expression profiles of different cellular types in PAAD.</w:t>
      </w:r>
    </w:p>
    <w:p w14:paraId="73F54BE0" w14:textId="77777777" w:rsidR="00EB2662" w:rsidRDefault="00EB2662" w:rsidP="00967092">
      <w:pPr>
        <w:rPr>
          <w:rFonts w:cs="Times New Roman"/>
          <w:szCs w:val="24"/>
        </w:rPr>
      </w:pPr>
    </w:p>
    <w:p w14:paraId="50F8774D" w14:textId="14FC5B94" w:rsidR="00967092" w:rsidRDefault="00EA5D9B" w:rsidP="00C705C0">
      <w:pPr>
        <w:spacing w:before="240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71599343" wp14:editId="23429552">
            <wp:extent cx="6208395" cy="2260600"/>
            <wp:effectExtent l="0" t="0" r="190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014B2" w14:textId="1B5A49F2" w:rsidR="00C705C0" w:rsidRDefault="009B52FF" w:rsidP="00C705C0">
      <w:bookmarkStart w:id="9" w:name="_Toc79421101"/>
      <w:r>
        <w:rPr>
          <w:b/>
          <w:bCs/>
        </w:rPr>
        <w:t xml:space="preserve">Figure </w:t>
      </w:r>
      <w:r w:rsidR="00C705C0" w:rsidRPr="00C705C0">
        <w:rPr>
          <w:b/>
          <w:bCs/>
        </w:rPr>
        <w:t>S</w:t>
      </w:r>
      <w:r w:rsidR="00DC62F0">
        <w:rPr>
          <w:rFonts w:hint="eastAsia"/>
          <w:b/>
          <w:bCs/>
          <w:lang w:eastAsia="zh-CN"/>
        </w:rPr>
        <w:t>1</w:t>
      </w:r>
      <w:r w:rsidR="00C12BC3">
        <w:rPr>
          <w:rFonts w:hint="eastAsia"/>
          <w:b/>
          <w:bCs/>
          <w:lang w:eastAsia="zh-CN"/>
        </w:rPr>
        <w:t>2</w:t>
      </w:r>
      <w:r w:rsidR="00C705C0" w:rsidRPr="00C705C0">
        <w:t xml:space="preserve"> </w:t>
      </w:r>
      <w:bookmarkStart w:id="10" w:name="_Hlk80956468"/>
      <w:r w:rsidR="00C705C0" w:rsidRPr="00C705C0">
        <w:t>Single-cell profiles of cell subpopulations and expression of PRRs in LIHC samples.</w:t>
      </w:r>
      <w:bookmarkEnd w:id="9"/>
      <w:r w:rsidR="00C705C0">
        <w:t xml:space="preserve"> </w:t>
      </w:r>
      <w:r w:rsidR="00A200FC">
        <w:rPr>
          <w:rFonts w:cs="Times New Roman"/>
          <w:b/>
          <w:bCs/>
          <w:szCs w:val="24"/>
        </w:rPr>
        <w:t>(A-B)</w:t>
      </w:r>
      <w:r w:rsidR="00C705C0" w:rsidRPr="00C705C0">
        <w:t xml:space="preserve"> Single-cell expression profiles distinguish different cell types in LIHC.</w:t>
      </w:r>
      <w:bookmarkEnd w:id="10"/>
      <w:r w:rsidR="00C705C0" w:rsidRPr="00C705C0">
        <w:t xml:space="preserve"> </w:t>
      </w:r>
    </w:p>
    <w:p w14:paraId="71D399D5" w14:textId="77777777" w:rsidR="0017471F" w:rsidRDefault="0017471F" w:rsidP="00C705C0"/>
    <w:p w14:paraId="426C6A9F" w14:textId="11DE0ACC" w:rsidR="00C705C0" w:rsidRPr="00C705C0" w:rsidRDefault="00EA5D9B" w:rsidP="00C705C0">
      <w:pPr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55730EF3" wp14:editId="61ABD652">
            <wp:extent cx="6208395" cy="2300605"/>
            <wp:effectExtent l="0" t="0" r="190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449AA" w14:textId="5FB112B3" w:rsidR="00C705C0" w:rsidRDefault="00C705C0" w:rsidP="00C705C0">
      <w:pPr>
        <w:rPr>
          <w:rFonts w:cs="Times New Roman"/>
        </w:rPr>
      </w:pPr>
      <w:bookmarkStart w:id="11" w:name="_Toc79421102"/>
      <w:r w:rsidRPr="00C705C0">
        <w:rPr>
          <w:rFonts w:cs="Times New Roman"/>
          <w:b/>
          <w:bCs/>
        </w:rPr>
        <w:t>Fig</w:t>
      </w:r>
      <w:r w:rsidR="0040124C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>S</w:t>
      </w:r>
      <w:r w:rsidRPr="00C705C0">
        <w:rPr>
          <w:rFonts w:cs="Times New Roman"/>
          <w:b/>
          <w:bCs/>
        </w:rPr>
        <w:t>1</w:t>
      </w:r>
      <w:r w:rsidR="00C12BC3">
        <w:rPr>
          <w:rFonts w:cs="Times New Roman" w:hint="eastAsia"/>
          <w:b/>
          <w:bCs/>
          <w:lang w:eastAsia="zh-CN"/>
        </w:rPr>
        <w:t>3</w:t>
      </w:r>
      <w:r w:rsidRPr="00C705C0">
        <w:rPr>
          <w:rFonts w:cs="Times New Roman"/>
        </w:rPr>
        <w:t xml:space="preserve"> Single-cell profiles of cell subpopulations and expression of PRRs in PAAD samples.</w:t>
      </w:r>
      <w:bookmarkEnd w:id="11"/>
      <w:r>
        <w:rPr>
          <w:rFonts w:cs="Times New Roman"/>
        </w:rPr>
        <w:t xml:space="preserve"> </w:t>
      </w:r>
      <w:r w:rsidR="00A200FC">
        <w:rPr>
          <w:rFonts w:cs="Times New Roman"/>
          <w:b/>
          <w:bCs/>
          <w:szCs w:val="24"/>
        </w:rPr>
        <w:t>(A-B)</w:t>
      </w:r>
      <w:r w:rsidRPr="00C705C0">
        <w:rPr>
          <w:rFonts w:cs="Times New Roman"/>
        </w:rPr>
        <w:t xml:space="preserve"> Single-cell expression profiles distinguish different cell types in PAAD. </w:t>
      </w:r>
    </w:p>
    <w:p w14:paraId="24324D3F" w14:textId="77777777" w:rsidR="00C705C0" w:rsidRPr="00C705C0" w:rsidRDefault="00C705C0" w:rsidP="00C705C0">
      <w:pPr>
        <w:rPr>
          <w:rFonts w:cs="Times New Roman"/>
        </w:rPr>
      </w:pPr>
    </w:p>
    <w:p w14:paraId="61423AD6" w14:textId="331F6FE7" w:rsidR="00C705C0" w:rsidRDefault="00EA5D9B" w:rsidP="00C705C0">
      <w:pPr>
        <w:jc w:val="center"/>
      </w:pPr>
      <w:r>
        <w:rPr>
          <w:noProof/>
        </w:rPr>
        <w:lastRenderedPageBreak/>
        <w:drawing>
          <wp:inline distT="0" distB="0" distL="0" distR="0" wp14:anchorId="7424B88E" wp14:editId="45BF5E83">
            <wp:extent cx="6208395" cy="226822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B6AF" w14:textId="5DC1872C" w:rsidR="00C705C0" w:rsidRDefault="009B52FF" w:rsidP="00E37B8F">
      <w:pPr>
        <w:pStyle w:val="1"/>
        <w:numPr>
          <w:ilvl w:val="0"/>
          <w:numId w:val="0"/>
        </w:numPr>
        <w:spacing w:before="0" w:after="0"/>
        <w:jc w:val="both"/>
        <w:rPr>
          <w:b w:val="0"/>
          <w:bCs/>
        </w:rPr>
      </w:pPr>
      <w:bookmarkStart w:id="12" w:name="_Toc79421103"/>
      <w:r w:rsidRPr="00EB2662">
        <w:t xml:space="preserve">Figure </w:t>
      </w:r>
      <w:r w:rsidR="00C705C0" w:rsidRPr="00EB2662">
        <w:t>S1</w:t>
      </w:r>
      <w:r w:rsidR="00C12BC3">
        <w:rPr>
          <w:rFonts w:eastAsiaTheme="minorEastAsia" w:hint="eastAsia"/>
          <w:lang w:eastAsia="zh-CN"/>
        </w:rPr>
        <w:t>4</w:t>
      </w:r>
      <w:r w:rsidR="00C705C0" w:rsidRPr="00EB2662">
        <w:rPr>
          <w:b w:val="0"/>
          <w:bCs/>
        </w:rPr>
        <w:t xml:space="preserve"> Single-cell profiles of cell subpopulations and expression of PRRs in BRCA samples.</w:t>
      </w:r>
      <w:bookmarkEnd w:id="12"/>
      <w:r w:rsidR="00B10404" w:rsidRPr="00EB2662">
        <w:rPr>
          <w:b w:val="0"/>
          <w:bCs/>
        </w:rPr>
        <w:t xml:space="preserve"> </w:t>
      </w:r>
      <w:r w:rsidR="00A200FC" w:rsidRPr="00EB2662">
        <w:rPr>
          <w:bCs/>
        </w:rPr>
        <w:t>(A-B)</w:t>
      </w:r>
      <w:r w:rsidR="00C705C0" w:rsidRPr="00EB2662">
        <w:t xml:space="preserve"> </w:t>
      </w:r>
      <w:r w:rsidR="00C705C0" w:rsidRPr="00EB2662">
        <w:rPr>
          <w:b w:val="0"/>
          <w:bCs/>
        </w:rPr>
        <w:t xml:space="preserve">Single-cell expression profiles distinguish different cell types in BRCA. </w:t>
      </w:r>
    </w:p>
    <w:p w14:paraId="646B9A7E" w14:textId="7FA5BA30" w:rsidR="00E37B8F" w:rsidRDefault="00E37B8F">
      <w:pPr>
        <w:spacing w:before="0" w:after="200" w:line="276" w:lineRule="auto"/>
      </w:pPr>
      <w:r>
        <w:br w:type="page"/>
      </w:r>
    </w:p>
    <w:p w14:paraId="13E4CA16" w14:textId="77777777" w:rsidR="0017471F" w:rsidRPr="0017471F" w:rsidRDefault="0017471F" w:rsidP="0017471F"/>
    <w:p w14:paraId="79F1777A" w14:textId="11577187" w:rsidR="00EB2662" w:rsidRDefault="008D55DC" w:rsidP="00EB2662">
      <w:pPr>
        <w:jc w:val="center"/>
        <w:rPr>
          <w:rFonts w:cs="Times New Roman"/>
          <w:szCs w:val="24"/>
        </w:rPr>
      </w:pPr>
      <w:bookmarkStart w:id="13" w:name="_Toc79421100"/>
      <w:bookmarkStart w:id="14" w:name="_Hlk80956443"/>
      <w:r>
        <w:rPr>
          <w:rFonts w:cs="Times New Roman"/>
          <w:noProof/>
          <w:szCs w:val="24"/>
        </w:rPr>
        <w:drawing>
          <wp:inline distT="0" distB="0" distL="0" distR="0" wp14:anchorId="62AAFCF1" wp14:editId="67920ACB">
            <wp:extent cx="3146242" cy="4279900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056" cy="428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FA7C" w14:textId="16A7E397" w:rsidR="00C705C0" w:rsidRPr="00AC36C2" w:rsidRDefault="00EB2662" w:rsidP="00AC36C2">
      <w:pPr>
        <w:rPr>
          <w:rFonts w:cs="Times New Roman"/>
          <w:szCs w:val="24"/>
        </w:rPr>
      </w:pPr>
      <w:r>
        <w:rPr>
          <w:rFonts w:eastAsia="等线" w:cs="Times New Roman"/>
          <w:b/>
          <w:bCs/>
          <w:kern w:val="44"/>
          <w:szCs w:val="24"/>
          <w:lang w:eastAsia="zh-CN"/>
        </w:rPr>
        <w:t>Figure S</w:t>
      </w:r>
      <w:r>
        <w:rPr>
          <w:rFonts w:eastAsia="等线" w:cs="Times New Roman" w:hint="eastAsia"/>
          <w:b/>
          <w:bCs/>
          <w:kern w:val="44"/>
          <w:szCs w:val="24"/>
          <w:lang w:eastAsia="zh-CN"/>
        </w:rPr>
        <w:t>1</w:t>
      </w:r>
      <w:r w:rsidR="0087550D">
        <w:rPr>
          <w:rFonts w:eastAsia="等线" w:cs="Times New Roman" w:hint="eastAsia"/>
          <w:b/>
          <w:bCs/>
          <w:kern w:val="44"/>
          <w:szCs w:val="24"/>
          <w:lang w:eastAsia="zh-CN"/>
        </w:rPr>
        <w:t>5</w:t>
      </w:r>
      <w:r w:rsidRPr="00C705C0">
        <w:rPr>
          <w:rFonts w:eastAsia="等线" w:cs="Times New Roman"/>
          <w:b/>
          <w:bCs/>
          <w:kern w:val="44"/>
          <w:szCs w:val="24"/>
          <w:lang w:eastAsia="zh-CN"/>
        </w:rPr>
        <w:t xml:space="preserve"> </w:t>
      </w:r>
      <w:r w:rsidRPr="00C705C0">
        <w:rPr>
          <w:rFonts w:eastAsia="等线" w:cs="Times New Roman"/>
          <w:kern w:val="44"/>
          <w:szCs w:val="24"/>
          <w:lang w:eastAsia="zh-CN"/>
        </w:rPr>
        <w:t>Single-cell profiles of cell subpopulations and expression of CD163</w:t>
      </w:r>
      <w:r w:rsidRPr="00C705C0">
        <w:rPr>
          <w:rFonts w:eastAsia="等线" w:cs="Times New Roman" w:hint="eastAsia"/>
          <w:kern w:val="44"/>
          <w:szCs w:val="24"/>
          <w:lang w:eastAsia="zh-CN"/>
        </w:rPr>
        <w:t xml:space="preserve"> </w:t>
      </w:r>
      <w:r w:rsidRPr="00C705C0">
        <w:rPr>
          <w:rFonts w:eastAsia="等线" w:cs="Times New Roman"/>
          <w:kern w:val="44"/>
          <w:szCs w:val="24"/>
          <w:lang w:eastAsia="zh-CN"/>
        </w:rPr>
        <w:t>in SKCM samples.</w:t>
      </w:r>
      <w:r w:rsidRPr="00C705C0">
        <w:rPr>
          <w:rFonts w:eastAsia="等线" w:cs="Times New Roman"/>
          <w:b/>
          <w:bCs/>
          <w:kern w:val="44"/>
          <w:szCs w:val="24"/>
          <w:lang w:eastAsia="zh-CN"/>
        </w:rPr>
        <w:t xml:space="preserve"> </w:t>
      </w:r>
      <w:r>
        <w:rPr>
          <w:rFonts w:cs="Times New Roman"/>
          <w:b/>
          <w:bCs/>
          <w:szCs w:val="24"/>
        </w:rPr>
        <w:t xml:space="preserve">(A) </w:t>
      </w:r>
      <w:r w:rsidRPr="00C705C0">
        <w:rPr>
          <w:rFonts w:eastAsia="等线" w:cs="Times New Roman"/>
          <w:kern w:val="44"/>
          <w:szCs w:val="24"/>
          <w:lang w:eastAsia="zh-CN"/>
        </w:rPr>
        <w:t>Single-cell expression profiles distinguish different cell types in melanoma</w:t>
      </w:r>
      <w:r w:rsidR="00C12BC3">
        <w:rPr>
          <w:rFonts w:eastAsia="等线" w:cs="Times New Roman" w:hint="eastAsia"/>
          <w:kern w:val="44"/>
          <w:szCs w:val="24"/>
          <w:lang w:eastAsia="zh-CN"/>
        </w:rPr>
        <w:t>（</w:t>
      </w:r>
      <w:r w:rsidR="00C12BC3">
        <w:rPr>
          <w:rFonts w:eastAsia="等线" w:cs="Times New Roman" w:hint="eastAsia"/>
          <w:kern w:val="44"/>
          <w:szCs w:val="24"/>
          <w:lang w:eastAsia="zh-CN"/>
        </w:rPr>
        <w:t>U</w:t>
      </w:r>
      <w:r w:rsidR="00C12BC3">
        <w:rPr>
          <w:rFonts w:eastAsia="等线" w:cs="Times New Roman"/>
          <w:kern w:val="44"/>
          <w:szCs w:val="24"/>
          <w:lang w:eastAsia="zh-CN"/>
        </w:rPr>
        <w:t>MAP</w:t>
      </w:r>
      <w:r w:rsidR="00C12BC3">
        <w:rPr>
          <w:rFonts w:eastAsia="等线" w:cs="Times New Roman" w:hint="eastAsia"/>
          <w:kern w:val="44"/>
          <w:szCs w:val="24"/>
          <w:lang w:eastAsia="zh-CN"/>
        </w:rPr>
        <w:t>）</w:t>
      </w:r>
      <w:r w:rsidRPr="00C705C0">
        <w:rPr>
          <w:rFonts w:eastAsia="等线" w:cs="Times New Roman"/>
          <w:kern w:val="44"/>
          <w:szCs w:val="24"/>
          <w:lang w:eastAsia="zh-CN"/>
        </w:rPr>
        <w:t xml:space="preserve">. </w:t>
      </w:r>
      <w:r>
        <w:rPr>
          <w:rFonts w:cs="Times New Roman"/>
          <w:b/>
          <w:bCs/>
          <w:szCs w:val="24"/>
        </w:rPr>
        <w:t>(B)</w:t>
      </w:r>
      <w:r w:rsidRPr="00C705C0">
        <w:rPr>
          <w:rFonts w:eastAsia="等线" w:cs="Times New Roman"/>
          <w:kern w:val="44"/>
          <w:szCs w:val="24"/>
          <w:lang w:eastAsia="zh-CN"/>
        </w:rPr>
        <w:t xml:space="preserve"> CD163 is not significant expression in high-risk macrophages within SKCM samples (P=0.25).</w:t>
      </w:r>
      <w:bookmarkEnd w:id="13"/>
      <w:bookmarkEnd w:id="14"/>
    </w:p>
    <w:p w14:paraId="383425D5" w14:textId="77777777" w:rsidR="00B10404" w:rsidRPr="00B10404" w:rsidRDefault="00B10404" w:rsidP="00B10404">
      <w:pPr>
        <w:rPr>
          <w:rFonts w:cs="Times New Roman"/>
          <w:szCs w:val="24"/>
        </w:rPr>
      </w:pPr>
    </w:p>
    <w:p w14:paraId="439C3744" w14:textId="77777777" w:rsidR="00B10404" w:rsidRPr="00B10404" w:rsidRDefault="00B10404" w:rsidP="00B10404">
      <w:pPr>
        <w:rPr>
          <w:rFonts w:cs="Times New Roman"/>
          <w:szCs w:val="24"/>
        </w:rPr>
      </w:pPr>
      <w:r w:rsidRPr="00B10404">
        <w:rPr>
          <w:rFonts w:cs="Times New Roman"/>
          <w:noProof/>
          <w:szCs w:val="24"/>
        </w:rPr>
        <w:lastRenderedPageBreak/>
        <w:drawing>
          <wp:inline distT="0" distB="0" distL="0" distR="0" wp14:anchorId="2C78E196" wp14:editId="3472EF8A">
            <wp:extent cx="6208395" cy="4793615"/>
            <wp:effectExtent l="0" t="0" r="190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1234" w14:textId="678DECFF" w:rsidR="00B10404" w:rsidRPr="00B10404" w:rsidRDefault="00B10404" w:rsidP="00B10404">
      <w:pPr>
        <w:rPr>
          <w:rFonts w:cs="Times New Roman"/>
          <w:szCs w:val="24"/>
        </w:rPr>
      </w:pPr>
      <w:r w:rsidRPr="00B10404">
        <w:rPr>
          <w:rFonts w:cs="Times New Roman"/>
          <w:b/>
          <w:bCs/>
          <w:szCs w:val="24"/>
        </w:rPr>
        <w:t xml:space="preserve">Figure </w:t>
      </w:r>
      <w:r>
        <w:rPr>
          <w:rFonts w:cs="Times New Roman"/>
          <w:b/>
          <w:bCs/>
          <w:szCs w:val="24"/>
        </w:rPr>
        <w:t>S1</w:t>
      </w:r>
      <w:r w:rsidR="00222C2E">
        <w:rPr>
          <w:rFonts w:cs="Times New Roman"/>
          <w:b/>
          <w:bCs/>
          <w:szCs w:val="24"/>
          <w:lang w:eastAsia="zh-CN"/>
        </w:rPr>
        <w:t>6</w:t>
      </w:r>
      <w:r w:rsidRPr="00B10404">
        <w:rPr>
          <w:rFonts w:cs="Times New Roman"/>
          <w:b/>
          <w:bCs/>
          <w:szCs w:val="24"/>
        </w:rPr>
        <w:t xml:space="preserve"> </w:t>
      </w:r>
      <w:r w:rsidRPr="00B10404">
        <w:rPr>
          <w:rFonts w:cs="Times New Roman"/>
          <w:szCs w:val="24"/>
        </w:rPr>
        <w:t xml:space="preserve">GO enrichment analysis of macrophages’ differentially expressed genes in melanoma. </w:t>
      </w:r>
      <w:r w:rsidRPr="00B10404">
        <w:rPr>
          <w:rFonts w:cs="Times New Roman"/>
          <w:b/>
          <w:bCs/>
          <w:szCs w:val="24"/>
        </w:rPr>
        <w:t>(A-B)</w:t>
      </w:r>
      <w:r w:rsidRPr="00B10404">
        <w:rPr>
          <w:rFonts w:cs="Times New Roman"/>
          <w:szCs w:val="24"/>
        </w:rPr>
        <w:t xml:space="preserve"> GO enrichment analysis of down-regulated genes in </w:t>
      </w:r>
      <w:proofErr w:type="gramStart"/>
      <w:r w:rsidRPr="00B10404">
        <w:rPr>
          <w:rFonts w:cs="Times New Roman"/>
          <w:szCs w:val="24"/>
        </w:rPr>
        <w:t>high risk</w:t>
      </w:r>
      <w:proofErr w:type="gramEnd"/>
      <w:r w:rsidRPr="00B10404">
        <w:rPr>
          <w:rFonts w:cs="Times New Roman"/>
          <w:szCs w:val="24"/>
        </w:rPr>
        <w:t xml:space="preserve"> score melanoma-infiltrated macrophages. </w:t>
      </w:r>
      <w:r w:rsidRPr="00B10404">
        <w:rPr>
          <w:rFonts w:cs="Times New Roman"/>
          <w:b/>
          <w:bCs/>
          <w:szCs w:val="24"/>
        </w:rPr>
        <w:t>(C-D)</w:t>
      </w:r>
      <w:r w:rsidRPr="00B10404">
        <w:rPr>
          <w:rFonts w:cs="Times New Roman"/>
          <w:szCs w:val="24"/>
        </w:rPr>
        <w:t xml:space="preserve"> GO enrichment analysis of up-regulated genes in </w:t>
      </w:r>
      <w:proofErr w:type="gramStart"/>
      <w:r w:rsidRPr="00B10404">
        <w:rPr>
          <w:rFonts w:cs="Times New Roman"/>
          <w:szCs w:val="24"/>
        </w:rPr>
        <w:t>high risk</w:t>
      </w:r>
      <w:proofErr w:type="gramEnd"/>
      <w:r w:rsidRPr="00B10404">
        <w:rPr>
          <w:rFonts w:cs="Times New Roman"/>
          <w:szCs w:val="24"/>
        </w:rPr>
        <w:t xml:space="preserve"> score melanoma-infiltrated macrophages.</w:t>
      </w:r>
    </w:p>
    <w:p w14:paraId="53244150" w14:textId="77777777" w:rsidR="00B10404" w:rsidRPr="00B10404" w:rsidRDefault="00B10404" w:rsidP="00B10404">
      <w:pPr>
        <w:rPr>
          <w:rFonts w:cs="Times New Roman"/>
          <w:szCs w:val="24"/>
        </w:rPr>
      </w:pPr>
      <w:r w:rsidRPr="00B10404">
        <w:rPr>
          <w:rFonts w:cs="Times New Roman"/>
          <w:noProof/>
          <w:szCs w:val="24"/>
        </w:rPr>
        <w:lastRenderedPageBreak/>
        <w:drawing>
          <wp:inline distT="0" distB="0" distL="0" distR="0" wp14:anchorId="385C55E1" wp14:editId="49575CEC">
            <wp:extent cx="6208395" cy="4798695"/>
            <wp:effectExtent l="0" t="0" r="1905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79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A6D89" w14:textId="3F1D034C" w:rsidR="00B10404" w:rsidRPr="00B10404" w:rsidRDefault="00B10404" w:rsidP="00B10404">
      <w:pPr>
        <w:rPr>
          <w:rFonts w:cs="Times New Roman"/>
          <w:szCs w:val="24"/>
        </w:rPr>
      </w:pPr>
      <w:r w:rsidRPr="00B10404">
        <w:rPr>
          <w:rFonts w:cs="Times New Roman"/>
          <w:b/>
          <w:bCs/>
          <w:szCs w:val="24"/>
        </w:rPr>
        <w:t xml:space="preserve">Figure </w:t>
      </w:r>
      <w:r>
        <w:rPr>
          <w:rFonts w:cs="Times New Roman"/>
          <w:b/>
          <w:bCs/>
          <w:szCs w:val="24"/>
        </w:rPr>
        <w:t>S1</w:t>
      </w:r>
      <w:r w:rsidR="00222C2E">
        <w:rPr>
          <w:rFonts w:cs="Times New Roman"/>
          <w:b/>
          <w:bCs/>
          <w:szCs w:val="24"/>
          <w:lang w:eastAsia="zh-CN"/>
        </w:rPr>
        <w:t>7</w:t>
      </w:r>
      <w:r w:rsidRPr="00B10404">
        <w:rPr>
          <w:rFonts w:cs="Times New Roman"/>
          <w:b/>
          <w:bCs/>
          <w:szCs w:val="24"/>
        </w:rPr>
        <w:t xml:space="preserve"> </w:t>
      </w:r>
      <w:r w:rsidRPr="00B10404">
        <w:rPr>
          <w:rFonts w:cs="Times New Roman"/>
          <w:szCs w:val="24"/>
        </w:rPr>
        <w:t>KEGG enrichment analysis of macrophages’ differentially expressed genes in melanoma.</w:t>
      </w:r>
      <w:r w:rsidRPr="00B10404">
        <w:rPr>
          <w:rFonts w:cs="Times New Roman"/>
          <w:b/>
          <w:bCs/>
          <w:szCs w:val="24"/>
        </w:rPr>
        <w:t xml:space="preserve"> (A-B). </w:t>
      </w:r>
      <w:r w:rsidRPr="00B10404">
        <w:rPr>
          <w:rFonts w:cs="Times New Roman"/>
          <w:szCs w:val="24"/>
        </w:rPr>
        <w:t xml:space="preserve">KEGG enrichment analysis of down-regulated genes in </w:t>
      </w:r>
      <w:proofErr w:type="gramStart"/>
      <w:r w:rsidRPr="00B10404">
        <w:rPr>
          <w:rFonts w:cs="Times New Roman"/>
          <w:szCs w:val="24"/>
        </w:rPr>
        <w:t>high risk</w:t>
      </w:r>
      <w:proofErr w:type="gramEnd"/>
      <w:r w:rsidRPr="00B10404">
        <w:rPr>
          <w:rFonts w:cs="Times New Roman"/>
          <w:szCs w:val="24"/>
        </w:rPr>
        <w:t xml:space="preserve"> score melanoma-infiltrated macrophages. c-d). KEGG enrichment analysis of up-regulated genes in </w:t>
      </w:r>
      <w:proofErr w:type="gramStart"/>
      <w:r w:rsidRPr="00B10404">
        <w:rPr>
          <w:rFonts w:cs="Times New Roman"/>
          <w:szCs w:val="24"/>
        </w:rPr>
        <w:t>high risk</w:t>
      </w:r>
      <w:proofErr w:type="gramEnd"/>
      <w:r w:rsidRPr="00B10404">
        <w:rPr>
          <w:rFonts w:cs="Times New Roman"/>
          <w:szCs w:val="24"/>
        </w:rPr>
        <w:t xml:space="preserve"> score melanoma-infiltrated macrophages.</w:t>
      </w:r>
    </w:p>
    <w:p w14:paraId="1626F06A" w14:textId="77777777" w:rsidR="00B10404" w:rsidRPr="00C705C0" w:rsidRDefault="00B10404" w:rsidP="00C705C0">
      <w:pPr>
        <w:rPr>
          <w:rFonts w:cs="Times New Roman"/>
          <w:szCs w:val="24"/>
        </w:rPr>
      </w:pPr>
    </w:p>
    <w:sectPr w:rsidR="00B10404" w:rsidRPr="00C705C0" w:rsidSect="0093429D">
      <w:headerReference w:type="even" r:id="rId25"/>
      <w:footerReference w:type="even" r:id="rId26"/>
      <w:footerReference w:type="default" r:id="rId27"/>
      <w:headerReference w:type="first" r:id="rId2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37BB8" w14:textId="77777777" w:rsidR="00C44747" w:rsidRDefault="00C44747" w:rsidP="00117666">
      <w:pPr>
        <w:spacing w:after="0"/>
      </w:pPr>
      <w:r>
        <w:separator/>
      </w:r>
    </w:p>
  </w:endnote>
  <w:endnote w:type="continuationSeparator" w:id="0">
    <w:p w14:paraId="1C58FB5B" w14:textId="77777777" w:rsidR="00C44747" w:rsidRDefault="00C4474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13D33" w14:textId="77777777" w:rsidR="00C44747" w:rsidRDefault="00C44747" w:rsidP="00117666">
      <w:pPr>
        <w:spacing w:after="0"/>
      </w:pPr>
      <w:r>
        <w:separator/>
      </w:r>
    </w:p>
  </w:footnote>
  <w:footnote w:type="continuationSeparator" w:id="0">
    <w:p w14:paraId="42D73472" w14:textId="77777777" w:rsidR="00C44747" w:rsidRDefault="00C4474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12C7"/>
    <w:rsid w:val="00077D53"/>
    <w:rsid w:val="0008136E"/>
    <w:rsid w:val="00086145"/>
    <w:rsid w:val="000F7DE6"/>
    <w:rsid w:val="00105FD9"/>
    <w:rsid w:val="00117666"/>
    <w:rsid w:val="001549D3"/>
    <w:rsid w:val="00160065"/>
    <w:rsid w:val="0017471F"/>
    <w:rsid w:val="00177D84"/>
    <w:rsid w:val="001F3E92"/>
    <w:rsid w:val="00200641"/>
    <w:rsid w:val="002203AD"/>
    <w:rsid w:val="00221CD6"/>
    <w:rsid w:val="00222C2E"/>
    <w:rsid w:val="00267D18"/>
    <w:rsid w:val="00274347"/>
    <w:rsid w:val="002868E2"/>
    <w:rsid w:val="002869C3"/>
    <w:rsid w:val="002936E4"/>
    <w:rsid w:val="002B4A57"/>
    <w:rsid w:val="002C74CA"/>
    <w:rsid w:val="003123F4"/>
    <w:rsid w:val="00350692"/>
    <w:rsid w:val="003544FB"/>
    <w:rsid w:val="003675AD"/>
    <w:rsid w:val="0039407D"/>
    <w:rsid w:val="003C7BC2"/>
    <w:rsid w:val="003D2F2D"/>
    <w:rsid w:val="0040124C"/>
    <w:rsid w:val="00401590"/>
    <w:rsid w:val="004121FB"/>
    <w:rsid w:val="00447801"/>
    <w:rsid w:val="00452E9C"/>
    <w:rsid w:val="004735C8"/>
    <w:rsid w:val="004947A6"/>
    <w:rsid w:val="004961FF"/>
    <w:rsid w:val="004A1A32"/>
    <w:rsid w:val="004B633E"/>
    <w:rsid w:val="00517A89"/>
    <w:rsid w:val="005250F2"/>
    <w:rsid w:val="00542051"/>
    <w:rsid w:val="00593EEA"/>
    <w:rsid w:val="005A5EEE"/>
    <w:rsid w:val="005E5CA0"/>
    <w:rsid w:val="006276E4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42A38"/>
    <w:rsid w:val="0087550D"/>
    <w:rsid w:val="00885156"/>
    <w:rsid w:val="008C2F65"/>
    <w:rsid w:val="008D2B99"/>
    <w:rsid w:val="008D55DC"/>
    <w:rsid w:val="009151AA"/>
    <w:rsid w:val="0093429D"/>
    <w:rsid w:val="00943573"/>
    <w:rsid w:val="00964134"/>
    <w:rsid w:val="00967092"/>
    <w:rsid w:val="00970F7D"/>
    <w:rsid w:val="00994A3D"/>
    <w:rsid w:val="009B52FF"/>
    <w:rsid w:val="009C2B12"/>
    <w:rsid w:val="00A11A77"/>
    <w:rsid w:val="00A174D9"/>
    <w:rsid w:val="00A200FC"/>
    <w:rsid w:val="00AA4D24"/>
    <w:rsid w:val="00AB6715"/>
    <w:rsid w:val="00AC36C2"/>
    <w:rsid w:val="00AE44FF"/>
    <w:rsid w:val="00B10404"/>
    <w:rsid w:val="00B1671E"/>
    <w:rsid w:val="00B25EB8"/>
    <w:rsid w:val="00B37F4D"/>
    <w:rsid w:val="00BC2CE3"/>
    <w:rsid w:val="00BF41E6"/>
    <w:rsid w:val="00C12BC3"/>
    <w:rsid w:val="00C44747"/>
    <w:rsid w:val="00C52A7B"/>
    <w:rsid w:val="00C53246"/>
    <w:rsid w:val="00C56BAF"/>
    <w:rsid w:val="00C623BF"/>
    <w:rsid w:val="00C679AA"/>
    <w:rsid w:val="00C705C0"/>
    <w:rsid w:val="00C75972"/>
    <w:rsid w:val="00CD066B"/>
    <w:rsid w:val="00CE4FEE"/>
    <w:rsid w:val="00D04B85"/>
    <w:rsid w:val="00D060CF"/>
    <w:rsid w:val="00D65F2F"/>
    <w:rsid w:val="00DB59C3"/>
    <w:rsid w:val="00DC259A"/>
    <w:rsid w:val="00DC62F0"/>
    <w:rsid w:val="00DE23E8"/>
    <w:rsid w:val="00DE7334"/>
    <w:rsid w:val="00E37B8F"/>
    <w:rsid w:val="00E52377"/>
    <w:rsid w:val="00E529BF"/>
    <w:rsid w:val="00E537AD"/>
    <w:rsid w:val="00E55117"/>
    <w:rsid w:val="00E64E17"/>
    <w:rsid w:val="00E866C9"/>
    <w:rsid w:val="00E87559"/>
    <w:rsid w:val="00EA3D3C"/>
    <w:rsid w:val="00EA5D9B"/>
    <w:rsid w:val="00EB2662"/>
    <w:rsid w:val="00EC090A"/>
    <w:rsid w:val="00ED20B5"/>
    <w:rsid w:val="00F46900"/>
    <w:rsid w:val="00F61D89"/>
    <w:rsid w:val="00F7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11">
    <w:name w:val="网格型1"/>
    <w:basedOn w:val="a2"/>
    <w:next w:val="aff5"/>
    <w:uiPriority w:val="39"/>
    <w:rsid w:val="00086145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next w:val="aff5"/>
    <w:uiPriority w:val="39"/>
    <w:rsid w:val="00086145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2"/>
    <w:next w:val="aff5"/>
    <w:uiPriority w:val="39"/>
    <w:rsid w:val="00086145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tif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tiff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133</TotalTime>
  <Pages>16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Administrator</cp:lastModifiedBy>
  <cp:revision>36</cp:revision>
  <cp:lastPrinted>2021-08-31T09:06:00Z</cp:lastPrinted>
  <dcterms:created xsi:type="dcterms:W3CDTF">2021-08-31T09:04:00Z</dcterms:created>
  <dcterms:modified xsi:type="dcterms:W3CDTF">2021-10-11T02:33:00Z</dcterms:modified>
</cp:coreProperties>
</file>