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E39E5" w14:textId="77777777" w:rsidR="00AE438A" w:rsidRDefault="00AE438A" w:rsidP="00AE438A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7065387F" wp14:editId="76354CC8">
            <wp:extent cx="5267325" cy="470662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70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FC894" w14:textId="77777777" w:rsidR="00AE438A" w:rsidRDefault="00AE438A" w:rsidP="00AE438A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7037F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B7037F">
        <w:rPr>
          <w:rFonts w:ascii="Times New Roman" w:hAnsi="Times New Roman" w:cs="Times New Roman"/>
          <w:b/>
          <w:bCs/>
          <w:sz w:val="24"/>
          <w:szCs w:val="28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8"/>
        </w:rPr>
        <w:t>S1</w:t>
      </w:r>
      <w:r w:rsidRPr="00B7037F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Identification of </w:t>
      </w:r>
      <w:r w:rsidRPr="000B52EA">
        <w:rPr>
          <w:rFonts w:ascii="Times New Roman" w:hAnsi="Times New Roman" w:cs="Times New Roman"/>
          <w:b/>
          <w:bCs/>
          <w:sz w:val="24"/>
          <w:szCs w:val="28"/>
        </w:rPr>
        <w:t>neutrophil</w:t>
      </w:r>
      <w:r>
        <w:rPr>
          <w:rFonts w:ascii="Times New Roman" w:hAnsi="Times New Roman" w:cs="Times New Roman"/>
          <w:b/>
          <w:bCs/>
          <w:sz w:val="24"/>
          <w:szCs w:val="28"/>
        </w:rPr>
        <w:t>s.</w:t>
      </w:r>
      <w:r w:rsidRPr="000B52EA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Pr="00CD045A">
        <w:rPr>
          <w:rFonts w:ascii="Times New Roman" w:hAnsi="Times New Roman" w:cs="Times New Roman" w:hint="eastAsia"/>
          <w:sz w:val="24"/>
          <w:szCs w:val="28"/>
        </w:rPr>
        <w:t>(</w:t>
      </w:r>
      <w:r w:rsidRPr="00CD045A">
        <w:rPr>
          <w:rFonts w:ascii="Times New Roman" w:hAnsi="Times New Roman" w:cs="Times New Roman"/>
          <w:sz w:val="24"/>
          <w:szCs w:val="28"/>
        </w:rPr>
        <w:t>A)</w:t>
      </w:r>
      <w:r>
        <w:rPr>
          <w:rFonts w:ascii="Times New Roman" w:hAnsi="Times New Roman" w:cs="Times New Roman"/>
          <w:sz w:val="24"/>
          <w:szCs w:val="28"/>
        </w:rPr>
        <w:t xml:space="preserve"> t-SNE </w:t>
      </w:r>
      <w:r w:rsidRPr="000C5E92">
        <w:rPr>
          <w:rFonts w:ascii="Times New Roman" w:hAnsi="Times New Roman" w:cs="Times New Roman"/>
          <w:sz w:val="24"/>
          <w:szCs w:val="28"/>
        </w:rPr>
        <w:t>visualization</w:t>
      </w:r>
      <w:r>
        <w:rPr>
          <w:rFonts w:ascii="Times New Roman" w:hAnsi="Times New Roman" w:cs="Times New Roman"/>
          <w:sz w:val="24"/>
          <w:szCs w:val="28"/>
        </w:rPr>
        <w:t xml:space="preserve"> of neutrophil subpopulations. (B) </w:t>
      </w:r>
      <w:r w:rsidRPr="00CD045A">
        <w:rPr>
          <w:rFonts w:ascii="Times New Roman" w:hAnsi="Times New Roman" w:cs="Times New Roman"/>
          <w:sz w:val="24"/>
          <w:szCs w:val="28"/>
        </w:rPr>
        <w:t>Heatmap revealing the scaled expression of differentially expressed genes for each cluster defined in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D045A">
        <w:rPr>
          <w:rFonts w:ascii="Times New Roman" w:hAnsi="Times New Roman" w:cs="Times New Roman"/>
          <w:sz w:val="24"/>
          <w:szCs w:val="28"/>
        </w:rPr>
        <w:t>neutrophil subpopulations.</w:t>
      </w:r>
      <w:r>
        <w:rPr>
          <w:rFonts w:ascii="Times New Roman" w:hAnsi="Times New Roman" w:cs="Times New Roman"/>
          <w:sz w:val="24"/>
          <w:szCs w:val="28"/>
        </w:rPr>
        <w:t xml:space="preserve"> (C) </w:t>
      </w:r>
      <w:r w:rsidRPr="00CD045A">
        <w:rPr>
          <w:rFonts w:ascii="Times New Roman" w:hAnsi="Times New Roman" w:cs="Times New Roman"/>
          <w:sz w:val="24"/>
          <w:szCs w:val="28"/>
        </w:rPr>
        <w:t>Dot plots showing the expression of indicated markers for each cell cluster in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CD045A">
        <w:rPr>
          <w:rFonts w:ascii="Times New Roman" w:hAnsi="Times New Roman" w:cs="Times New Roman"/>
          <w:sz w:val="24"/>
          <w:szCs w:val="28"/>
        </w:rPr>
        <w:t>neutrophil subpopulations.</w:t>
      </w:r>
      <w:r>
        <w:rPr>
          <w:rFonts w:ascii="Times New Roman" w:hAnsi="Times New Roman" w:cs="Times New Roman"/>
          <w:sz w:val="24"/>
          <w:szCs w:val="28"/>
        </w:rPr>
        <w:t xml:space="preserve"> (D) </w:t>
      </w:r>
      <w:r w:rsidRPr="00CD045A">
        <w:rPr>
          <w:rFonts w:ascii="Times New Roman" w:hAnsi="Times New Roman" w:cs="Times New Roman"/>
          <w:sz w:val="24"/>
          <w:szCs w:val="28"/>
        </w:rPr>
        <w:t xml:space="preserve">Monocle </w:t>
      </w:r>
      <w:proofErr w:type="spellStart"/>
      <w:r w:rsidRPr="00CD045A">
        <w:rPr>
          <w:rFonts w:ascii="Times New Roman" w:hAnsi="Times New Roman" w:cs="Times New Roman"/>
          <w:sz w:val="24"/>
          <w:szCs w:val="28"/>
        </w:rPr>
        <w:t>pseudotime</w:t>
      </w:r>
      <w:proofErr w:type="spellEnd"/>
      <w:r w:rsidRPr="00CD045A">
        <w:rPr>
          <w:rFonts w:ascii="Times New Roman" w:hAnsi="Times New Roman" w:cs="Times New Roman"/>
          <w:sz w:val="24"/>
          <w:szCs w:val="28"/>
        </w:rPr>
        <w:t xml:space="preserve"> trajectory revealing the </w:t>
      </w:r>
      <w:r>
        <w:rPr>
          <w:rFonts w:ascii="Times New Roman" w:hAnsi="Times New Roman" w:cs="Times New Roman"/>
          <w:sz w:val="24"/>
          <w:szCs w:val="28"/>
        </w:rPr>
        <w:t xml:space="preserve">differentiation of </w:t>
      </w:r>
      <w:r w:rsidRPr="00CD045A">
        <w:rPr>
          <w:rFonts w:ascii="Times New Roman" w:hAnsi="Times New Roman" w:cs="Times New Roman"/>
          <w:sz w:val="24"/>
          <w:szCs w:val="28"/>
        </w:rPr>
        <w:t>neutrophil</w:t>
      </w:r>
      <w:r>
        <w:rPr>
          <w:rFonts w:ascii="Times New Roman" w:hAnsi="Times New Roman" w:cs="Times New Roman"/>
          <w:sz w:val="24"/>
          <w:szCs w:val="28"/>
        </w:rPr>
        <w:t xml:space="preserve"> subpopulations.</w:t>
      </w:r>
    </w:p>
    <w:p w14:paraId="6C7EAD0E" w14:textId="77777777" w:rsidR="00AE438A" w:rsidRDefault="00AE438A" w:rsidP="00AE438A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75CF7D2E" wp14:editId="34023689">
            <wp:extent cx="5267325" cy="43243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1E360" w14:textId="77777777" w:rsidR="00AE438A" w:rsidRDefault="00AE438A" w:rsidP="00AE438A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8"/>
        </w:rPr>
      </w:pPr>
      <w:r w:rsidRPr="00836CB9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S2 Identification of monocytes and T cells. </w:t>
      </w:r>
      <w:r w:rsidRPr="00836CB9">
        <w:rPr>
          <w:rFonts w:ascii="Times New Roman" w:hAnsi="Times New Roman" w:cs="Times New Roman"/>
          <w:noProof/>
          <w:sz w:val="24"/>
          <w:szCs w:val="28"/>
        </w:rPr>
        <w:t>(A)</w:t>
      </w:r>
      <w:r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t-SNE </w:t>
      </w:r>
      <w:r w:rsidRPr="000C5E92">
        <w:rPr>
          <w:rFonts w:ascii="Times New Roman" w:hAnsi="Times New Roman" w:cs="Times New Roman"/>
          <w:sz w:val="24"/>
          <w:szCs w:val="28"/>
        </w:rPr>
        <w:t>visualization</w:t>
      </w:r>
      <w:r>
        <w:rPr>
          <w:rFonts w:ascii="Times New Roman" w:hAnsi="Times New Roman" w:cs="Times New Roman"/>
          <w:sz w:val="24"/>
          <w:szCs w:val="28"/>
        </w:rPr>
        <w:t xml:space="preserve"> of monocytes subpopulations. (B) </w:t>
      </w:r>
      <w:r w:rsidRPr="00CD045A">
        <w:rPr>
          <w:rFonts w:ascii="Times New Roman" w:hAnsi="Times New Roman" w:cs="Times New Roman"/>
          <w:sz w:val="24"/>
          <w:szCs w:val="28"/>
        </w:rPr>
        <w:t>Heatmap revealing the scaled expression of differentially expressed genes for each cluster defined in</w:t>
      </w:r>
      <w:r w:rsidRPr="00836CB9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monocytes subpopulations. (C) </w:t>
      </w:r>
      <w:r w:rsidRPr="00CD045A">
        <w:rPr>
          <w:rFonts w:ascii="Times New Roman" w:hAnsi="Times New Roman" w:cs="Times New Roman"/>
          <w:sz w:val="24"/>
          <w:szCs w:val="28"/>
        </w:rPr>
        <w:t>Dot plots showing the expression of indicated markers for each cell cluster in</w:t>
      </w:r>
      <w:r>
        <w:rPr>
          <w:rFonts w:ascii="Times New Roman" w:hAnsi="Times New Roman" w:cs="Times New Roman"/>
          <w:sz w:val="24"/>
          <w:szCs w:val="28"/>
        </w:rPr>
        <w:t xml:space="preserve"> monocyte </w:t>
      </w:r>
      <w:r>
        <w:rPr>
          <w:rFonts w:ascii="Times New Roman" w:hAnsi="Times New Roman" w:cs="Times New Roman" w:hint="eastAsia"/>
          <w:sz w:val="24"/>
          <w:szCs w:val="28"/>
        </w:rPr>
        <w:t>cl</w:t>
      </w:r>
      <w:r>
        <w:rPr>
          <w:rFonts w:ascii="Times New Roman" w:hAnsi="Times New Roman" w:cs="Times New Roman"/>
          <w:sz w:val="24"/>
          <w:szCs w:val="28"/>
        </w:rPr>
        <w:t xml:space="preserve">usters. (D) </w:t>
      </w:r>
      <w:r w:rsidRPr="00CD045A">
        <w:rPr>
          <w:rFonts w:ascii="Times New Roman" w:hAnsi="Times New Roman" w:cs="Times New Roman"/>
          <w:sz w:val="24"/>
          <w:szCs w:val="28"/>
        </w:rPr>
        <w:t>Monocle</w:t>
      </w:r>
      <w:bookmarkStart w:id="0" w:name="_Hlk37186869"/>
      <w:r w:rsidRPr="00CD045A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CD045A">
        <w:rPr>
          <w:rFonts w:ascii="Times New Roman" w:hAnsi="Times New Roman" w:cs="Times New Roman"/>
          <w:sz w:val="24"/>
          <w:szCs w:val="28"/>
        </w:rPr>
        <w:t>pseudotime</w:t>
      </w:r>
      <w:proofErr w:type="spellEnd"/>
      <w:r w:rsidRPr="00CD045A">
        <w:rPr>
          <w:rFonts w:ascii="Times New Roman" w:hAnsi="Times New Roman" w:cs="Times New Roman"/>
          <w:sz w:val="24"/>
          <w:szCs w:val="28"/>
        </w:rPr>
        <w:t xml:space="preserve"> trajectory </w:t>
      </w:r>
      <w:bookmarkEnd w:id="0"/>
      <w:r w:rsidRPr="00CD045A">
        <w:rPr>
          <w:rFonts w:ascii="Times New Roman" w:hAnsi="Times New Roman" w:cs="Times New Roman"/>
          <w:sz w:val="24"/>
          <w:szCs w:val="28"/>
        </w:rPr>
        <w:t xml:space="preserve">revealing the </w:t>
      </w:r>
      <w:r>
        <w:rPr>
          <w:rFonts w:ascii="Times New Roman" w:hAnsi="Times New Roman" w:cs="Times New Roman"/>
          <w:sz w:val="24"/>
          <w:szCs w:val="28"/>
        </w:rPr>
        <w:t xml:space="preserve">differentiation of monocytes. (E) t-SNE </w:t>
      </w:r>
      <w:r w:rsidRPr="000C5E92">
        <w:rPr>
          <w:rFonts w:ascii="Times New Roman" w:hAnsi="Times New Roman" w:cs="Times New Roman"/>
          <w:sz w:val="24"/>
          <w:szCs w:val="28"/>
        </w:rPr>
        <w:t>visualization</w:t>
      </w:r>
      <w:r>
        <w:rPr>
          <w:rFonts w:ascii="Times New Roman" w:hAnsi="Times New Roman" w:cs="Times New Roman"/>
          <w:sz w:val="24"/>
          <w:szCs w:val="28"/>
        </w:rPr>
        <w:t xml:space="preserve"> of T cells subpopulations. (F) </w:t>
      </w:r>
      <w:r w:rsidRPr="00CD045A">
        <w:rPr>
          <w:rFonts w:ascii="Times New Roman" w:hAnsi="Times New Roman" w:cs="Times New Roman"/>
          <w:sz w:val="24"/>
          <w:szCs w:val="28"/>
        </w:rPr>
        <w:t>Dot plots showing the expression of indicated markers for each cell cluster in</w:t>
      </w:r>
      <w:r>
        <w:rPr>
          <w:rFonts w:ascii="Times New Roman" w:hAnsi="Times New Roman" w:cs="Times New Roman"/>
          <w:sz w:val="24"/>
          <w:szCs w:val="28"/>
        </w:rPr>
        <w:t xml:space="preserve"> T cells clusters. (G) </w:t>
      </w:r>
      <w:r w:rsidRPr="000841C2">
        <w:rPr>
          <w:rFonts w:ascii="Times New Roman" w:hAnsi="Times New Roman" w:cs="Times New Roman"/>
          <w:sz w:val="24"/>
          <w:szCs w:val="28"/>
        </w:rPr>
        <w:t>Violin plots showing the expression levels of representative T cell markers</w:t>
      </w:r>
      <w:r w:rsidRPr="000841C2">
        <w:rPr>
          <w:rFonts w:ascii="FrutigerLTPro-Condensed" w:eastAsia="FrutigerLTPro-Condensed" w:cs="FrutigerLTPro-Condensed"/>
          <w:kern w:val="0"/>
          <w:sz w:val="18"/>
          <w:szCs w:val="18"/>
        </w:rPr>
        <w:t xml:space="preserve"> </w:t>
      </w:r>
      <w:r w:rsidRPr="000841C2">
        <w:rPr>
          <w:rFonts w:ascii="Times New Roman" w:eastAsia="FrutigerLTPro-Condensed" w:hAnsi="Times New Roman" w:cs="Times New Roman"/>
          <w:kern w:val="0"/>
          <w:sz w:val="24"/>
          <w:szCs w:val="24"/>
        </w:rPr>
        <w:t>for T cells clusters.</w:t>
      </w:r>
      <w:r>
        <w:rPr>
          <w:rFonts w:ascii="Times New Roman" w:eastAsia="FrutigerLTPro-Condensed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(H)</w:t>
      </w:r>
      <w:r w:rsidRPr="00CB4B65">
        <w:rPr>
          <w:rFonts w:ascii="Times New Roman" w:hAnsi="Times New Roman" w:cs="Times New Roman"/>
          <w:sz w:val="24"/>
          <w:szCs w:val="28"/>
        </w:rPr>
        <w:t xml:space="preserve"> </w:t>
      </w:r>
      <w:r w:rsidRPr="00CD045A">
        <w:rPr>
          <w:rFonts w:ascii="Times New Roman" w:hAnsi="Times New Roman" w:cs="Times New Roman"/>
          <w:sz w:val="24"/>
          <w:szCs w:val="28"/>
        </w:rPr>
        <w:t xml:space="preserve">Monocle </w:t>
      </w:r>
      <w:proofErr w:type="spellStart"/>
      <w:r w:rsidRPr="00CD045A">
        <w:rPr>
          <w:rFonts w:ascii="Times New Roman" w:hAnsi="Times New Roman" w:cs="Times New Roman"/>
          <w:sz w:val="24"/>
          <w:szCs w:val="28"/>
        </w:rPr>
        <w:t>pseudotime</w:t>
      </w:r>
      <w:proofErr w:type="spellEnd"/>
      <w:r w:rsidRPr="00CD045A">
        <w:rPr>
          <w:rFonts w:ascii="Times New Roman" w:hAnsi="Times New Roman" w:cs="Times New Roman"/>
          <w:sz w:val="24"/>
          <w:szCs w:val="28"/>
        </w:rPr>
        <w:t xml:space="preserve"> trajectory revealing the </w:t>
      </w:r>
      <w:r>
        <w:rPr>
          <w:rFonts w:ascii="Times New Roman" w:hAnsi="Times New Roman" w:cs="Times New Roman"/>
          <w:sz w:val="24"/>
          <w:szCs w:val="28"/>
        </w:rPr>
        <w:t>differentiation of T cells.</w:t>
      </w:r>
    </w:p>
    <w:p w14:paraId="733CCC4A" w14:textId="77777777" w:rsidR="00AE438A" w:rsidRDefault="00AE438A" w:rsidP="00AE438A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E761ABB" w14:textId="77777777" w:rsidR="00AE438A" w:rsidRDefault="00AE438A" w:rsidP="00AE438A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0" distR="0" wp14:anchorId="53F3041A" wp14:editId="2CF14D96">
            <wp:extent cx="3600450" cy="31527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6ED9" w14:textId="01A6006C" w:rsidR="00AE438A" w:rsidRDefault="00AE438A" w:rsidP="00AE43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1F9A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</w:rPr>
        <w:t>aracteristics of BC-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A1F9A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A) Representative TEM image of BC-</w:t>
      </w:r>
      <w:proofErr w:type="spellStart"/>
      <w:r>
        <w:rPr>
          <w:rFonts w:ascii="Times New Roman" w:hAnsi="Times New Roman" w:cs="Times New Roman"/>
          <w:sz w:val="24"/>
          <w:szCs w:val="24"/>
        </w:rPr>
        <w:t>Exos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(scale bar = 200 nm). (B) Representative NTA results showing the size distribution of BC-</w:t>
      </w:r>
      <w:proofErr w:type="spellStart"/>
      <w:r>
        <w:rPr>
          <w:rFonts w:ascii="Times New Roman" w:hAnsi="Times New Roman" w:cs="Times New Roman"/>
          <w:sz w:val="24"/>
          <w:szCs w:val="24"/>
        </w:rPr>
        <w:t>Exos</w:t>
      </w:r>
      <w:proofErr w:type="spellEnd"/>
      <w:r>
        <w:rPr>
          <w:rFonts w:ascii="Times New Roman" w:hAnsi="Times New Roman" w:cs="Times New Roman"/>
          <w:sz w:val="24"/>
          <w:szCs w:val="24"/>
        </w:rPr>
        <w:t>. (C) Detection of BC-</w:t>
      </w:r>
      <w:proofErr w:type="spellStart"/>
      <w:r>
        <w:rPr>
          <w:rFonts w:ascii="Times New Roman" w:hAnsi="Times New Roman" w:cs="Times New Roman"/>
          <w:sz w:val="24"/>
          <w:szCs w:val="24"/>
        </w:rPr>
        <w:t>Exos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surface markers (CD63, CD9</w:t>
      </w:r>
      <w:r>
        <w:rPr>
          <w:rFonts w:ascii="Times New Roman" w:hAnsi="Times New Roman" w:cs="Times New Roman" w:hint="eastAsia"/>
          <w:sz w:val="24"/>
          <w:szCs w:val="24"/>
        </w:rPr>
        <w:t>) by</w:t>
      </w:r>
      <w:r>
        <w:rPr>
          <w:rFonts w:ascii="Times New Roman" w:hAnsi="Times New Roman" w:cs="Times New Roman"/>
          <w:sz w:val="24"/>
          <w:szCs w:val="24"/>
        </w:rPr>
        <w:t xml:space="preserve"> Western Blot.</w:t>
      </w:r>
    </w:p>
    <w:p w14:paraId="586AD9DE" w14:textId="0CEDB62D" w:rsidR="00A630B4" w:rsidRPr="004A1F9A" w:rsidRDefault="00A630B4" w:rsidP="00AE438A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80A303" wp14:editId="6104B702">
            <wp:extent cx="5267325" cy="49434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DE3B" w14:textId="3BEC64BC" w:rsidR="00AE438A" w:rsidRPr="00A630B4" w:rsidRDefault="00A630B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30B4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630B4">
        <w:rPr>
          <w:rFonts w:ascii="Times New Roman" w:hAnsi="Times New Roman" w:cs="Times New Roman"/>
          <w:b/>
          <w:bCs/>
          <w:sz w:val="24"/>
          <w:szCs w:val="24"/>
        </w:rPr>
        <w:t>Cell phone communications between B cells and osteoblasts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sectPr w:rsidR="00AE438A" w:rsidRPr="00A63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F76B1" w14:textId="77777777" w:rsidR="00CB6745" w:rsidRDefault="00CB6745" w:rsidP="00A630B4">
      <w:r>
        <w:separator/>
      </w:r>
    </w:p>
  </w:endnote>
  <w:endnote w:type="continuationSeparator" w:id="0">
    <w:p w14:paraId="14C27532" w14:textId="77777777" w:rsidR="00CB6745" w:rsidRDefault="00CB6745" w:rsidP="00A63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LTPro-Condense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1FEFC" w14:textId="77777777" w:rsidR="00CB6745" w:rsidRDefault="00CB6745" w:rsidP="00A630B4">
      <w:r>
        <w:separator/>
      </w:r>
    </w:p>
  </w:footnote>
  <w:footnote w:type="continuationSeparator" w:id="0">
    <w:p w14:paraId="24666615" w14:textId="77777777" w:rsidR="00CB6745" w:rsidRDefault="00CB6745" w:rsidP="00A630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38A"/>
    <w:rsid w:val="00A630B4"/>
    <w:rsid w:val="00AE438A"/>
    <w:rsid w:val="00CB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2C50F"/>
  <w15:chartTrackingRefBased/>
  <w15:docId w15:val="{19088D45-4F4A-4D04-BF6E-8F7E3D609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43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30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30B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30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30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人楷 王</dc:creator>
  <cp:keywords/>
  <dc:description/>
  <cp:lastModifiedBy>人楷 王</cp:lastModifiedBy>
  <cp:revision>2</cp:revision>
  <dcterms:created xsi:type="dcterms:W3CDTF">2021-05-19T07:46:00Z</dcterms:created>
  <dcterms:modified xsi:type="dcterms:W3CDTF">2021-05-19T08:48:00Z</dcterms:modified>
</cp:coreProperties>
</file>