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rPr>
          <w:b w:val="0"/>
        </w:rPr>
      </w:pPr>
      <w:r>
        <w:t>Supplementary Material</w:t>
      </w:r>
    </w:p>
    <w:p>
      <w:pPr>
        <w:pStyle w:val="2"/>
      </w:pPr>
      <w:r>
        <w:rPr>
          <w:rFonts w:hint="eastAsia"/>
        </w:rPr>
        <w:t>Methods:</w:t>
      </w:r>
    </w:p>
    <w:p>
      <w:pPr>
        <w:pStyle w:val="4"/>
      </w:pPr>
      <w:r>
        <w:rPr>
          <w:rFonts w:hint="eastAsia"/>
        </w:rPr>
        <w:t>Characterization of PPy@Fe</w:t>
      </w:r>
      <w:r>
        <w:rPr>
          <w:rFonts w:hint="eastAsia"/>
          <w:vertAlign w:val="subscript"/>
        </w:rPr>
        <w:t>3</w:t>
      </w:r>
      <w:r>
        <w:rPr>
          <w:rFonts w:hint="eastAsia"/>
        </w:rPr>
        <w:t>O</w:t>
      </w:r>
      <w:r>
        <w:rPr>
          <w:rFonts w:hint="eastAsia"/>
          <w:vertAlign w:val="subscript"/>
        </w:rPr>
        <w:t>4</w:t>
      </w:r>
      <w:r>
        <w:rPr>
          <w:rFonts w:hint="eastAsia"/>
        </w:rPr>
        <w:t xml:space="preserve"> NPs</w:t>
      </w:r>
    </w:p>
    <w:p>
      <w:pPr>
        <w:rPr>
          <w:rFonts w:hint="eastAsia" w:eastAsia="Times New Roman" w:cs="Times New Roman"/>
          <w:szCs w:val="24"/>
          <w:lang w:val="en-GB" w:eastAsia="en-GB"/>
        </w:rPr>
      </w:pPr>
      <w:r>
        <w:rPr>
          <w:rFonts w:hint="eastAsia" w:eastAsia="Times New Roman" w:cs="Times New Roman"/>
          <w:szCs w:val="24"/>
          <w:lang w:val="en-GB" w:eastAsia="en-GB"/>
        </w:rPr>
        <w:t>The FTIR spectra were recorded on a FTIR spectrometer (Spectrum 2000; Perkin-Elmer, Waltham, MA, USA).</w:t>
      </w:r>
    </w:p>
    <w:p>
      <w:pPr>
        <w:pStyle w:val="4"/>
      </w:pPr>
      <w:r>
        <w:rPr>
          <w:rFonts w:hint="default" w:ascii="Times New Roman" w:hAnsi="Times New Roman" w:cs="Times New Roman"/>
          <w:color w:val="000000" w:themeColor="text1"/>
          <w:sz w:val="24"/>
          <w:szCs w:val="24"/>
          <w14:textFill>
            <w14:solidFill>
              <w14:schemeClr w14:val="tx1"/>
            </w14:solidFill>
          </w14:textFill>
        </w:rPr>
        <w:t>Cell culture and animals</w:t>
      </w:r>
    </w:p>
    <w:p>
      <w:r>
        <w:rPr>
          <w:rFonts w:hint="eastAsia" w:eastAsia="Times New Roman" w:cs="Times New Roman"/>
          <w:szCs w:val="24"/>
          <w:lang w:val="en-GB" w:eastAsia="en-GB"/>
        </w:rPr>
        <w:t>All animal experiments was approved by the Experimental Animal Center of Shanghai Jiaotong University. All nude mice were group bred under a 12-hour light/12-hour dark cycle with liberal supply of food and drink. The room temperature was set between 18℃ to 25℃, and the humidity was maintained to 60%. The nude mice were allowed to acclimate for one week before the start of experiments. Human lung adenocarcinoma A549 cells in this experiment were provided from the Cell Bank of the Chinese Academy of Sciences. A549 cells were incubated in RPMI 1640 medium containing 10% fetal bovine serum (FBS) and 1% Penicillin-Streptomycin. Meantime, all cultures were carried out at 37℃ in a humidified atmosphere of 5% carbon dioxide (CO</w:t>
      </w:r>
      <w:r>
        <w:rPr>
          <w:rFonts w:hint="eastAsia" w:eastAsia="Times New Roman" w:cs="Times New Roman"/>
          <w:szCs w:val="24"/>
          <w:vertAlign w:val="subscript"/>
          <w:lang w:val="en-GB" w:eastAsia="en-GB"/>
        </w:rPr>
        <w:t>2</w:t>
      </w:r>
      <w:r>
        <w:rPr>
          <w:rFonts w:hint="eastAsia" w:eastAsia="Times New Roman" w:cs="Times New Roman"/>
          <w:szCs w:val="24"/>
          <w:lang w:val="en-GB" w:eastAsia="en-GB"/>
        </w:rPr>
        <w:t>) and 95% air.  Cells were passaged by trypsinization when the confluence reached 80%, and we changed the medium every two days.</w:t>
      </w:r>
    </w:p>
    <w:p>
      <w:pPr>
        <w:pStyle w:val="4"/>
      </w:pPr>
      <w:r>
        <w:rPr>
          <w:rFonts w:hint="eastAsia"/>
        </w:rPr>
        <w:t>Cytotoxicity assay</w:t>
      </w:r>
    </w:p>
    <w:p>
      <w:pPr>
        <w:rPr>
          <w:rFonts w:hint="eastAsia" w:eastAsia="Times New Roman" w:cs="Times New Roman"/>
          <w:szCs w:val="24"/>
          <w:lang w:val="en-GB" w:eastAsia="en-GB"/>
        </w:rPr>
      </w:pPr>
      <w:r>
        <w:rPr>
          <w:rFonts w:hint="eastAsia" w:eastAsia="Times New Roman" w:cs="Times New Roman"/>
          <w:szCs w:val="24"/>
          <w:lang w:val="en-GB" w:eastAsia="en-GB"/>
        </w:rPr>
        <w:t>The relative cell viability was calculated according to the following equation: Cell viability(%)=(OD experimental/OD control)*100%.</w:t>
      </w:r>
    </w:p>
    <w:p>
      <w:pPr>
        <w:numPr>
          <w:ilvl w:val="0"/>
          <w:numId w:val="0"/>
        </w:numPr>
        <w:rPr>
          <w:rFonts w:hint="eastAsia" w:eastAsia="Times New Roman" w:cs="Times New Roman"/>
          <w:szCs w:val="24"/>
          <w:lang w:val="en-GB" w:eastAsia="en-GB"/>
        </w:rPr>
      </w:pPr>
      <w:r>
        <w:rPr>
          <w:rFonts w:hint="eastAsia" w:eastAsia="Times New Roman" w:cs="Times New Roman"/>
          <w:szCs w:val="24"/>
          <w:lang w:val="en-GB" w:eastAsia="en-GB"/>
        </w:rPr>
        <w:t>The photothermal conversion efficiency was calculated by the following equation：</w:t>
      </w:r>
      <m:oMath>
        <m:r>
          <m:rPr>
            <m:sty m:val="p"/>
          </m:rPr>
          <w:rPr>
            <w:rFonts w:hint="default" w:ascii="Cambria Math" w:hAnsi="Cambria Math" w:cs="Times New Roman"/>
            <w:sz w:val="24"/>
            <w:szCs w:val="24"/>
          </w:rPr>
          <m:t>ŋ</m:t>
        </m:r>
      </m:oMath>
      <w:r>
        <w:rPr>
          <w:rFonts w:hint="default" w:ascii="Times New Roman" w:hAnsi="Times New Roman" w:cs="Times New Roman"/>
          <w:i w:val="0"/>
          <w:sz w:val="24"/>
          <w:szCs w:val="24"/>
          <w:lang w:val="en-US" w:eastAsia="zh-CN"/>
        </w:rPr>
        <w:t>=</w:t>
      </w:r>
      <m:oMath>
        <m:f>
          <m:fPr>
            <m:ctrlPr>
              <w:rPr>
                <w:rFonts w:hint="default" w:ascii="Cambria Math" w:hAnsi="Cambria Math" w:cs="Times New Roman"/>
                <w:i/>
                <w:sz w:val="24"/>
                <w:szCs w:val="24"/>
                <w:lang w:val="en-US"/>
              </w:rPr>
            </m:ctrlPr>
          </m:fPr>
          <m:num>
            <m:r>
              <m:rPr/>
              <w:rPr>
                <w:rFonts w:hint="default" w:ascii="Cambria Math" w:hAnsi="Cambria Math" w:cs="Times New Roman"/>
                <w:sz w:val="24"/>
                <w:szCs w:val="24"/>
                <w:lang w:val="en-US" w:eastAsia="zh-CN"/>
              </w:rPr>
              <m:t>ℎS(</m:t>
            </m:r>
            <m:sSub>
              <m:sSubPr>
                <m:ctrlPr>
                  <w:rPr>
                    <w:rFonts w:hint="default" w:ascii="Cambria Math" w:hAnsi="Cambria Math" w:cs="Times New Roman"/>
                    <w:i/>
                    <w:sz w:val="24"/>
                    <w:szCs w:val="24"/>
                    <w:lang w:val="en-US" w:eastAsia="zh-CN"/>
                  </w:rPr>
                </m:ctrlPr>
              </m:sSubPr>
              <m:e>
                <m:r>
                  <m:rPr/>
                  <w:rPr>
                    <w:rFonts w:hint="default" w:ascii="Cambria Math" w:hAnsi="Cambria Math" w:cs="Times New Roman"/>
                    <w:sz w:val="24"/>
                    <w:szCs w:val="24"/>
                    <w:lang w:val="en-US" w:eastAsia="zh-CN"/>
                  </w:rPr>
                  <m:t>T</m:t>
                </m:r>
                <m:ctrlPr>
                  <w:rPr>
                    <w:rFonts w:hint="default" w:ascii="Cambria Math" w:hAnsi="Cambria Math" w:cs="Times New Roman"/>
                    <w:i/>
                    <w:sz w:val="24"/>
                    <w:szCs w:val="24"/>
                    <w:lang w:val="en-US" w:eastAsia="zh-CN"/>
                  </w:rPr>
                </m:ctrlPr>
              </m:e>
              <m:sub>
                <m:r>
                  <m:rPr/>
                  <w:rPr>
                    <w:rFonts w:hint="default" w:ascii="Cambria Math" w:hAnsi="Cambria Math" w:cs="Times New Roman"/>
                    <w:sz w:val="24"/>
                    <w:szCs w:val="24"/>
                    <w:lang w:val="en-US" w:eastAsia="zh-CN"/>
                  </w:rPr>
                  <m:t>max</m:t>
                </m:r>
                <m:ctrlPr>
                  <w:rPr>
                    <w:rFonts w:hint="default" w:ascii="Cambria Math" w:hAnsi="Cambria Math" w:cs="Times New Roman"/>
                    <w:i/>
                    <w:sz w:val="24"/>
                    <w:szCs w:val="24"/>
                    <w:lang w:val="en-US" w:eastAsia="zh-CN"/>
                  </w:rPr>
                </m:ctrlPr>
              </m:sub>
            </m:sSub>
            <m:r>
              <m:rPr/>
              <w:rPr>
                <w:rFonts w:hint="default" w:ascii="Cambria Math" w:hAnsi="Cambria Math" w:cs="Times New Roman"/>
                <w:sz w:val="24"/>
                <w:szCs w:val="24"/>
                <w:lang w:val="en-US" w:eastAsia="zh-CN"/>
              </w:rPr>
              <m:t>−</m:t>
            </m:r>
            <m:sSub>
              <m:sSubPr>
                <m:ctrlPr>
                  <w:rPr>
                    <w:rFonts w:hint="default" w:ascii="Cambria Math" w:hAnsi="Cambria Math" w:cs="Times New Roman"/>
                    <w:i/>
                    <w:sz w:val="24"/>
                    <w:szCs w:val="24"/>
                    <w:lang w:val="en-US" w:eastAsia="zh-CN"/>
                  </w:rPr>
                </m:ctrlPr>
              </m:sSubPr>
              <m:e>
                <m:r>
                  <m:rPr/>
                  <w:rPr>
                    <w:rFonts w:hint="default" w:ascii="Cambria Math" w:hAnsi="Cambria Math" w:cs="Times New Roman"/>
                    <w:sz w:val="24"/>
                    <w:szCs w:val="24"/>
                    <w:lang w:val="en-US" w:eastAsia="zh-CN"/>
                  </w:rPr>
                  <m:t>T</m:t>
                </m:r>
                <m:ctrlPr>
                  <w:rPr>
                    <w:rFonts w:hint="default" w:ascii="Cambria Math" w:hAnsi="Cambria Math" w:cs="Times New Roman"/>
                    <w:i/>
                    <w:sz w:val="24"/>
                    <w:szCs w:val="24"/>
                    <w:lang w:val="en-US" w:eastAsia="zh-CN"/>
                  </w:rPr>
                </m:ctrlPr>
              </m:e>
              <m:sub>
                <m:r>
                  <m:rPr/>
                  <w:rPr>
                    <w:rFonts w:hint="default" w:ascii="Cambria Math" w:hAnsi="Cambria Math" w:cs="Times New Roman"/>
                    <w:sz w:val="24"/>
                    <w:szCs w:val="24"/>
                    <w:lang w:val="en-US" w:eastAsia="zh-CN"/>
                  </w:rPr>
                  <m:t>surr</m:t>
                </m:r>
                <m:ctrlPr>
                  <w:rPr>
                    <w:rFonts w:hint="default" w:ascii="Cambria Math" w:hAnsi="Cambria Math" w:cs="Times New Roman"/>
                    <w:i/>
                    <w:sz w:val="24"/>
                    <w:szCs w:val="24"/>
                    <w:lang w:val="en-US" w:eastAsia="zh-CN"/>
                  </w:rPr>
                </m:ctrlPr>
              </m:sub>
            </m:sSub>
            <m:r>
              <m:rPr/>
              <w:rPr>
                <w:rFonts w:hint="default" w:ascii="Cambria Math" w:hAnsi="Cambria Math" w:cs="Times New Roman"/>
                <w:sz w:val="24"/>
                <w:szCs w:val="24"/>
                <w:lang w:val="en-US" w:eastAsia="zh-CN"/>
              </w:rPr>
              <m:t>)−</m:t>
            </m:r>
            <m:sSub>
              <m:sSubPr>
                <m:ctrlPr>
                  <w:rPr>
                    <w:rFonts w:hint="default" w:ascii="Cambria Math" w:hAnsi="Cambria Math" w:cs="Times New Roman"/>
                    <w:i/>
                    <w:sz w:val="24"/>
                    <w:szCs w:val="24"/>
                    <w:lang w:val="en-US" w:eastAsia="zh-CN"/>
                  </w:rPr>
                </m:ctrlPr>
              </m:sSubPr>
              <m:e>
                <m:r>
                  <m:rPr/>
                  <w:rPr>
                    <w:rFonts w:hint="default" w:ascii="Cambria Math" w:hAnsi="Cambria Math" w:cs="Times New Roman"/>
                    <w:sz w:val="24"/>
                    <w:szCs w:val="24"/>
                    <w:lang w:val="en-US" w:eastAsia="zh-CN"/>
                  </w:rPr>
                  <m:t>Q</m:t>
                </m:r>
                <m:ctrlPr>
                  <w:rPr>
                    <w:rFonts w:hint="default" w:ascii="Cambria Math" w:hAnsi="Cambria Math" w:cs="Times New Roman"/>
                    <w:i/>
                    <w:sz w:val="24"/>
                    <w:szCs w:val="24"/>
                    <w:lang w:val="en-US" w:eastAsia="zh-CN"/>
                  </w:rPr>
                </m:ctrlPr>
              </m:e>
              <m:sub>
                <m:r>
                  <m:rPr/>
                  <w:rPr>
                    <w:rFonts w:hint="default" w:ascii="Cambria Math" w:hAnsi="Cambria Math" w:cs="Times New Roman"/>
                    <w:sz w:val="24"/>
                    <w:szCs w:val="24"/>
                    <w:lang w:val="en-US" w:eastAsia="zh-CN"/>
                  </w:rPr>
                  <m:t>Dis</m:t>
                </m:r>
                <m:ctrlPr>
                  <w:rPr>
                    <w:rFonts w:hint="default" w:ascii="Cambria Math" w:hAnsi="Cambria Math" w:cs="Times New Roman"/>
                    <w:i/>
                    <w:sz w:val="24"/>
                    <w:szCs w:val="24"/>
                    <w:lang w:val="en-US" w:eastAsia="zh-CN"/>
                  </w:rPr>
                </m:ctrlPr>
              </m:sub>
            </m:sSub>
            <m:ctrlPr>
              <w:rPr>
                <w:rFonts w:hint="default" w:ascii="Cambria Math" w:hAnsi="Cambria Math" w:cs="Times New Roman"/>
                <w:i/>
                <w:sz w:val="24"/>
                <w:szCs w:val="24"/>
                <w:lang w:val="en-US"/>
              </w:rPr>
            </m:ctrlPr>
          </m:num>
          <m:den>
            <m:r>
              <m:rPr/>
              <w:rPr>
                <w:rFonts w:hint="default" w:ascii="Cambria Math" w:hAnsi="Cambria Math" w:cs="Times New Roman"/>
                <w:sz w:val="24"/>
                <w:szCs w:val="24"/>
                <w:lang w:val="en-US" w:eastAsia="zh-CN"/>
              </w:rPr>
              <m:t>I(1−</m:t>
            </m:r>
            <m:sSup>
              <m:sSupPr>
                <m:ctrlPr>
                  <w:rPr>
                    <w:rFonts w:hint="default" w:ascii="Cambria Math" w:hAnsi="Cambria Math" w:cs="Times New Roman"/>
                    <w:i/>
                    <w:sz w:val="24"/>
                    <w:szCs w:val="24"/>
                    <w:lang w:val="en-US" w:eastAsia="zh-CN"/>
                  </w:rPr>
                </m:ctrlPr>
              </m:sSupPr>
              <m:e>
                <m:r>
                  <m:rPr/>
                  <w:rPr>
                    <w:rFonts w:hint="default" w:ascii="Cambria Math" w:hAnsi="Cambria Math" w:cs="Times New Roman"/>
                    <w:sz w:val="24"/>
                    <w:szCs w:val="24"/>
                    <w:lang w:val="en-US" w:eastAsia="zh-CN"/>
                  </w:rPr>
                  <m:t>10</m:t>
                </m:r>
                <m:ctrlPr>
                  <w:rPr>
                    <w:rFonts w:hint="default" w:ascii="Cambria Math" w:hAnsi="Cambria Math" w:cs="Times New Roman"/>
                    <w:i/>
                    <w:sz w:val="24"/>
                    <w:szCs w:val="24"/>
                    <w:lang w:val="en-US" w:eastAsia="zh-CN"/>
                  </w:rPr>
                </m:ctrlPr>
              </m:e>
              <m:sup>
                <m:sSub>
                  <m:sSubPr>
                    <m:ctrlPr>
                      <w:rPr>
                        <w:rFonts w:hint="default" w:ascii="Cambria Math" w:hAnsi="Cambria Math" w:cs="Times New Roman"/>
                        <w:i/>
                        <w:sz w:val="24"/>
                        <w:szCs w:val="24"/>
                        <w:lang w:val="en-US" w:eastAsia="zh-CN"/>
                      </w:rPr>
                    </m:ctrlPr>
                  </m:sSubPr>
                  <m:e>
                    <m:r>
                      <m:rPr/>
                      <w:rPr>
                        <w:rFonts w:hint="default" w:ascii="Cambria Math" w:hAnsi="Cambria Math" w:cs="Times New Roman"/>
                        <w:sz w:val="24"/>
                        <w:szCs w:val="24"/>
                        <w:lang w:val="en-US" w:eastAsia="zh-CN"/>
                      </w:rPr>
                      <m:t>−A</m:t>
                    </m:r>
                    <m:ctrlPr>
                      <w:rPr>
                        <w:rFonts w:hint="default" w:ascii="Cambria Math" w:hAnsi="Cambria Math" w:cs="Times New Roman"/>
                        <w:i/>
                        <w:sz w:val="24"/>
                        <w:szCs w:val="24"/>
                        <w:lang w:val="en-US" w:eastAsia="zh-CN"/>
                      </w:rPr>
                    </m:ctrlPr>
                  </m:e>
                  <m:sub>
                    <m:r>
                      <m:rPr/>
                      <w:rPr>
                        <w:rFonts w:hint="default" w:ascii="Cambria Math" w:hAnsi="Cambria Math" w:cs="Times New Roman"/>
                        <w:sz w:val="24"/>
                        <w:szCs w:val="24"/>
                        <w:lang w:val="en-US" w:eastAsia="zh-CN"/>
                      </w:rPr>
                      <m:t>808</m:t>
                    </m:r>
                    <m:ctrlPr>
                      <w:rPr>
                        <w:rFonts w:hint="default" w:ascii="Cambria Math" w:hAnsi="Cambria Math" w:cs="Times New Roman"/>
                        <w:i/>
                        <w:sz w:val="24"/>
                        <w:szCs w:val="24"/>
                        <w:lang w:val="en-US" w:eastAsia="zh-CN"/>
                      </w:rPr>
                    </m:ctrlPr>
                  </m:sub>
                </m:sSub>
                <m:ctrlPr>
                  <w:rPr>
                    <w:rFonts w:hint="default" w:ascii="Cambria Math" w:hAnsi="Cambria Math" w:cs="Times New Roman"/>
                    <w:i/>
                    <w:sz w:val="24"/>
                    <w:szCs w:val="24"/>
                    <w:lang w:val="en-US" w:eastAsia="zh-CN"/>
                  </w:rPr>
                </m:ctrlPr>
              </m:sup>
            </m:sSup>
            <m:r>
              <m:rPr/>
              <w:rPr>
                <w:rFonts w:hint="default" w:ascii="Cambria Math" w:hAnsi="Cambria Math" w:cs="Times New Roman"/>
                <w:sz w:val="24"/>
                <w:szCs w:val="24"/>
                <w:lang w:val="en-US" w:eastAsia="zh-CN"/>
              </w:rPr>
              <m:t>)</m:t>
            </m:r>
            <m:ctrlPr>
              <w:rPr>
                <w:rFonts w:hint="default" w:ascii="Cambria Math" w:hAnsi="Cambria Math" w:cs="Times New Roman"/>
                <w:i/>
                <w:sz w:val="24"/>
                <w:szCs w:val="24"/>
                <w:lang w:val="en-US"/>
              </w:rPr>
            </m:ctrlPr>
          </m:den>
        </m:f>
      </m:oMath>
    </w:p>
    <w:p>
      <w:pPr>
        <w:rPr>
          <w:rFonts w:hint="eastAsia" w:eastAsia="Times New Roman" w:cs="Times New Roman"/>
          <w:szCs w:val="24"/>
          <w:lang w:val="en-GB" w:eastAsia="en-GB"/>
        </w:rPr>
      </w:pPr>
      <w:r>
        <w:rPr>
          <w:rFonts w:hint="eastAsia" w:eastAsia="Times New Roman" w:cs="Times New Roman"/>
          <w:szCs w:val="24"/>
          <w:lang w:val="en-GB" w:eastAsia="en-GB"/>
        </w:rPr>
        <w:t>where h is the heat transfer coefficient, s is the surface area of the container, T</w:t>
      </w:r>
      <w:r>
        <w:rPr>
          <w:rFonts w:hint="eastAsia" w:eastAsia="Times New Roman" w:cs="Times New Roman"/>
          <w:szCs w:val="24"/>
          <w:vertAlign w:val="subscript"/>
          <w:lang w:val="en-GB" w:eastAsia="en-GB"/>
        </w:rPr>
        <w:t>max</w:t>
      </w:r>
      <w:r>
        <w:rPr>
          <w:rFonts w:hint="eastAsia" w:eastAsia="Times New Roman" w:cs="Times New Roman"/>
          <w:szCs w:val="24"/>
          <w:lang w:val="en-GB" w:eastAsia="en-GB"/>
        </w:rPr>
        <w:t xml:space="preserve"> is the maximum steady-state temperature of the sample solution, T</w:t>
      </w:r>
      <w:r>
        <w:rPr>
          <w:rFonts w:hint="eastAsia" w:eastAsia="Times New Roman" w:cs="Times New Roman"/>
          <w:szCs w:val="24"/>
          <w:vertAlign w:val="subscript"/>
          <w:lang w:val="en-GB" w:eastAsia="en-GB"/>
        </w:rPr>
        <w:t>surr</w:t>
      </w:r>
      <w:r>
        <w:rPr>
          <w:rFonts w:hint="eastAsia" w:eastAsia="Times New Roman" w:cs="Times New Roman"/>
          <w:szCs w:val="24"/>
          <w:lang w:val="en-GB" w:eastAsia="en-GB"/>
        </w:rPr>
        <w:t xml:space="preserve"> is the ambient surrounding temperature, Q</w:t>
      </w:r>
      <w:r>
        <w:rPr>
          <w:rFonts w:hint="eastAsia" w:eastAsia="Times New Roman" w:cs="Times New Roman"/>
          <w:szCs w:val="24"/>
          <w:vertAlign w:val="subscript"/>
          <w:lang w:val="en-GB" w:eastAsia="en-GB"/>
        </w:rPr>
        <w:t>Dis</w:t>
      </w:r>
      <w:r>
        <w:rPr>
          <w:rFonts w:hint="eastAsia" w:eastAsia="Times New Roman" w:cs="Times New Roman"/>
          <w:szCs w:val="24"/>
          <w:lang w:val="en-GB" w:eastAsia="en-GB"/>
        </w:rPr>
        <w:t xml:space="preserve"> is the heat input due to light absorption by the solvent and container, I is the laser power, and A</w:t>
      </w:r>
      <w:r>
        <w:rPr>
          <w:rFonts w:hint="eastAsia" w:eastAsia="Times New Roman" w:cs="Times New Roman"/>
          <w:szCs w:val="24"/>
          <w:vertAlign w:val="subscript"/>
          <w:lang w:val="en-GB" w:eastAsia="en-GB"/>
        </w:rPr>
        <w:t>808</w:t>
      </w:r>
      <w:r>
        <w:rPr>
          <w:rFonts w:hint="eastAsia" w:eastAsia="Times New Roman" w:cs="Times New Roman"/>
          <w:szCs w:val="24"/>
          <w:lang w:val="en-GB" w:eastAsia="en-GB"/>
        </w:rPr>
        <w:t xml:space="preserve"> is the absorbance of the sample solution at 808 nm.</w:t>
      </w:r>
    </w:p>
    <w:p>
      <w:pPr>
        <w:rPr>
          <w:rFonts w:hint="eastAsia" w:eastAsia="Times New Roman" w:cs="Times New Roman"/>
          <w:szCs w:val="24"/>
          <w:lang w:val="en-GB" w:eastAsia="en-GB"/>
        </w:rPr>
      </w:pPr>
    </w:p>
    <w:p>
      <w:pPr>
        <w:pStyle w:val="2"/>
        <w:rPr>
          <w:rFonts w:cs="Times New Roman"/>
          <w:szCs w:val="24"/>
        </w:rPr>
      </w:pPr>
      <w:r>
        <w:t xml:space="preserve">Supplementary Figures </w:t>
      </w:r>
    </w:p>
    <w:p>
      <w:pPr>
        <w:keepNext/>
        <w:jc w:val="center"/>
        <w:rPr>
          <w:rFonts w:hint="eastAsia" w:eastAsia="宋体" w:cs="Times New Roman"/>
          <w:szCs w:val="24"/>
          <w:lang w:eastAsia="zh-CN"/>
        </w:rPr>
      </w:pPr>
      <w:r>
        <w:rPr>
          <w:rFonts w:hint="eastAsia" w:eastAsia="宋体" w:cs="Times New Roman"/>
          <w:szCs w:val="24"/>
          <w:lang w:eastAsia="zh-CN"/>
        </w:rPr>
        <w:drawing>
          <wp:inline distT="0" distB="0" distL="114300" distR="114300">
            <wp:extent cx="4509770" cy="3188970"/>
            <wp:effectExtent l="0" t="0" r="11430" b="11430"/>
            <wp:docPr id="8" name="图片 8" descr="P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PDI"/>
                    <pic:cNvPicPr>
                      <a:picLocks noChangeAspect="1"/>
                    </pic:cNvPicPr>
                  </pic:nvPicPr>
                  <pic:blipFill>
                    <a:blip r:embed="rId10"/>
                    <a:stretch>
                      <a:fillRect/>
                    </a:stretch>
                  </pic:blipFill>
                  <pic:spPr>
                    <a:xfrm>
                      <a:off x="0" y="0"/>
                      <a:ext cx="4509770" cy="3188970"/>
                    </a:xfrm>
                    <a:prstGeom prst="rect">
                      <a:avLst/>
                    </a:prstGeom>
                  </pic:spPr>
                </pic:pic>
              </a:graphicData>
            </a:graphic>
          </wp:inline>
        </w:drawing>
      </w:r>
    </w:p>
    <w:p>
      <w:pPr>
        <w:keepNext/>
        <w:rPr>
          <w:rFonts w:hint="eastAsia" w:cs="Times New Roman"/>
          <w:szCs w:val="24"/>
        </w:rPr>
      </w:pPr>
      <w:r>
        <w:rPr>
          <w:rFonts w:cs="Times New Roman"/>
          <w:b/>
          <w:szCs w:val="24"/>
        </w:rPr>
        <w:t xml:space="preserve">Supplementary Figure </w:t>
      </w:r>
      <w:r>
        <w:rPr>
          <w:rFonts w:cs="Times New Roman"/>
          <w:b/>
          <w:szCs w:val="24"/>
        </w:rPr>
        <w:fldChar w:fldCharType="begin"/>
      </w:r>
      <w:r>
        <w:rPr>
          <w:rFonts w:cs="Times New Roman"/>
          <w:b/>
          <w:szCs w:val="24"/>
        </w:rPr>
        <w:instrText xml:space="preserve"> SEQ Figure \* ARABIC </w:instrText>
      </w:r>
      <w:r>
        <w:rPr>
          <w:rFonts w:cs="Times New Roman"/>
          <w:b/>
          <w:szCs w:val="24"/>
        </w:rPr>
        <w:fldChar w:fldCharType="separate"/>
      </w:r>
      <w:r>
        <w:rPr>
          <w:rFonts w:cs="Times New Roman"/>
          <w:b/>
          <w:szCs w:val="24"/>
        </w:rPr>
        <w:t>1</w:t>
      </w:r>
      <w:r>
        <w:rPr>
          <w:rFonts w:cs="Times New Roman"/>
          <w:b/>
          <w:szCs w:val="24"/>
        </w:rPr>
        <w:fldChar w:fldCharType="end"/>
      </w:r>
      <w:r>
        <w:rPr>
          <w:rFonts w:cs="Times New Roman"/>
          <w:b/>
          <w:szCs w:val="24"/>
        </w:rPr>
        <w:t>.</w:t>
      </w:r>
      <w:r>
        <w:rPr>
          <w:rFonts w:cs="Times New Roman"/>
          <w:szCs w:val="24"/>
        </w:rPr>
        <w:t xml:space="preserve"> </w:t>
      </w:r>
      <w:r>
        <w:rPr>
          <w:rFonts w:hint="eastAsia" w:cs="Times New Roman"/>
          <w:szCs w:val="24"/>
        </w:rPr>
        <w:t xml:space="preserve">The </w:t>
      </w:r>
      <w:r>
        <w:rPr>
          <w:rFonts w:hint="eastAsia" w:eastAsia="宋体" w:cs="Times New Roman"/>
          <w:szCs w:val="24"/>
          <w:lang w:val="en-US" w:eastAsia="zh-CN"/>
        </w:rPr>
        <w:t>m</w:t>
      </w:r>
      <w:r>
        <w:rPr>
          <w:rFonts w:hint="eastAsia" w:cs="Times New Roman"/>
          <w:szCs w:val="24"/>
        </w:rPr>
        <w:t>ean diameter of PPy@Fe</w:t>
      </w:r>
      <w:r>
        <w:rPr>
          <w:rFonts w:hint="eastAsia" w:cs="Times New Roman"/>
          <w:szCs w:val="24"/>
          <w:vertAlign w:val="subscript"/>
        </w:rPr>
        <w:t>3</w:t>
      </w:r>
      <w:r>
        <w:rPr>
          <w:rFonts w:hint="eastAsia" w:cs="Times New Roman"/>
          <w:szCs w:val="24"/>
        </w:rPr>
        <w:t>O</w:t>
      </w:r>
      <w:r>
        <w:rPr>
          <w:rFonts w:hint="eastAsia" w:cs="Times New Roman"/>
          <w:szCs w:val="24"/>
          <w:vertAlign w:val="subscript"/>
        </w:rPr>
        <w:t>4</w:t>
      </w:r>
      <w:r>
        <w:rPr>
          <w:rFonts w:hint="eastAsia" w:cs="Times New Roman"/>
          <w:szCs w:val="24"/>
        </w:rPr>
        <w:t xml:space="preserve"> nanoparticle</w:t>
      </w:r>
      <w:r>
        <w:rPr>
          <w:rFonts w:hint="eastAsia" w:eastAsia="宋体" w:cs="Times New Roman"/>
          <w:szCs w:val="24"/>
          <w:lang w:val="en-US" w:eastAsia="zh-CN"/>
        </w:rPr>
        <w:t>s</w:t>
      </w:r>
      <w:r>
        <w:rPr>
          <w:rFonts w:hint="eastAsia" w:cs="Times New Roman"/>
          <w:szCs w:val="24"/>
        </w:rPr>
        <w:t xml:space="preserve"> is 71.0 nm. </w:t>
      </w:r>
    </w:p>
    <w:p>
      <w:pPr>
        <w:keepNext/>
        <w:jc w:val="center"/>
        <w:rPr>
          <w:rFonts w:hint="eastAsia" w:eastAsia="宋体" w:cs="Times New Roman"/>
          <w:szCs w:val="24"/>
          <w:lang w:eastAsia="zh-CN"/>
        </w:rPr>
      </w:pPr>
      <w:r>
        <w:rPr>
          <w:rFonts w:hint="eastAsia" w:eastAsia="宋体" w:cs="Times New Roman"/>
          <w:szCs w:val="24"/>
          <w:lang w:eastAsia="zh-CN"/>
        </w:rPr>
        <w:drawing>
          <wp:inline distT="0" distB="0" distL="114300" distR="114300">
            <wp:extent cx="3051175" cy="3740150"/>
            <wp:effectExtent l="0" t="0" r="9525" b="6350"/>
            <wp:docPr id="2" name="图片 2" descr="ppy 流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py 流式"/>
                    <pic:cNvPicPr>
                      <a:picLocks noChangeAspect="1"/>
                    </pic:cNvPicPr>
                  </pic:nvPicPr>
                  <pic:blipFill>
                    <a:blip r:embed="rId11"/>
                    <a:stretch>
                      <a:fillRect/>
                    </a:stretch>
                  </pic:blipFill>
                  <pic:spPr>
                    <a:xfrm>
                      <a:off x="0" y="0"/>
                      <a:ext cx="3051175" cy="3740150"/>
                    </a:xfrm>
                    <a:prstGeom prst="rect">
                      <a:avLst/>
                    </a:prstGeom>
                  </pic:spPr>
                </pic:pic>
              </a:graphicData>
            </a:graphic>
          </wp:inline>
        </w:drawing>
      </w:r>
      <w:bookmarkStart w:id="0" w:name="_GoBack"/>
      <w:bookmarkEnd w:id="0"/>
    </w:p>
    <w:p>
      <w:pPr>
        <w:keepNext/>
        <w:rPr>
          <w:rFonts w:cs="Times New Roman"/>
          <w:b/>
          <w:szCs w:val="24"/>
        </w:rPr>
      </w:pPr>
      <w:r>
        <w:rPr>
          <w:rFonts w:cs="Times New Roman"/>
          <w:b/>
          <w:szCs w:val="24"/>
        </w:rPr>
        <w:t xml:space="preserve">Supplementary Figure </w:t>
      </w:r>
      <w:r>
        <w:rPr>
          <w:rFonts w:hint="eastAsia" w:eastAsia="宋体" w:cs="Times New Roman"/>
          <w:b/>
          <w:szCs w:val="24"/>
          <w:lang w:val="en-US" w:eastAsia="zh-CN"/>
        </w:rPr>
        <w:t>2</w:t>
      </w:r>
      <w:r>
        <w:rPr>
          <w:rFonts w:cs="Times New Roman"/>
          <w:b/>
          <w:szCs w:val="24"/>
        </w:rPr>
        <w:t>.</w:t>
      </w:r>
      <w:r>
        <w:rPr>
          <w:rFonts w:cs="Times New Roman"/>
          <w:szCs w:val="24"/>
        </w:rPr>
        <w:t xml:space="preserve"> </w:t>
      </w:r>
      <w:r>
        <w:rPr>
          <w:rFonts w:hint="eastAsia" w:cs="Times New Roman"/>
          <w:szCs w:val="24"/>
        </w:rPr>
        <w:t xml:space="preserve">The proportion of apoptosis in different groups. </w:t>
      </w:r>
    </w:p>
    <w:p>
      <w:pPr>
        <w:spacing w:before="240"/>
      </w:pPr>
    </w:p>
    <w:sectPr>
      <w:headerReference r:id="rId6" w:type="first"/>
      <w:footerReference r:id="rId7" w:type="default"/>
      <w:headerReference r:id="rId5" w:type="even"/>
      <w:footerReference r:id="rId8" w:type="even"/>
      <w:pgSz w:w="12240" w:h="15840"/>
      <w:pgMar w:top="1138" w:right="1181" w:bottom="1138" w:left="1282"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sz w:val="20"/>
        <w:szCs w:val="24"/>
      </w:rPr>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56" o:spid="_x0000_s1026" o:spt="202" type="#_x0000_t202" style="position:absolute;left:0pt;margin-left:0pt;margin-top:0pt;height:31.15pt;width:118.8pt;mso-position-horizontal-relative:page;mso-position-vertical-relative:page;z-index:251659264;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V0Qi0gAAAAQBAAAPAAAAAAAAAAEAIAAAACIAAABkcnMvZG93bnJldi54bWxQSwEC&#10;FAAUAAAACACHTuJARAcAODMCAAB1BAAADgAAAAAAAAABACAAAAAhAQAAZHJzL2Uyb0RvYy54bWxQ&#10;SwUGAAAAAAYABgBZAQAAxgU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C00000"/>
        <w:szCs w:val="24"/>
      </w:rPr>
    </w:pPr>
    <w:r>
      <w:rPr>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434.15pt;margin-top:724.2pt;height:31.15pt;width:118.8pt;mso-position-horizontal-relative:page;mso-position-vertical-relative:page;z-index:251660288;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FdEItIAAAAEAQAADwAAAAAAAAABACAAAAAiAAAAZHJzL2Rvd25yZXYueG1sUEsBAhQA&#10;FAAAAAgAh07iQFsR1fExAgAAcwQAAA4AAAAAAAAAAQAgAAAAIQEAAGRycy9lMm9Eb2MueG1sUEsF&#10;BgAAAAAGAAYAWQEAAMQFA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color w:val="A6A6A6" w:themeColor="background1" w:themeShade="A6"/>
        <w:lang w:val="en-GB" w:eastAsia="en-GB"/>
      </w:rPr>
      <w:drawing>
        <wp:inline distT="0" distB="0" distL="0" distR="0">
          <wp:extent cx="1382395" cy="496570"/>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0601A"/>
    <w:multiLevelType w:val="multilevel"/>
    <w:tmpl w:val="1EC0601A"/>
    <w:lvl w:ilvl="0" w:tentative="0">
      <w:start w:val="1"/>
      <w:numFmt w:val="decimal"/>
      <w:pStyle w:val="2"/>
      <w:lvlText w:val="%1"/>
      <w:lvlJc w:val="left"/>
      <w:pPr>
        <w:tabs>
          <w:tab w:val="left" w:pos="567"/>
        </w:tabs>
        <w:ind w:left="567" w:hanging="567"/>
      </w:pPr>
      <w:rPr>
        <w:rFonts w:hint="default"/>
      </w:rPr>
    </w:lvl>
    <w:lvl w:ilvl="1" w:tentative="0">
      <w:start w:val="1"/>
      <w:numFmt w:val="decimal"/>
      <w:pStyle w:val="4"/>
      <w:lvlText w:val="%1.%2"/>
      <w:lvlJc w:val="left"/>
      <w:pPr>
        <w:tabs>
          <w:tab w:val="left" w:pos="567"/>
        </w:tabs>
        <w:ind w:left="567" w:hanging="567"/>
      </w:pPr>
      <w:rPr>
        <w:rFonts w:hint="default"/>
      </w:rPr>
    </w:lvl>
    <w:lvl w:ilvl="2" w:tentative="0">
      <w:start w:val="1"/>
      <w:numFmt w:val="decimal"/>
      <w:pStyle w:val="5"/>
      <w:lvlText w:val="%1.%2.%3"/>
      <w:lvlJc w:val="left"/>
      <w:pPr>
        <w:tabs>
          <w:tab w:val="left" w:pos="567"/>
        </w:tabs>
        <w:ind w:left="567" w:hanging="567"/>
      </w:pPr>
      <w:rPr>
        <w:rFonts w:hint="default"/>
      </w:rPr>
    </w:lvl>
    <w:lvl w:ilvl="3" w:tentative="0">
      <w:start w:val="1"/>
      <w:numFmt w:val="decimal"/>
      <w:pStyle w:val="6"/>
      <w:lvlText w:val="%1.%2.%3.%4"/>
      <w:lvlJc w:val="left"/>
      <w:pPr>
        <w:tabs>
          <w:tab w:val="left" w:pos="567"/>
        </w:tabs>
        <w:ind w:left="567" w:hanging="567"/>
      </w:pPr>
      <w:rPr>
        <w:rFonts w:hint="default"/>
      </w:rPr>
    </w:lvl>
    <w:lvl w:ilvl="4" w:tentative="0">
      <w:start w:val="1"/>
      <w:numFmt w:val="decimal"/>
      <w:pStyle w:val="7"/>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1">
    <w:nsid w:val="225305B5"/>
    <w:multiLevelType w:val="multilevel"/>
    <w:tmpl w:val="225305B5"/>
    <w:lvl w:ilvl="0" w:tentative="0">
      <w:start w:val="1"/>
      <w:numFmt w:val="bullet"/>
      <w:pStyle w:val="3"/>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attachedTemplate r:id="rId1"/>
  <w:documentProtection w:enforcement="0"/>
  <w:defaultTabStop w:val="7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01F40680"/>
    <w:rsid w:val="07BD2A4D"/>
    <w:rsid w:val="09336886"/>
    <w:rsid w:val="28574866"/>
    <w:rsid w:val="2CE712A5"/>
    <w:rsid w:val="3C34460C"/>
    <w:rsid w:val="4C571B91"/>
    <w:rsid w:val="532D50B5"/>
    <w:rsid w:val="71B769DA"/>
    <w:rsid w:val="7766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line="240" w:lineRule="auto"/>
    </w:pPr>
    <w:rPr>
      <w:rFonts w:ascii="Times New Roman" w:hAnsi="Times New Roman" w:eastAsiaTheme="minorHAnsi" w:cstheme="minorBidi"/>
      <w:sz w:val="24"/>
      <w:szCs w:val="22"/>
      <w:lang w:val="en-US" w:eastAsia="en-US" w:bidi="ar-SA"/>
    </w:rPr>
  </w:style>
  <w:style w:type="paragraph" w:styleId="2">
    <w:name w:val="heading 1"/>
    <w:basedOn w:val="3"/>
    <w:next w:val="1"/>
    <w:link w:val="31"/>
    <w:qFormat/>
    <w:uiPriority w:val="2"/>
    <w:pPr>
      <w:numPr>
        <w:ilvl w:val="0"/>
        <w:numId w:val="1"/>
      </w:numPr>
      <w:spacing w:before="240"/>
      <w:contextualSpacing w:val="0"/>
      <w:outlineLvl w:val="0"/>
    </w:pPr>
    <w:rPr>
      <w:b/>
    </w:rPr>
  </w:style>
  <w:style w:type="paragraph" w:styleId="4">
    <w:name w:val="heading 2"/>
    <w:basedOn w:val="2"/>
    <w:next w:val="1"/>
    <w:link w:val="32"/>
    <w:qFormat/>
    <w:uiPriority w:val="2"/>
    <w:pPr>
      <w:numPr>
        <w:ilvl w:val="1"/>
      </w:numPr>
      <w:spacing w:after="200"/>
      <w:outlineLvl w:val="1"/>
    </w:pPr>
  </w:style>
  <w:style w:type="paragraph" w:styleId="5">
    <w:name w:val="heading 3"/>
    <w:basedOn w:val="1"/>
    <w:next w:val="1"/>
    <w:link w:val="45"/>
    <w:qFormat/>
    <w:uiPriority w:val="2"/>
    <w:pPr>
      <w:keepNext/>
      <w:keepLines/>
      <w:numPr>
        <w:ilvl w:val="2"/>
        <w:numId w:val="1"/>
      </w:numPr>
      <w:spacing w:before="40" w:after="120"/>
      <w:outlineLvl w:val="2"/>
    </w:pPr>
    <w:rPr>
      <w:rFonts w:eastAsiaTheme="majorEastAsia" w:cstheme="majorBidi"/>
      <w:b/>
      <w:szCs w:val="24"/>
    </w:rPr>
  </w:style>
  <w:style w:type="paragraph" w:styleId="6">
    <w:name w:val="heading 4"/>
    <w:basedOn w:val="5"/>
    <w:next w:val="1"/>
    <w:link w:val="46"/>
    <w:qFormat/>
    <w:uiPriority w:val="2"/>
    <w:pPr>
      <w:numPr>
        <w:ilvl w:val="3"/>
      </w:numPr>
      <w:outlineLvl w:val="3"/>
    </w:pPr>
    <w:rPr>
      <w:iCs/>
    </w:rPr>
  </w:style>
  <w:style w:type="paragraph" w:styleId="7">
    <w:name w:val="heading 5"/>
    <w:basedOn w:val="6"/>
    <w:next w:val="1"/>
    <w:link w:val="47"/>
    <w:qFormat/>
    <w:uiPriority w:val="2"/>
    <w:pPr>
      <w:numPr>
        <w:ilvl w:val="4"/>
      </w:numPr>
      <w:outlineLvl w:val="4"/>
    </w:p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
    <w:pPr>
      <w:numPr>
        <w:ilvl w:val="0"/>
        <w:numId w:val="2"/>
      </w:numPr>
      <w:contextualSpacing/>
    </w:pPr>
    <w:rPr>
      <w:rFonts w:eastAsia="Cambria" w:cs="Times New Roman"/>
      <w:szCs w:val="24"/>
    </w:rPr>
  </w:style>
  <w:style w:type="paragraph" w:styleId="8">
    <w:name w:val="caption"/>
    <w:basedOn w:val="1"/>
    <w:next w:val="9"/>
    <w:unhideWhenUsed/>
    <w:qFormat/>
    <w:uiPriority w:val="35"/>
    <w:pPr>
      <w:keepNext/>
    </w:pPr>
    <w:rPr>
      <w:rFonts w:cs="Times New Roman"/>
      <w:b/>
      <w:bCs/>
      <w:szCs w:val="24"/>
    </w:rPr>
  </w:style>
  <w:style w:type="paragraph" w:styleId="9">
    <w:name w:val="No Spacing"/>
    <w:unhideWhenUsed/>
    <w:qFormat/>
    <w:uiPriority w:val="99"/>
    <w:pPr>
      <w:spacing w:after="0" w:line="240" w:lineRule="auto"/>
    </w:pPr>
    <w:rPr>
      <w:rFonts w:ascii="Times New Roman" w:hAnsi="Times New Roman" w:eastAsiaTheme="minorHAnsi" w:cstheme="minorBidi"/>
      <w:sz w:val="24"/>
      <w:szCs w:val="22"/>
      <w:lang w:val="en-US" w:eastAsia="en-US" w:bidi="ar-SA"/>
    </w:rPr>
  </w:style>
  <w:style w:type="paragraph" w:styleId="10">
    <w:name w:val="annotation text"/>
    <w:basedOn w:val="1"/>
    <w:link w:val="37"/>
    <w:semiHidden/>
    <w:unhideWhenUsed/>
    <w:qFormat/>
    <w:uiPriority w:val="99"/>
    <w:rPr>
      <w:sz w:val="20"/>
      <w:szCs w:val="20"/>
    </w:rPr>
  </w:style>
  <w:style w:type="paragraph" w:styleId="11">
    <w:name w:val="endnote text"/>
    <w:basedOn w:val="1"/>
    <w:link w:val="39"/>
    <w:semiHidden/>
    <w:unhideWhenUsed/>
    <w:qFormat/>
    <w:uiPriority w:val="99"/>
    <w:pPr>
      <w:spacing w:after="0"/>
    </w:pPr>
    <w:rPr>
      <w:sz w:val="20"/>
      <w:szCs w:val="20"/>
    </w:rPr>
  </w:style>
  <w:style w:type="paragraph" w:styleId="12">
    <w:name w:val="Balloon Text"/>
    <w:basedOn w:val="1"/>
    <w:link w:val="35"/>
    <w:semiHidden/>
    <w:unhideWhenUsed/>
    <w:qFormat/>
    <w:uiPriority w:val="99"/>
    <w:pPr>
      <w:spacing w:after="0"/>
    </w:pPr>
    <w:rPr>
      <w:rFonts w:ascii="Tahoma" w:hAnsi="Tahoma" w:cs="Tahoma"/>
      <w:sz w:val="16"/>
      <w:szCs w:val="16"/>
    </w:rPr>
  </w:style>
  <w:style w:type="paragraph" w:styleId="13">
    <w:name w:val="footer"/>
    <w:basedOn w:val="1"/>
    <w:link w:val="40"/>
    <w:unhideWhenUsed/>
    <w:qFormat/>
    <w:uiPriority w:val="99"/>
    <w:pPr>
      <w:tabs>
        <w:tab w:val="center" w:pos="4844"/>
        <w:tab w:val="right" w:pos="9689"/>
      </w:tabs>
      <w:spacing w:after="0"/>
    </w:pPr>
  </w:style>
  <w:style w:type="paragraph" w:styleId="14">
    <w:name w:val="header"/>
    <w:basedOn w:val="1"/>
    <w:link w:val="42"/>
    <w:unhideWhenUsed/>
    <w:qFormat/>
    <w:uiPriority w:val="99"/>
    <w:pPr>
      <w:tabs>
        <w:tab w:val="center" w:pos="4844"/>
        <w:tab w:val="right" w:pos="9689"/>
      </w:tabs>
    </w:pPr>
    <w:rPr>
      <w:b/>
    </w:rPr>
  </w:style>
  <w:style w:type="paragraph" w:styleId="15">
    <w:name w:val="Subtitle"/>
    <w:basedOn w:val="1"/>
    <w:next w:val="1"/>
    <w:link w:val="33"/>
    <w:unhideWhenUsed/>
    <w:qFormat/>
    <w:uiPriority w:val="99"/>
    <w:pPr>
      <w:spacing w:before="240"/>
    </w:pPr>
    <w:rPr>
      <w:rFonts w:cs="Times New Roman"/>
      <w:b/>
      <w:szCs w:val="24"/>
    </w:rPr>
  </w:style>
  <w:style w:type="paragraph" w:styleId="16">
    <w:name w:val="footnote text"/>
    <w:basedOn w:val="1"/>
    <w:link w:val="41"/>
    <w:semiHidden/>
    <w:unhideWhenUsed/>
    <w:qFormat/>
    <w:uiPriority w:val="99"/>
    <w:pPr>
      <w:spacing w:after="0"/>
    </w:pPr>
    <w:rPr>
      <w:sz w:val="20"/>
      <w:szCs w:val="20"/>
    </w:rPr>
  </w:style>
  <w:style w:type="paragraph" w:styleId="17">
    <w:name w:val="Normal (Web)"/>
    <w:basedOn w:val="1"/>
    <w:unhideWhenUsed/>
    <w:qFormat/>
    <w:uiPriority w:val="99"/>
    <w:pPr>
      <w:spacing w:before="100" w:beforeAutospacing="1" w:after="100" w:afterAutospacing="1"/>
    </w:pPr>
    <w:rPr>
      <w:rFonts w:eastAsia="Times New Roman" w:cs="Times New Roman"/>
      <w:szCs w:val="24"/>
    </w:rPr>
  </w:style>
  <w:style w:type="paragraph" w:styleId="18">
    <w:name w:val="Title"/>
    <w:basedOn w:val="1"/>
    <w:next w:val="1"/>
    <w:link w:val="51"/>
    <w:qFormat/>
    <w:uiPriority w:val="0"/>
    <w:pPr>
      <w:suppressLineNumbers/>
      <w:spacing w:before="240" w:after="360"/>
      <w:jc w:val="center"/>
    </w:pPr>
    <w:rPr>
      <w:rFonts w:cs="Times New Roman"/>
      <w:b/>
      <w:sz w:val="32"/>
      <w:szCs w:val="32"/>
    </w:rPr>
  </w:style>
  <w:style w:type="paragraph" w:styleId="19">
    <w:name w:val="annotation subject"/>
    <w:basedOn w:val="10"/>
    <w:next w:val="10"/>
    <w:link w:val="38"/>
    <w:semiHidden/>
    <w:unhideWhenUsed/>
    <w:qFormat/>
    <w:uiPriority w:val="99"/>
    <w:rPr>
      <w:b/>
      <w:bCs/>
    </w:rPr>
  </w:style>
  <w:style w:type="table" w:styleId="21">
    <w:name w:val="Table Grid"/>
    <w:basedOn w:val="20"/>
    <w:qFormat/>
    <w:uiPriority w:val="59"/>
    <w:pPr>
      <w:spacing w:after="0" w:line="240" w:lineRule="auto"/>
    </w:pPr>
    <w:rPr>
      <w:rFonts w:asciiTheme="majorHAnsi" w:hAnsiTheme="maj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rFonts w:ascii="Times New Roman" w:hAnsi="Times New Roman"/>
      <w:b/>
      <w:bCs/>
    </w:rPr>
  </w:style>
  <w:style w:type="character" w:styleId="24">
    <w:name w:val="endnote reference"/>
    <w:basedOn w:val="22"/>
    <w:semiHidden/>
    <w:unhideWhenUsed/>
    <w:qFormat/>
    <w:uiPriority w:val="99"/>
    <w:rPr>
      <w:vertAlign w:val="superscript"/>
    </w:rPr>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Emphasis"/>
    <w:basedOn w:val="22"/>
    <w:qFormat/>
    <w:uiPriority w:val="20"/>
    <w:rPr>
      <w:rFonts w:ascii="Times New Roman" w:hAnsi="Times New Roman"/>
      <w:i/>
      <w:iCs/>
    </w:rPr>
  </w:style>
  <w:style w:type="character" w:styleId="27">
    <w:name w:val="line number"/>
    <w:basedOn w:val="22"/>
    <w:semiHidden/>
    <w:unhideWhenUsed/>
    <w:qFormat/>
    <w:uiPriority w:val="99"/>
  </w:style>
  <w:style w:type="character" w:styleId="28">
    <w:name w:val="Hyperlink"/>
    <w:basedOn w:val="22"/>
    <w:unhideWhenUsed/>
    <w:qFormat/>
    <w:uiPriority w:val="99"/>
    <w:rPr>
      <w:color w:val="0000FF"/>
      <w:u w:val="single"/>
    </w:rPr>
  </w:style>
  <w:style w:type="character" w:styleId="29">
    <w:name w:val="annotation reference"/>
    <w:basedOn w:val="22"/>
    <w:semiHidden/>
    <w:unhideWhenUsed/>
    <w:qFormat/>
    <w:uiPriority w:val="99"/>
    <w:rPr>
      <w:sz w:val="16"/>
      <w:szCs w:val="16"/>
    </w:rPr>
  </w:style>
  <w:style w:type="character" w:styleId="30">
    <w:name w:val="footnote reference"/>
    <w:basedOn w:val="22"/>
    <w:semiHidden/>
    <w:unhideWhenUsed/>
    <w:qFormat/>
    <w:uiPriority w:val="99"/>
    <w:rPr>
      <w:vertAlign w:val="superscript"/>
    </w:rPr>
  </w:style>
  <w:style w:type="character" w:customStyle="1" w:styleId="31">
    <w:name w:val="Heading 1 Char"/>
    <w:basedOn w:val="22"/>
    <w:link w:val="2"/>
    <w:qFormat/>
    <w:uiPriority w:val="2"/>
    <w:rPr>
      <w:rFonts w:ascii="Times New Roman" w:hAnsi="Times New Roman" w:eastAsia="Cambria" w:cs="Times New Roman"/>
      <w:b/>
      <w:sz w:val="24"/>
      <w:szCs w:val="24"/>
    </w:rPr>
  </w:style>
  <w:style w:type="character" w:customStyle="1" w:styleId="32">
    <w:name w:val="Heading 2 Char"/>
    <w:basedOn w:val="22"/>
    <w:link w:val="4"/>
    <w:qFormat/>
    <w:uiPriority w:val="2"/>
    <w:rPr>
      <w:rFonts w:ascii="Times New Roman" w:hAnsi="Times New Roman" w:eastAsia="Cambria" w:cs="Times New Roman"/>
      <w:b/>
      <w:sz w:val="24"/>
      <w:szCs w:val="24"/>
    </w:rPr>
  </w:style>
  <w:style w:type="character" w:customStyle="1" w:styleId="33">
    <w:name w:val="Subtitle Char"/>
    <w:basedOn w:val="22"/>
    <w:link w:val="15"/>
    <w:qFormat/>
    <w:uiPriority w:val="99"/>
    <w:rPr>
      <w:rFonts w:ascii="Times New Roman" w:hAnsi="Times New Roman" w:cs="Times New Roman"/>
      <w:b/>
      <w:sz w:val="24"/>
      <w:szCs w:val="24"/>
    </w:rPr>
  </w:style>
  <w:style w:type="paragraph" w:customStyle="1" w:styleId="34">
    <w:name w:val="Author List"/>
    <w:basedOn w:val="15"/>
    <w:next w:val="1"/>
    <w:qFormat/>
    <w:uiPriority w:val="1"/>
  </w:style>
  <w:style w:type="character" w:customStyle="1" w:styleId="35">
    <w:name w:val="Balloon Text Char"/>
    <w:basedOn w:val="22"/>
    <w:link w:val="12"/>
    <w:semiHidden/>
    <w:qFormat/>
    <w:uiPriority w:val="99"/>
    <w:rPr>
      <w:rFonts w:ascii="Tahoma" w:hAnsi="Tahoma" w:cs="Tahoma"/>
      <w:sz w:val="16"/>
      <w:szCs w:val="16"/>
    </w:rPr>
  </w:style>
  <w:style w:type="character" w:customStyle="1" w:styleId="36">
    <w:name w:val="Book Title"/>
    <w:basedOn w:val="22"/>
    <w:qFormat/>
    <w:uiPriority w:val="33"/>
    <w:rPr>
      <w:rFonts w:ascii="Times New Roman" w:hAnsi="Times New Roman"/>
      <w:b/>
      <w:bCs/>
      <w:i/>
      <w:iCs/>
      <w:spacing w:val="5"/>
    </w:rPr>
  </w:style>
  <w:style w:type="character" w:customStyle="1" w:styleId="37">
    <w:name w:val="Comment Text Char"/>
    <w:basedOn w:val="22"/>
    <w:link w:val="10"/>
    <w:semiHidden/>
    <w:qFormat/>
    <w:uiPriority w:val="99"/>
    <w:rPr>
      <w:rFonts w:ascii="Times New Roman" w:hAnsi="Times New Roman"/>
      <w:sz w:val="20"/>
      <w:szCs w:val="20"/>
    </w:rPr>
  </w:style>
  <w:style w:type="character" w:customStyle="1" w:styleId="38">
    <w:name w:val="Comment Subject Char"/>
    <w:basedOn w:val="37"/>
    <w:link w:val="19"/>
    <w:semiHidden/>
    <w:qFormat/>
    <w:uiPriority w:val="99"/>
    <w:rPr>
      <w:rFonts w:ascii="Times New Roman" w:hAnsi="Times New Roman"/>
      <w:b/>
      <w:bCs/>
      <w:sz w:val="20"/>
      <w:szCs w:val="20"/>
    </w:rPr>
  </w:style>
  <w:style w:type="character" w:customStyle="1" w:styleId="39">
    <w:name w:val="Endnote Text Char"/>
    <w:basedOn w:val="22"/>
    <w:link w:val="11"/>
    <w:semiHidden/>
    <w:qFormat/>
    <w:uiPriority w:val="99"/>
    <w:rPr>
      <w:rFonts w:ascii="Times New Roman" w:hAnsi="Times New Roman"/>
      <w:sz w:val="20"/>
      <w:szCs w:val="20"/>
    </w:rPr>
  </w:style>
  <w:style w:type="character" w:customStyle="1" w:styleId="40">
    <w:name w:val="Footer Char"/>
    <w:basedOn w:val="22"/>
    <w:link w:val="13"/>
    <w:qFormat/>
    <w:uiPriority w:val="99"/>
    <w:rPr>
      <w:rFonts w:ascii="Times New Roman" w:hAnsi="Times New Roman"/>
      <w:sz w:val="24"/>
    </w:rPr>
  </w:style>
  <w:style w:type="character" w:customStyle="1" w:styleId="41">
    <w:name w:val="Footnote Text Char"/>
    <w:basedOn w:val="22"/>
    <w:link w:val="16"/>
    <w:semiHidden/>
    <w:qFormat/>
    <w:uiPriority w:val="99"/>
    <w:rPr>
      <w:rFonts w:ascii="Times New Roman" w:hAnsi="Times New Roman"/>
      <w:sz w:val="20"/>
      <w:szCs w:val="20"/>
    </w:rPr>
  </w:style>
  <w:style w:type="character" w:customStyle="1" w:styleId="42">
    <w:name w:val="Header Char"/>
    <w:basedOn w:val="22"/>
    <w:link w:val="14"/>
    <w:qFormat/>
    <w:uiPriority w:val="99"/>
    <w:rPr>
      <w:rFonts w:ascii="Times New Roman" w:hAnsi="Times New Roman"/>
      <w:b/>
      <w:sz w:val="24"/>
    </w:rPr>
  </w:style>
  <w:style w:type="character" w:customStyle="1" w:styleId="43">
    <w:name w:val="Intense Emphasis"/>
    <w:basedOn w:val="22"/>
    <w:unhideWhenUsed/>
    <w:qFormat/>
    <w:uiPriority w:val="21"/>
    <w:rPr>
      <w:rFonts w:ascii="Times New Roman" w:hAnsi="Times New Roman"/>
      <w:i/>
      <w:iCs/>
      <w:color w:val="auto"/>
    </w:rPr>
  </w:style>
  <w:style w:type="character" w:customStyle="1" w:styleId="44">
    <w:name w:val="Intense Reference"/>
    <w:basedOn w:val="22"/>
    <w:qFormat/>
    <w:uiPriority w:val="32"/>
    <w:rPr>
      <w:b/>
      <w:bCs/>
      <w:smallCaps/>
      <w:color w:val="auto"/>
      <w:spacing w:val="5"/>
    </w:rPr>
  </w:style>
  <w:style w:type="character" w:customStyle="1" w:styleId="45">
    <w:name w:val="Heading 3 Char"/>
    <w:basedOn w:val="22"/>
    <w:link w:val="5"/>
    <w:qFormat/>
    <w:uiPriority w:val="2"/>
    <w:rPr>
      <w:rFonts w:ascii="Times New Roman" w:hAnsi="Times New Roman" w:eastAsiaTheme="majorEastAsia" w:cstheme="majorBidi"/>
      <w:b/>
      <w:sz w:val="24"/>
      <w:szCs w:val="24"/>
    </w:rPr>
  </w:style>
  <w:style w:type="character" w:customStyle="1" w:styleId="46">
    <w:name w:val="Heading 4 Char"/>
    <w:basedOn w:val="22"/>
    <w:link w:val="6"/>
    <w:qFormat/>
    <w:uiPriority w:val="2"/>
    <w:rPr>
      <w:rFonts w:ascii="Times New Roman" w:hAnsi="Times New Roman" w:eastAsiaTheme="majorEastAsia" w:cstheme="majorBidi"/>
      <w:b/>
      <w:iCs/>
      <w:sz w:val="24"/>
      <w:szCs w:val="24"/>
    </w:rPr>
  </w:style>
  <w:style w:type="character" w:customStyle="1" w:styleId="47">
    <w:name w:val="Heading 5 Char"/>
    <w:basedOn w:val="22"/>
    <w:link w:val="7"/>
    <w:qFormat/>
    <w:uiPriority w:val="2"/>
    <w:rPr>
      <w:rFonts w:ascii="Times New Roman" w:hAnsi="Times New Roman" w:eastAsiaTheme="majorEastAsia" w:cstheme="majorBidi"/>
      <w:b/>
      <w:iCs/>
      <w:sz w:val="24"/>
      <w:szCs w:val="24"/>
    </w:rPr>
  </w:style>
  <w:style w:type="paragraph" w:styleId="48">
    <w:name w:val="Quote"/>
    <w:basedOn w:val="1"/>
    <w:next w:val="1"/>
    <w:link w:val="4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9">
    <w:name w:val="Quote Char"/>
    <w:basedOn w:val="22"/>
    <w:link w:val="48"/>
    <w:qFormat/>
    <w:uiPriority w:val="29"/>
    <w:rPr>
      <w:rFonts w:ascii="Times New Roman" w:hAnsi="Times New Roman"/>
      <w:i/>
      <w:iCs/>
      <w:color w:val="404040" w:themeColor="text1" w:themeTint="BF"/>
      <w:sz w:val="24"/>
      <w14:textFill>
        <w14:solidFill>
          <w14:schemeClr w14:val="tx1">
            <w14:lumMod w14:val="75000"/>
            <w14:lumOff w14:val="25000"/>
          </w14:schemeClr>
        </w14:solidFill>
      </w14:textFill>
    </w:rPr>
  </w:style>
  <w:style w:type="character" w:customStyle="1" w:styleId="50">
    <w:name w:val="Subtle Emphasis"/>
    <w:basedOn w:val="22"/>
    <w:qFormat/>
    <w:uiPriority w:val="19"/>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1">
    <w:name w:val="Title Char"/>
    <w:basedOn w:val="22"/>
    <w:link w:val="18"/>
    <w:qFormat/>
    <w:uiPriority w:val="0"/>
    <w:rPr>
      <w:rFonts w:ascii="Times New Roman" w:hAnsi="Times New Roman" w:cs="Times New Roman"/>
      <w:b/>
      <w:sz w:val="32"/>
      <w:szCs w:val="32"/>
    </w:rPr>
  </w:style>
  <w:style w:type="paragraph" w:customStyle="1" w:styleId="52">
    <w:name w:val="Supplementary Material"/>
    <w:basedOn w:val="18"/>
    <w:next w:val="18"/>
    <w:qFormat/>
    <w:uiPriority w:val="0"/>
    <w:pPr>
      <w:spacing w:after="120"/>
    </w:pPr>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95B22-B4E8-4C8E-ABCB-1E2B9143F8CF}">
  <ds:schemaRefs/>
</ds:datastoreItem>
</file>

<file path=docProps/app.xml><?xml version="1.0" encoding="utf-8"?>
<Properties xmlns="http://schemas.openxmlformats.org/officeDocument/2006/extended-properties" xmlns:vt="http://schemas.openxmlformats.org/officeDocument/2006/docPropsVTypes">
  <Template>Supplementary_Material.dotx</Template>
  <Pages>1</Pages>
  <Words>247</Words>
  <Characters>1410</Characters>
  <Lines>11</Lines>
  <Paragraphs>3</Paragraphs>
  <TotalTime>10</TotalTime>
  <ScaleCrop>false</ScaleCrop>
  <LinksUpToDate>false</LinksUpToDate>
  <CharactersWithSpaces>1654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2018-11-23T08:58:00Z</dcterms:created>
  <dc:creator>Frontiers Media SA</dc:creator>
  <cp:lastModifiedBy>寂静流年遍开花</cp:lastModifiedBy>
  <cp:lastPrinted>2013-10-03T12:51:00Z</cp:lastPrinted>
  <dcterms:modified xsi:type="dcterms:W3CDTF">2021-10-25T03:20:59Z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6F783D9E29AD4A208700A6199CF8BC51</vt:lpwstr>
  </property>
</Properties>
</file>