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558" w:rsidRDefault="00381F0A" w:rsidP="00D85C4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381F0A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381F0A">
        <w:rPr>
          <w:rFonts w:ascii="Times New Roman" w:hAnsi="Times New Roman" w:cs="Times New Roman"/>
          <w:b/>
          <w:sz w:val="24"/>
          <w:szCs w:val="24"/>
        </w:rPr>
        <w:t>upple</w:t>
      </w:r>
      <w:bookmarkStart w:id="0" w:name="_GoBack"/>
      <w:bookmarkEnd w:id="0"/>
      <w:r w:rsidRPr="00381F0A">
        <w:rPr>
          <w:rFonts w:ascii="Times New Roman" w:hAnsi="Times New Roman" w:cs="Times New Roman"/>
          <w:b/>
          <w:sz w:val="24"/>
          <w:szCs w:val="24"/>
        </w:rPr>
        <w:t>mentary Figure 1</w:t>
      </w:r>
    </w:p>
    <w:p w:rsidR="005F4558" w:rsidRDefault="005F4558" w:rsidP="005F455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F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39C30" wp14:editId="530B8A78">
            <wp:extent cx="2524125" cy="3276600"/>
            <wp:effectExtent l="0" t="0" r="9525" b="0"/>
            <wp:docPr id="2" name="图片 2" descr="C:\Users\Administrator\Desktop\Supplementary 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upplementary Fig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58" w:rsidRDefault="005F4558" w:rsidP="005F45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2721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A272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Serum ITGB6 expression in stage IV gastric cancer patients with or without liver metastasis.</w:t>
      </w:r>
    </w:p>
    <w:p w:rsidR="00381F0A" w:rsidRPr="005F4558" w:rsidRDefault="00381F0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5F4558" w:rsidRDefault="005F455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F4558" w:rsidRDefault="00381F0A" w:rsidP="00381F0A">
      <w:pPr>
        <w:spacing w:line="360" w:lineRule="auto"/>
        <w:rPr>
          <w:rFonts w:ascii="Times New Roman" w:hAnsi="Times New Roman" w:cs="Times New Roman" w:hint="eastAsia"/>
          <w:b/>
          <w:sz w:val="24"/>
          <w:szCs w:val="24"/>
        </w:rPr>
      </w:pPr>
      <w:r w:rsidRPr="00381F0A">
        <w:rPr>
          <w:rFonts w:ascii="Times New Roman" w:hAnsi="Times New Roman" w:cs="Times New Roman" w:hint="eastAsia"/>
          <w:b/>
          <w:sz w:val="24"/>
          <w:szCs w:val="24"/>
        </w:rPr>
        <w:lastRenderedPageBreak/>
        <w:t>S</w:t>
      </w:r>
      <w:r w:rsidRPr="00381F0A">
        <w:rPr>
          <w:rFonts w:ascii="Times New Roman" w:hAnsi="Times New Roman" w:cs="Times New Roman"/>
          <w:b/>
          <w:sz w:val="24"/>
          <w:szCs w:val="24"/>
        </w:rPr>
        <w:t>upplementary Figure 2</w:t>
      </w:r>
    </w:p>
    <w:p w:rsidR="005F4558" w:rsidRDefault="005F4558" w:rsidP="005F4558">
      <w:pPr>
        <w:jc w:val="center"/>
      </w:pPr>
      <w:r w:rsidRPr="007A2721">
        <w:rPr>
          <w:noProof/>
        </w:rPr>
        <w:drawing>
          <wp:inline distT="0" distB="0" distL="0" distR="0" wp14:anchorId="2F6D2905" wp14:editId="09CB7452">
            <wp:extent cx="3960000" cy="3960000"/>
            <wp:effectExtent l="0" t="0" r="2540" b="2540"/>
            <wp:docPr id="1" name="图片 1" descr="C:\Users\Administrator\Desktop\Supplementary Figu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upplementary Figure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558" w:rsidRPr="007A2721" w:rsidRDefault="005F4558" w:rsidP="005F455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Pr="007A2721">
        <w:rPr>
          <w:rFonts w:ascii="Times New Roman" w:hAnsi="Times New Roman" w:cs="Times New Roman"/>
          <w:b/>
          <w:sz w:val="24"/>
          <w:szCs w:val="24"/>
        </w:rPr>
        <w:t xml:space="preserve">. Clinical significance of ITGB6 expression in gastric cancer tissues. </w:t>
      </w:r>
    </w:p>
    <w:p w:rsidR="005F4558" w:rsidRPr="007A2721" w:rsidRDefault="005F4558" w:rsidP="005F4558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7A2721">
        <w:rPr>
          <w:rFonts w:ascii="Times New Roman" w:hAnsi="Times New Roman" w:cs="Times New Roman"/>
          <w:sz w:val="24"/>
          <w:szCs w:val="24"/>
        </w:rPr>
        <w:t xml:space="preserve">The expression of ITGB6 in gastric cancer tissues and normal tissues at mRNA levels. </w:t>
      </w:r>
    </w:p>
    <w:p w:rsidR="005F4558" w:rsidRDefault="005F4558" w:rsidP="005F4558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7A2721">
        <w:rPr>
          <w:rFonts w:ascii="Times New Roman" w:hAnsi="Times New Roman" w:cs="Times New Roman"/>
          <w:sz w:val="24"/>
          <w:szCs w:val="24"/>
        </w:rPr>
        <w:t>Kaplan-Meier analysis according to tissue ITGB6 exp</w:t>
      </w:r>
      <w:r>
        <w:rPr>
          <w:rFonts w:ascii="Times New Roman" w:hAnsi="Times New Roman" w:cs="Times New Roman"/>
          <w:sz w:val="24"/>
          <w:szCs w:val="24"/>
        </w:rPr>
        <w:t xml:space="preserve">ression from the TCGA database. </w:t>
      </w:r>
    </w:p>
    <w:p w:rsidR="005F4558" w:rsidRPr="005F4558" w:rsidRDefault="005F4558" w:rsidP="00381F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F4558" w:rsidRPr="005F45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997" w:rsidRDefault="00741997" w:rsidP="00381F0A">
      <w:r>
        <w:separator/>
      </w:r>
    </w:p>
  </w:endnote>
  <w:endnote w:type="continuationSeparator" w:id="0">
    <w:p w:rsidR="00741997" w:rsidRDefault="00741997" w:rsidP="00381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997" w:rsidRDefault="00741997" w:rsidP="00381F0A">
      <w:r>
        <w:separator/>
      </w:r>
    </w:p>
  </w:footnote>
  <w:footnote w:type="continuationSeparator" w:id="0">
    <w:p w:rsidR="00741997" w:rsidRDefault="00741997" w:rsidP="00381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83B5B"/>
    <w:multiLevelType w:val="hybridMultilevel"/>
    <w:tmpl w:val="34922624"/>
    <w:lvl w:ilvl="0" w:tplc="EC003AD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5A2"/>
    <w:rsid w:val="000378D6"/>
    <w:rsid w:val="00381F0A"/>
    <w:rsid w:val="005F4558"/>
    <w:rsid w:val="00680D84"/>
    <w:rsid w:val="00741997"/>
    <w:rsid w:val="007A2721"/>
    <w:rsid w:val="00D85C4D"/>
    <w:rsid w:val="00E0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A168C"/>
  <w15:chartTrackingRefBased/>
  <w15:docId w15:val="{B642A263-5960-4788-86A4-0EB731CB3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72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81F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81F0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81F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81F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64</Words>
  <Characters>371</Characters>
  <Application>Microsoft Office Word</Application>
  <DocSecurity>0</DocSecurity>
  <Lines>3</Lines>
  <Paragraphs>1</Paragraphs>
  <ScaleCrop>false</ScaleCrop>
  <Company>P R C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2021-08-20T13:44:00Z</dcterms:created>
  <dcterms:modified xsi:type="dcterms:W3CDTF">2021-10-04T14:43:00Z</dcterms:modified>
</cp:coreProperties>
</file>