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44E980F8" w14:textId="1AA3237A" w:rsidR="00994A3D" w:rsidRDefault="006465E9" w:rsidP="006465E9">
      <w:pPr>
        <w:pStyle w:val="Heading2"/>
        <w:rPr>
          <w:lang w:val="en-GB" w:eastAsia="en-GB"/>
        </w:rPr>
      </w:pPr>
      <w:r>
        <w:rPr>
          <w:lang w:val="en-GB" w:eastAsia="en-GB"/>
        </w:rPr>
        <w:t>Metabolic activity assay: MTS</w:t>
      </w:r>
      <w:r w:rsidR="003861B0">
        <w:rPr>
          <w:lang w:val="en-GB" w:eastAsia="en-GB"/>
        </w:rPr>
        <w:t xml:space="preserve"> methodology</w:t>
      </w:r>
    </w:p>
    <w:p w14:paraId="46F0B4B8" w14:textId="57B0DF32" w:rsidR="003861B0" w:rsidRDefault="006465E9" w:rsidP="00F52BC0">
      <w:pPr>
        <w:spacing w:after="120"/>
        <w:rPr>
          <w:szCs w:val="24"/>
        </w:rPr>
      </w:pPr>
      <w:r>
        <w:rPr>
          <w:szCs w:val="24"/>
        </w:rPr>
        <w:t xml:space="preserve">An </w:t>
      </w:r>
      <w:r w:rsidRPr="00BB0BB4">
        <w:rPr>
          <w:szCs w:val="24"/>
        </w:rPr>
        <w:t>NG108-15 neuronal cell line (</w:t>
      </w:r>
      <w:r>
        <w:rPr>
          <w:szCs w:val="24"/>
        </w:rPr>
        <w:t>m</w:t>
      </w:r>
      <w:r w:rsidRPr="00BB0BB4">
        <w:rPr>
          <w:szCs w:val="24"/>
        </w:rPr>
        <w:t>ouse neuroblastoma x rat glioma hybrid, cancerous. ECA</w:t>
      </w:r>
      <w:r>
        <w:rPr>
          <w:szCs w:val="24"/>
        </w:rPr>
        <w:t>C</w:t>
      </w:r>
      <w:r w:rsidRPr="00BB0BB4">
        <w:rPr>
          <w:szCs w:val="24"/>
        </w:rPr>
        <w:t>C</w:t>
      </w:r>
      <w:r>
        <w:rPr>
          <w:szCs w:val="24"/>
        </w:rPr>
        <w:t>, United Kingdom</w:t>
      </w:r>
      <w:r w:rsidRPr="00BB0BB4">
        <w:rPr>
          <w:szCs w:val="24"/>
        </w:rPr>
        <w:t>) w</w:t>
      </w:r>
      <w:r>
        <w:rPr>
          <w:szCs w:val="24"/>
        </w:rPr>
        <w:t>as</w:t>
      </w:r>
      <w:r w:rsidRPr="00BB0BB4">
        <w:rPr>
          <w:szCs w:val="24"/>
        </w:rPr>
        <w:t xml:space="preserve"> seeded</w:t>
      </w:r>
      <w:r>
        <w:rPr>
          <w:szCs w:val="24"/>
        </w:rPr>
        <w:t xml:space="preserve"> </w:t>
      </w:r>
      <w:r w:rsidRPr="00F52BC0">
        <w:rPr>
          <w:szCs w:val="24"/>
        </w:rPr>
        <w:t>in vitro</w:t>
      </w:r>
      <w:r w:rsidRPr="00BB0BB4">
        <w:rPr>
          <w:szCs w:val="24"/>
        </w:rPr>
        <w:t xml:space="preserve"> on</w:t>
      </w:r>
      <w:r>
        <w:rPr>
          <w:szCs w:val="24"/>
        </w:rPr>
        <w:t>to</w:t>
      </w:r>
      <w:r w:rsidRPr="00BB0BB4">
        <w:rPr>
          <w:szCs w:val="24"/>
        </w:rPr>
        <w:t xml:space="preserve"> </w:t>
      </w:r>
      <w:r>
        <w:rPr>
          <w:szCs w:val="24"/>
        </w:rPr>
        <w:t xml:space="preserve">the bioactive </w:t>
      </w:r>
      <w:r w:rsidRPr="00BB0BB4">
        <w:rPr>
          <w:szCs w:val="24"/>
        </w:rPr>
        <w:t xml:space="preserve">to evaluate </w:t>
      </w:r>
      <w:r>
        <w:rPr>
          <w:szCs w:val="24"/>
        </w:rPr>
        <w:t>its</w:t>
      </w:r>
      <w:r w:rsidRPr="00BB0BB4">
        <w:rPr>
          <w:szCs w:val="24"/>
        </w:rPr>
        <w:t xml:space="preserve"> effects </w:t>
      </w:r>
      <w:r>
        <w:rPr>
          <w:szCs w:val="24"/>
        </w:rPr>
        <w:t>on</w:t>
      </w:r>
      <w:r w:rsidRPr="00BB0BB4">
        <w:rPr>
          <w:szCs w:val="24"/>
        </w:rPr>
        <w:t xml:space="preserve"> metabolic activity</w:t>
      </w:r>
      <w:r>
        <w:rPr>
          <w:szCs w:val="24"/>
        </w:rPr>
        <w:t xml:space="preserve">. 500 neuronal cells were seeded on the bioactive surface with </w:t>
      </w:r>
      <w:r w:rsidRPr="00F52BC0">
        <w:rPr>
          <w:szCs w:val="24"/>
        </w:rPr>
        <w:t xml:space="preserve">Dulbecco’s Modified Eagle’s Medium (DMEM, Sigma, United Kingdom) supplemented with 10% </w:t>
      </w:r>
      <w:proofErr w:type="spellStart"/>
      <w:r w:rsidRPr="00F52BC0">
        <w:rPr>
          <w:szCs w:val="24"/>
        </w:rPr>
        <w:t>foetal</w:t>
      </w:r>
      <w:proofErr w:type="spellEnd"/>
      <w:r w:rsidRPr="00F52BC0">
        <w:rPr>
          <w:szCs w:val="24"/>
        </w:rPr>
        <w:t xml:space="preserve"> bovine serum v/v (FBS, PAN Biotech, Germany), 1% L-glutamine v/v (200 mM, Sigma, United Kingdom), 1% penicillin-streptomycin v/v (P/S, 10,000 units penicillin / 10 mg/mL streptomycin, Sigma, United Kingdom), 0.25% amphotericin B v/v (250 µg/mL, Sigma, United Kingdom), and incubated</w:t>
      </w:r>
      <w:r w:rsidR="003861B0" w:rsidRPr="00F52BC0">
        <w:rPr>
          <w:szCs w:val="24"/>
        </w:rPr>
        <w:t xml:space="preserve"> at</w:t>
      </w:r>
      <w:r w:rsidRPr="00F52BC0">
        <w:rPr>
          <w:szCs w:val="24"/>
        </w:rPr>
        <w:t xml:space="preserve"> </w:t>
      </w:r>
      <w:r w:rsidRPr="00BB0BB4">
        <w:rPr>
          <w:szCs w:val="24"/>
        </w:rPr>
        <w:t>37℃ and 5% CO</w:t>
      </w:r>
      <w:r w:rsidRPr="00F52BC0">
        <w:rPr>
          <w:szCs w:val="24"/>
        </w:rPr>
        <w:t>2</w:t>
      </w:r>
      <w:r w:rsidRPr="00BB0BB4">
        <w:rPr>
          <w:szCs w:val="24"/>
        </w:rPr>
        <w:t xml:space="preserve"> for </w:t>
      </w:r>
      <w:r>
        <w:rPr>
          <w:szCs w:val="24"/>
        </w:rPr>
        <w:t xml:space="preserve">a total time of </w:t>
      </w:r>
      <w:r w:rsidRPr="00BB0BB4">
        <w:rPr>
          <w:szCs w:val="24"/>
        </w:rPr>
        <w:t>7</w:t>
      </w:r>
      <w:r>
        <w:rPr>
          <w:szCs w:val="24"/>
        </w:rPr>
        <w:t xml:space="preserve"> days. Culture media was changed at day 2 to serum free media (DMEM supplemented with 1% L-glutamine, 1% P/S, 0.25% amphotericin B). At this moment, </w:t>
      </w:r>
      <w:r w:rsidR="003861B0">
        <w:rPr>
          <w:szCs w:val="24"/>
        </w:rPr>
        <w:t>for control surfaces, serum free media was also</w:t>
      </w:r>
      <w:r>
        <w:rPr>
          <w:szCs w:val="24"/>
        </w:rPr>
        <w:t xml:space="preserve"> supplemented with NGF, BDNF or NGF plus BDNF at</w:t>
      </w:r>
      <w:r w:rsidR="003861B0">
        <w:rPr>
          <w:szCs w:val="24"/>
        </w:rPr>
        <w:t xml:space="preserve"> concentrations of</w:t>
      </w:r>
      <w:r>
        <w:rPr>
          <w:szCs w:val="24"/>
        </w:rPr>
        <w:t xml:space="preserve"> 1 pg/mL, 1 ng/mL, 10 ng/mL, 100 ng/mL</w:t>
      </w:r>
      <w:r w:rsidR="003861B0">
        <w:rPr>
          <w:szCs w:val="24"/>
        </w:rPr>
        <w:t>,</w:t>
      </w:r>
      <w:r>
        <w:rPr>
          <w:szCs w:val="24"/>
        </w:rPr>
        <w:t xml:space="preserve"> and 1 µg/mL</w:t>
      </w:r>
      <w:r w:rsidR="003861B0">
        <w:rPr>
          <w:szCs w:val="24"/>
        </w:rPr>
        <w:t xml:space="preserve">. For surfaces with immobilised NGF, BDNF or NGF plus BDNF, serum free media with no growth factors was used.  </w:t>
      </w:r>
    </w:p>
    <w:p w14:paraId="22C3F9E9" w14:textId="2982395D" w:rsidR="003861B0" w:rsidRPr="00BB0BB4" w:rsidRDefault="003861B0" w:rsidP="003861B0">
      <w:pPr>
        <w:spacing w:after="120"/>
        <w:rPr>
          <w:szCs w:val="24"/>
        </w:rPr>
      </w:pPr>
      <w:proofErr w:type="spellStart"/>
      <w:r w:rsidRPr="007F6BDE">
        <w:rPr>
          <w:szCs w:val="24"/>
        </w:rPr>
        <w:t>CellTiter</w:t>
      </w:r>
      <w:proofErr w:type="spellEnd"/>
      <w:r w:rsidRPr="007F6BDE">
        <w:rPr>
          <w:szCs w:val="24"/>
        </w:rPr>
        <w:t xml:space="preserve"> 96</w:t>
      </w:r>
      <w:r w:rsidRPr="007F6BDE">
        <w:rPr>
          <w:szCs w:val="24"/>
          <w:vertAlign w:val="superscript"/>
        </w:rPr>
        <w:t>®</w:t>
      </w:r>
      <w:r w:rsidRPr="007F6BDE">
        <w:rPr>
          <w:szCs w:val="24"/>
        </w:rPr>
        <w:t xml:space="preserve"> </w:t>
      </w:r>
      <w:proofErr w:type="spellStart"/>
      <w:r w:rsidRPr="007F6BDE">
        <w:rPr>
          <w:szCs w:val="24"/>
        </w:rPr>
        <w:t>AQ</w:t>
      </w:r>
      <w:r w:rsidRPr="007F6BDE">
        <w:rPr>
          <w:szCs w:val="24"/>
          <w:vertAlign w:val="subscript"/>
        </w:rPr>
        <w:t>ueous</w:t>
      </w:r>
      <w:proofErr w:type="spellEnd"/>
      <w:r w:rsidRPr="007F6BDE">
        <w:rPr>
          <w:szCs w:val="24"/>
        </w:rPr>
        <w:t xml:space="preserve"> One Solution Cell Proliferation Assay</w:t>
      </w:r>
      <w:r>
        <w:rPr>
          <w:szCs w:val="24"/>
        </w:rPr>
        <w:t xml:space="preserve"> (Promega, United Kingdom)</w:t>
      </w:r>
      <w:r w:rsidRPr="00BB0BB4">
        <w:rPr>
          <w:szCs w:val="24"/>
        </w:rPr>
        <w:t xml:space="preserve"> was preformed to evaluate the effect of the bioactive surfaces</w:t>
      </w:r>
      <w:r>
        <w:rPr>
          <w:szCs w:val="24"/>
        </w:rPr>
        <w:t xml:space="preserve"> on metabolic activity</w:t>
      </w:r>
      <w:r w:rsidRPr="00BB0BB4">
        <w:rPr>
          <w:szCs w:val="24"/>
        </w:rPr>
        <w:t xml:space="preserve">. This assay contains MTS, which is a tetrazolium compound [3-(4,5-dimethylthiazol-2-yl)-5-(3-carboxymethoxyphenyl)-2-(4-sulfophenyl)-2H-tetrazolium] and an electron coupling reagent (phenazine </w:t>
      </w:r>
      <w:proofErr w:type="spellStart"/>
      <w:r w:rsidRPr="00BB0BB4">
        <w:rPr>
          <w:szCs w:val="24"/>
        </w:rPr>
        <w:t>ethosulfate</w:t>
      </w:r>
      <w:proofErr w:type="spellEnd"/>
      <w:r w:rsidRPr="00BB0BB4">
        <w:rPr>
          <w:szCs w:val="24"/>
        </w:rPr>
        <w:t xml:space="preserve">, PES). Both come together in the same solution, which is used directly </w:t>
      </w:r>
      <w:r>
        <w:rPr>
          <w:szCs w:val="24"/>
        </w:rPr>
        <w:t>o</w:t>
      </w:r>
      <w:r w:rsidRPr="00BB0BB4">
        <w:rPr>
          <w:szCs w:val="24"/>
        </w:rPr>
        <w:t xml:space="preserve">nto the samples. </w:t>
      </w:r>
      <w:r>
        <w:rPr>
          <w:szCs w:val="24"/>
        </w:rPr>
        <w:t>At day 7</w:t>
      </w:r>
      <w:r w:rsidRPr="00BB0BB4">
        <w:rPr>
          <w:szCs w:val="24"/>
        </w:rPr>
        <w:t xml:space="preserve">, 20% of </w:t>
      </w:r>
      <w:proofErr w:type="spellStart"/>
      <w:r w:rsidRPr="00BB0BB4">
        <w:rPr>
          <w:szCs w:val="24"/>
        </w:rPr>
        <w:t>CellTiter</w:t>
      </w:r>
      <w:proofErr w:type="spellEnd"/>
      <w:r w:rsidRPr="00BB0BB4">
        <w:rPr>
          <w:szCs w:val="24"/>
        </w:rPr>
        <w:t xml:space="preserve"> 96</w:t>
      </w:r>
      <w:r w:rsidRPr="00BB0BB4">
        <w:rPr>
          <w:szCs w:val="24"/>
          <w:vertAlign w:val="superscript"/>
        </w:rPr>
        <w:t>®</w:t>
      </w:r>
      <w:r w:rsidRPr="00BB0BB4">
        <w:rPr>
          <w:szCs w:val="24"/>
        </w:rPr>
        <w:t xml:space="preserve"> </w:t>
      </w:r>
      <w:proofErr w:type="spellStart"/>
      <w:r w:rsidRPr="00BB0BB4">
        <w:rPr>
          <w:szCs w:val="24"/>
        </w:rPr>
        <w:t>AQ</w:t>
      </w:r>
      <w:r w:rsidRPr="00BB0BB4">
        <w:rPr>
          <w:szCs w:val="24"/>
          <w:vertAlign w:val="subscript"/>
        </w:rPr>
        <w:t>ueous</w:t>
      </w:r>
      <w:proofErr w:type="spellEnd"/>
      <w:r w:rsidRPr="00BB0BB4">
        <w:rPr>
          <w:szCs w:val="24"/>
        </w:rPr>
        <w:t xml:space="preserve"> One Solution Cell Proliferation Assay solution </w:t>
      </w:r>
      <w:r>
        <w:rPr>
          <w:szCs w:val="24"/>
        </w:rPr>
        <w:t xml:space="preserve">(v/v) </w:t>
      </w:r>
      <w:r w:rsidRPr="00BB0BB4">
        <w:rPr>
          <w:szCs w:val="24"/>
        </w:rPr>
        <w:t>was added directly to the samples and incubated at 37</w:t>
      </w:r>
      <w:r>
        <w:rPr>
          <w:szCs w:val="24"/>
        </w:rPr>
        <w:t xml:space="preserve"> </w:t>
      </w:r>
      <w:r w:rsidRPr="00BB0BB4">
        <w:rPr>
          <w:szCs w:val="24"/>
        </w:rPr>
        <w:t>℃ and 5% CO</w:t>
      </w:r>
      <w:r w:rsidRPr="00BB0BB4">
        <w:rPr>
          <w:szCs w:val="24"/>
          <w:vertAlign w:val="subscript"/>
        </w:rPr>
        <w:t>2</w:t>
      </w:r>
      <w:r w:rsidRPr="00BB0BB4">
        <w:rPr>
          <w:szCs w:val="24"/>
        </w:rPr>
        <w:t xml:space="preserve"> for 4 hours. After</w:t>
      </w:r>
      <w:r>
        <w:rPr>
          <w:szCs w:val="24"/>
        </w:rPr>
        <w:t xml:space="preserve"> the</w:t>
      </w:r>
      <w:r w:rsidRPr="00BB0BB4">
        <w:rPr>
          <w:szCs w:val="24"/>
        </w:rPr>
        <w:t xml:space="preserve"> incubation </w:t>
      </w:r>
      <w:r>
        <w:rPr>
          <w:szCs w:val="24"/>
        </w:rPr>
        <w:t>period</w:t>
      </w:r>
      <w:r w:rsidRPr="00BB0BB4">
        <w:rPr>
          <w:szCs w:val="24"/>
        </w:rPr>
        <w:t>, the absorbance was read at 490</w:t>
      </w:r>
      <w:r>
        <w:rPr>
          <w:szCs w:val="24"/>
        </w:rPr>
        <w:t xml:space="preserve"> </w:t>
      </w:r>
      <w:r w:rsidRPr="00BB0BB4">
        <w:rPr>
          <w:szCs w:val="24"/>
        </w:rPr>
        <w:t xml:space="preserve">nm with Bio-Tek ELx800 </w:t>
      </w:r>
      <w:r>
        <w:rPr>
          <w:szCs w:val="24"/>
        </w:rPr>
        <w:t xml:space="preserve">absorbance microplate reader </w:t>
      </w:r>
      <w:r w:rsidRPr="00BB0BB4">
        <w:rPr>
          <w:szCs w:val="24"/>
        </w:rPr>
        <w:t>and KC</w:t>
      </w:r>
      <w:r>
        <w:rPr>
          <w:szCs w:val="24"/>
        </w:rPr>
        <w:t xml:space="preserve"> </w:t>
      </w:r>
      <w:r w:rsidRPr="00BB0BB4">
        <w:rPr>
          <w:szCs w:val="24"/>
        </w:rPr>
        <w:t>junior software</w:t>
      </w:r>
      <w:r>
        <w:rPr>
          <w:szCs w:val="24"/>
        </w:rPr>
        <w:t xml:space="preserve"> 1.41.8 </w:t>
      </w:r>
      <w:r w:rsidRPr="003A2D53">
        <w:rPr>
          <w:szCs w:val="24"/>
        </w:rPr>
        <w:t>(Bio-Tek Instruments, USA).</w:t>
      </w:r>
      <w:r w:rsidRPr="00BB0BB4">
        <w:rPr>
          <w:szCs w:val="24"/>
        </w:rPr>
        <w:t xml:space="preserve"> </w:t>
      </w:r>
    </w:p>
    <w:p w14:paraId="7C26AC89" w14:textId="36C2D400" w:rsidR="006465E9" w:rsidRDefault="006465E9" w:rsidP="00994A3D">
      <w:pPr>
        <w:spacing w:before="100" w:beforeAutospacing="1" w:after="100" w:afterAutospacing="1"/>
        <w:jc w:val="both"/>
        <w:rPr>
          <w:szCs w:val="24"/>
        </w:rPr>
      </w:pPr>
      <w:r>
        <w:rPr>
          <w:szCs w:val="24"/>
        </w:rPr>
        <w:t xml:space="preserve"> </w:t>
      </w:r>
    </w:p>
    <w:p w14:paraId="6B4BCCFA" w14:textId="449C5941" w:rsidR="00F52BC0" w:rsidRDefault="00F52BC0" w:rsidP="00F52BC0">
      <w:pPr>
        <w:pStyle w:val="Heading2"/>
      </w:pPr>
      <w:r w:rsidRPr="00F52BC0">
        <w:t>Cell attachment assay: Crystal violet</w:t>
      </w:r>
      <w:r w:rsidR="00F66F68">
        <w:t xml:space="preserve"> methodology</w:t>
      </w:r>
    </w:p>
    <w:p w14:paraId="3DC4DBD8" w14:textId="519362B5" w:rsidR="0010243C" w:rsidRPr="00F17B8E" w:rsidRDefault="0010243C" w:rsidP="0010243C">
      <w:pPr>
        <w:spacing w:after="120"/>
        <w:rPr>
          <w:szCs w:val="24"/>
        </w:rPr>
      </w:pPr>
      <w:r w:rsidRPr="00F17B8E">
        <w:t xml:space="preserve">PCL scaffold, PCL Air scaffold, </w:t>
      </w:r>
      <w:r w:rsidRPr="00F17B8E">
        <w:rPr>
          <w:szCs w:val="24"/>
        </w:rPr>
        <w:t>PCL + NH</w:t>
      </w:r>
      <w:r w:rsidRPr="00F17B8E">
        <w:rPr>
          <w:szCs w:val="24"/>
          <w:vertAlign w:val="subscript"/>
        </w:rPr>
        <w:t>2</w:t>
      </w:r>
      <w:r w:rsidRPr="00F17B8E">
        <w:rPr>
          <w:szCs w:val="24"/>
          <w:vertAlign w:val="superscript"/>
        </w:rPr>
        <w:t>+</w:t>
      </w:r>
      <w:r w:rsidRPr="00F17B8E">
        <w:rPr>
          <w:szCs w:val="24"/>
        </w:rPr>
        <w:t xml:space="preserve"> scaffold and PCL + NH</w:t>
      </w:r>
      <w:r w:rsidRPr="00F17B8E">
        <w:rPr>
          <w:szCs w:val="24"/>
          <w:vertAlign w:val="subscript"/>
        </w:rPr>
        <w:t>2</w:t>
      </w:r>
      <w:r w:rsidRPr="00F17B8E">
        <w:rPr>
          <w:szCs w:val="24"/>
          <w:vertAlign w:val="superscript"/>
        </w:rPr>
        <w:t>+</w:t>
      </w:r>
      <w:r w:rsidRPr="00F17B8E">
        <w:rPr>
          <w:szCs w:val="24"/>
        </w:rPr>
        <w:t>+ Heparin scaffold were tested to evaluate if NG108-15 neuronal cells adhered to them. Firstly, NG108-15 neuronal cells (1,500 cells) were seeded on each scaffold, which were placed inside a 24 well plate, with culture medium</w:t>
      </w:r>
      <w:r w:rsidR="00F17B8E">
        <w:rPr>
          <w:szCs w:val="24"/>
        </w:rPr>
        <w:t xml:space="preserve"> (DMEM supplemented with 10% FBS v/v, 1% L-glutamine v/v, 1% P/S v/v and 0.25% amphotericin B)</w:t>
      </w:r>
      <w:r w:rsidRPr="00F17B8E">
        <w:rPr>
          <w:szCs w:val="24"/>
        </w:rPr>
        <w:t>. The samples were incubated for 3 days at 37℃ and 5% CO</w:t>
      </w:r>
      <w:r w:rsidRPr="00F17B8E">
        <w:rPr>
          <w:szCs w:val="24"/>
          <w:vertAlign w:val="subscript"/>
        </w:rPr>
        <w:t>2</w:t>
      </w:r>
      <w:r w:rsidRPr="00F17B8E">
        <w:rPr>
          <w:szCs w:val="24"/>
        </w:rPr>
        <w:t xml:space="preserve">. Then, the samples were fixed with 3.7% </w:t>
      </w:r>
      <w:r w:rsidR="00F17B8E">
        <w:rPr>
          <w:szCs w:val="24"/>
        </w:rPr>
        <w:t>formaldehyde (Sigma-Aldrich, United Kingdom)</w:t>
      </w:r>
      <w:r w:rsidRPr="00F17B8E">
        <w:rPr>
          <w:szCs w:val="24"/>
        </w:rPr>
        <w:t>. The scaffolds were then transferred to a new 24 well plate. A 0.2% crystal violet solution (w/v Sigma, United Kingdom, in 10% (v/v) ethanol (Fisher Scientific, United Kingdom)) was added to each sample and incubated for 10 minutes at room temperature. Then, the samples were rinsed one time with PBS. After, a 10% acetic acid solution (v/v Fisher Scientific, United Kingdom; in dH</w:t>
      </w:r>
      <w:r w:rsidRPr="00F17B8E">
        <w:rPr>
          <w:szCs w:val="24"/>
          <w:vertAlign w:val="subscript"/>
        </w:rPr>
        <w:t>2</w:t>
      </w:r>
      <w:r w:rsidRPr="00F17B8E">
        <w:rPr>
          <w:szCs w:val="24"/>
        </w:rPr>
        <w:t xml:space="preserve">O) was added to each sample and used to elute the stain. The eluate was transferred to a 96-well plate, in triplicate, and the absorbance read at 630 nm using a Bio-Tek </w:t>
      </w:r>
      <w:proofErr w:type="spellStart"/>
      <w:r w:rsidRPr="00F17B8E">
        <w:rPr>
          <w:szCs w:val="24"/>
        </w:rPr>
        <w:t>ELx</w:t>
      </w:r>
      <w:proofErr w:type="spellEnd"/>
      <w:r w:rsidRPr="00F17B8E">
        <w:rPr>
          <w:szCs w:val="24"/>
        </w:rPr>
        <w:t xml:space="preserve"> 800 absorbance microplate reader and KC junior software </w:t>
      </w:r>
      <w:r w:rsidRPr="00F17B8E">
        <w:rPr>
          <w:szCs w:val="24"/>
        </w:rPr>
        <w:lastRenderedPageBreak/>
        <w:t>1.41.8 (Bio-Tek Instruments, USA). Three independent tests were performed, each sample was tested in triplicate.</w:t>
      </w:r>
    </w:p>
    <w:p w14:paraId="09994EEA" w14:textId="77777777" w:rsidR="006465E9" w:rsidRPr="00994A3D" w:rsidRDefault="006465E9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5EFCA2FC" w:rsidR="00994A3D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1D05785D" w14:textId="77777777" w:rsidR="001D4B1C" w:rsidRPr="001D4B1C" w:rsidRDefault="001D4B1C" w:rsidP="001D4B1C"/>
    <w:p w14:paraId="115B2EE3" w14:textId="77777777" w:rsidR="001D4B1C" w:rsidRPr="0010243C" w:rsidRDefault="001D4B1C" w:rsidP="00B25C64">
      <w:pPr>
        <w:pStyle w:val="NoSpacing"/>
        <w:jc w:val="center"/>
      </w:pPr>
      <w:r>
        <w:rPr>
          <w:noProof/>
        </w:rPr>
        <w:drawing>
          <wp:inline distT="0" distB="0" distL="0" distR="0" wp14:anchorId="4C8118D3" wp14:editId="0FA2434D">
            <wp:extent cx="3060192" cy="1697736"/>
            <wp:effectExtent l="0" t="0" r="6985" b="0"/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69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835E" w14:textId="77777777" w:rsidR="001D4B1C" w:rsidRDefault="001D4B1C" w:rsidP="001D4B1C">
      <w:pPr>
        <w:pStyle w:val="NoSpacing"/>
      </w:pPr>
    </w:p>
    <w:p w14:paraId="3116A33D" w14:textId="40E44B10" w:rsidR="001D4B1C" w:rsidRPr="0090553F" w:rsidRDefault="001D4B1C" w:rsidP="001D4B1C">
      <w:pPr>
        <w:pStyle w:val="Caption"/>
      </w:pPr>
      <w:r w:rsidRPr="00F52BC0">
        <w:rPr>
          <w:bCs w:val="0"/>
        </w:rPr>
        <w:t>Supplementary</w:t>
      </w:r>
      <w:r>
        <w:rPr>
          <w:b w:val="0"/>
        </w:rPr>
        <w:t xml:space="preserve"> </w:t>
      </w:r>
      <w:r>
        <w:t xml:space="preserve">Figure </w:t>
      </w:r>
      <w:r w:rsidR="00910DED">
        <w:fldChar w:fldCharType="begin"/>
      </w:r>
      <w:r w:rsidR="00910DED">
        <w:instrText xml:space="preserve"> SEQ Figure \* ARABIC </w:instrText>
      </w:r>
      <w:r w:rsidR="00910DED">
        <w:fldChar w:fldCharType="separate"/>
      </w:r>
      <w:r>
        <w:rPr>
          <w:noProof/>
        </w:rPr>
        <w:t>1</w:t>
      </w:r>
      <w:r w:rsidR="00910DED">
        <w:rPr>
          <w:noProof/>
        </w:rPr>
        <w:fldChar w:fldCharType="end"/>
      </w:r>
      <w:r>
        <w:t xml:space="preserve">. </w:t>
      </w:r>
      <w:r>
        <w:rPr>
          <w:b w:val="0"/>
          <w:bCs w:val="0"/>
        </w:rPr>
        <w:t xml:space="preserve">Secondary antibody control groups A) PCL </w:t>
      </w:r>
      <w:r w:rsidRPr="00676F94">
        <w:rPr>
          <w:b w:val="0"/>
          <w:bCs w:val="0"/>
        </w:rPr>
        <w:t>+ NH</w:t>
      </w:r>
      <w:r w:rsidRPr="00676F94">
        <w:rPr>
          <w:b w:val="0"/>
          <w:bCs w:val="0"/>
          <w:vertAlign w:val="subscript"/>
        </w:rPr>
        <w:t>2</w:t>
      </w:r>
      <w:r w:rsidRPr="00676F94">
        <w:rPr>
          <w:b w:val="0"/>
          <w:bCs w:val="0"/>
          <w:vertAlign w:val="superscript"/>
        </w:rPr>
        <w:t>+</w:t>
      </w:r>
      <w:r>
        <w:rPr>
          <w:b w:val="0"/>
          <w:bCs w:val="0"/>
        </w:rPr>
        <w:t xml:space="preserve"> scaffold, and B) </w:t>
      </w:r>
      <w:r w:rsidRPr="0090553F">
        <w:rPr>
          <w:b w:val="0"/>
          <w:bCs w:val="0"/>
        </w:rPr>
        <w:t>PCL + NH</w:t>
      </w:r>
      <w:r w:rsidRPr="0090553F">
        <w:rPr>
          <w:b w:val="0"/>
          <w:bCs w:val="0"/>
          <w:vertAlign w:val="subscript"/>
        </w:rPr>
        <w:t>2</w:t>
      </w:r>
      <w:r w:rsidRPr="0090553F">
        <w:rPr>
          <w:b w:val="0"/>
          <w:bCs w:val="0"/>
          <w:vertAlign w:val="superscript"/>
        </w:rPr>
        <w:t>+</w:t>
      </w:r>
      <w:r w:rsidRPr="0090553F">
        <w:rPr>
          <w:b w:val="0"/>
          <w:bCs w:val="0"/>
        </w:rPr>
        <w:t xml:space="preserve"> + Heparin + Immobilised BDNF</w:t>
      </w:r>
      <w:r>
        <w:rPr>
          <w:b w:val="0"/>
          <w:bCs w:val="0"/>
        </w:rPr>
        <w:t xml:space="preserve"> scaffold. Scalebar= 500 µm. </w:t>
      </w:r>
      <w:r w:rsidRPr="0090553F">
        <w:rPr>
          <w:b w:val="0"/>
          <w:bCs w:val="0"/>
        </w:rPr>
        <w:t xml:space="preserve"> </w:t>
      </w:r>
    </w:p>
    <w:p w14:paraId="69C3A343" w14:textId="77777777" w:rsidR="001D4B1C" w:rsidRPr="001D4B1C" w:rsidRDefault="001D4B1C" w:rsidP="001D4B1C"/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3AC17AED" w:rsidR="00994A3D" w:rsidRPr="001549D3" w:rsidRDefault="005D5714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B95AD8A" wp14:editId="517F119C">
            <wp:extent cx="6208395" cy="5922645"/>
            <wp:effectExtent l="0" t="0" r="1905" b="1905"/>
            <wp:docPr id="3" name="Picture 3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riting implement, stationary, penc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92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A9AD" w14:textId="172592E0" w:rsidR="005660D3" w:rsidRPr="0057424F" w:rsidRDefault="005660D3" w:rsidP="005660D3">
      <w:pPr>
        <w:keepNext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1D4B1C"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7424F">
        <w:rPr>
          <w:szCs w:val="24"/>
        </w:rPr>
        <w:t>Metabolic activity of NG108-15 neuronal cells, measured with MTS assay at day 7, cultured onto different bioactive surfaces</w:t>
      </w:r>
      <w:r>
        <w:rPr>
          <w:szCs w:val="24"/>
        </w:rPr>
        <w:t xml:space="preserve"> with NGF, BDNF or NGF plus BDNF at different concentrations.</w:t>
      </w:r>
      <w:r w:rsidRPr="0057424F">
        <w:rPr>
          <w:szCs w:val="24"/>
        </w:rPr>
        <w:t xml:space="preserve"> </w:t>
      </w:r>
      <w:r>
        <w:rPr>
          <w:szCs w:val="24"/>
        </w:rPr>
        <w:t xml:space="preserve">A) </w:t>
      </w:r>
      <w:r w:rsidRPr="0057424F">
        <w:rPr>
          <w:szCs w:val="24"/>
        </w:rPr>
        <w:t>NGF was present in culture medium in TCP, NH</w:t>
      </w:r>
      <w:r w:rsidRPr="0057424F">
        <w:rPr>
          <w:szCs w:val="24"/>
          <w:vertAlign w:val="subscript"/>
        </w:rPr>
        <w:t>2</w:t>
      </w:r>
      <w:r w:rsidRPr="0057424F">
        <w:rPr>
          <w:szCs w:val="24"/>
          <w:vertAlign w:val="superscript"/>
        </w:rPr>
        <w:t>+</w:t>
      </w:r>
      <w:r w:rsidRPr="0057424F">
        <w:rPr>
          <w:szCs w:val="24"/>
        </w:rPr>
        <w:t xml:space="preserve"> and NH</w:t>
      </w:r>
      <w:r w:rsidRPr="0057424F">
        <w:rPr>
          <w:szCs w:val="24"/>
          <w:vertAlign w:val="subscript"/>
        </w:rPr>
        <w:t>2</w:t>
      </w:r>
      <w:r w:rsidRPr="0057424F">
        <w:rPr>
          <w:szCs w:val="24"/>
          <w:vertAlign w:val="superscript"/>
        </w:rPr>
        <w:t>+</w:t>
      </w:r>
      <w:r w:rsidRPr="0057424F">
        <w:rPr>
          <w:szCs w:val="24"/>
        </w:rPr>
        <w:t xml:space="preserve"> + Heparin (controls). NGF was immobilised on NH</w:t>
      </w:r>
      <w:r w:rsidRPr="0057424F">
        <w:rPr>
          <w:szCs w:val="24"/>
          <w:vertAlign w:val="subscript"/>
        </w:rPr>
        <w:t>2</w:t>
      </w:r>
      <w:r w:rsidRPr="0057424F">
        <w:rPr>
          <w:szCs w:val="24"/>
          <w:vertAlign w:val="superscript"/>
        </w:rPr>
        <w:t>+</w:t>
      </w:r>
      <w:r w:rsidRPr="0057424F">
        <w:rPr>
          <w:szCs w:val="24"/>
        </w:rPr>
        <w:t xml:space="preserve"> + Heparin</w:t>
      </w:r>
      <w:r>
        <w:rPr>
          <w:szCs w:val="24"/>
        </w:rPr>
        <w:t xml:space="preserve"> + Immobilised NGF</w:t>
      </w:r>
      <w:r w:rsidRPr="0057424F">
        <w:rPr>
          <w:szCs w:val="24"/>
        </w:rPr>
        <w:t xml:space="preserve"> (test)</w:t>
      </w:r>
      <w:r>
        <w:rPr>
          <w:szCs w:val="24"/>
        </w:rPr>
        <w:t>. B)</w:t>
      </w:r>
      <w:r w:rsidRPr="0057424F">
        <w:rPr>
          <w:szCs w:val="24"/>
        </w:rPr>
        <w:t xml:space="preserve"> </w:t>
      </w:r>
      <w:r>
        <w:rPr>
          <w:szCs w:val="24"/>
        </w:rPr>
        <w:t>BDNF</w:t>
      </w:r>
      <w:r w:rsidRPr="0057424F">
        <w:rPr>
          <w:szCs w:val="24"/>
        </w:rPr>
        <w:t xml:space="preserve"> was present in culture medium in TCP, NH</w:t>
      </w:r>
      <w:r w:rsidRPr="0057424F">
        <w:rPr>
          <w:szCs w:val="24"/>
          <w:vertAlign w:val="subscript"/>
        </w:rPr>
        <w:t>2</w:t>
      </w:r>
      <w:r w:rsidRPr="0057424F">
        <w:rPr>
          <w:szCs w:val="24"/>
          <w:vertAlign w:val="superscript"/>
        </w:rPr>
        <w:t>+</w:t>
      </w:r>
      <w:r w:rsidRPr="0057424F">
        <w:rPr>
          <w:szCs w:val="24"/>
        </w:rPr>
        <w:t xml:space="preserve"> and NH</w:t>
      </w:r>
      <w:r w:rsidRPr="0057424F">
        <w:rPr>
          <w:szCs w:val="24"/>
          <w:vertAlign w:val="subscript"/>
        </w:rPr>
        <w:t>2</w:t>
      </w:r>
      <w:r w:rsidRPr="0057424F">
        <w:rPr>
          <w:szCs w:val="24"/>
          <w:vertAlign w:val="superscript"/>
        </w:rPr>
        <w:t>+</w:t>
      </w:r>
      <w:r w:rsidRPr="0057424F">
        <w:rPr>
          <w:szCs w:val="24"/>
        </w:rPr>
        <w:t xml:space="preserve"> + Heparin (controls). </w:t>
      </w:r>
      <w:r>
        <w:rPr>
          <w:szCs w:val="24"/>
        </w:rPr>
        <w:t>BDNF</w:t>
      </w:r>
      <w:r w:rsidRPr="0057424F">
        <w:rPr>
          <w:szCs w:val="24"/>
        </w:rPr>
        <w:t xml:space="preserve"> was immobilised on NH</w:t>
      </w:r>
      <w:r w:rsidRPr="0057424F">
        <w:rPr>
          <w:szCs w:val="24"/>
          <w:vertAlign w:val="subscript"/>
        </w:rPr>
        <w:t>2</w:t>
      </w:r>
      <w:r w:rsidRPr="0057424F">
        <w:rPr>
          <w:szCs w:val="24"/>
          <w:vertAlign w:val="superscript"/>
        </w:rPr>
        <w:t>+</w:t>
      </w:r>
      <w:r w:rsidRPr="0057424F">
        <w:rPr>
          <w:szCs w:val="24"/>
        </w:rPr>
        <w:t xml:space="preserve"> + Heparin</w:t>
      </w:r>
      <w:r>
        <w:rPr>
          <w:szCs w:val="24"/>
        </w:rPr>
        <w:t xml:space="preserve"> + Immobilised BDNF</w:t>
      </w:r>
      <w:r w:rsidRPr="0057424F">
        <w:rPr>
          <w:szCs w:val="24"/>
        </w:rPr>
        <w:t xml:space="preserve"> (test)</w:t>
      </w:r>
      <w:r>
        <w:rPr>
          <w:szCs w:val="24"/>
        </w:rPr>
        <w:t xml:space="preserve">. C) </w:t>
      </w:r>
      <w:r w:rsidRPr="0057424F">
        <w:rPr>
          <w:szCs w:val="24"/>
        </w:rPr>
        <w:t>NGF</w:t>
      </w:r>
      <w:r>
        <w:rPr>
          <w:szCs w:val="24"/>
        </w:rPr>
        <w:t xml:space="preserve"> plus BDNF</w:t>
      </w:r>
      <w:r w:rsidRPr="0057424F">
        <w:rPr>
          <w:szCs w:val="24"/>
        </w:rPr>
        <w:t xml:space="preserve"> was present in culture medium in TCP, NH</w:t>
      </w:r>
      <w:r w:rsidRPr="0057424F">
        <w:rPr>
          <w:szCs w:val="24"/>
          <w:vertAlign w:val="subscript"/>
        </w:rPr>
        <w:t>2</w:t>
      </w:r>
      <w:r w:rsidRPr="0057424F">
        <w:rPr>
          <w:szCs w:val="24"/>
          <w:vertAlign w:val="superscript"/>
        </w:rPr>
        <w:t>+</w:t>
      </w:r>
      <w:r w:rsidRPr="0057424F">
        <w:rPr>
          <w:szCs w:val="24"/>
        </w:rPr>
        <w:t xml:space="preserve"> and NH</w:t>
      </w:r>
      <w:r w:rsidRPr="0057424F">
        <w:rPr>
          <w:szCs w:val="24"/>
          <w:vertAlign w:val="subscript"/>
        </w:rPr>
        <w:t>2</w:t>
      </w:r>
      <w:r w:rsidRPr="0057424F">
        <w:rPr>
          <w:szCs w:val="24"/>
          <w:vertAlign w:val="superscript"/>
        </w:rPr>
        <w:t>+</w:t>
      </w:r>
      <w:r w:rsidRPr="0057424F">
        <w:rPr>
          <w:szCs w:val="24"/>
        </w:rPr>
        <w:t xml:space="preserve"> + Heparin (controls). NGF was immobilised on NH</w:t>
      </w:r>
      <w:r w:rsidRPr="0057424F">
        <w:rPr>
          <w:szCs w:val="24"/>
          <w:vertAlign w:val="subscript"/>
        </w:rPr>
        <w:t>2</w:t>
      </w:r>
      <w:r w:rsidRPr="0057424F">
        <w:rPr>
          <w:szCs w:val="24"/>
          <w:vertAlign w:val="superscript"/>
        </w:rPr>
        <w:t>+</w:t>
      </w:r>
      <w:r w:rsidRPr="0057424F">
        <w:rPr>
          <w:szCs w:val="24"/>
        </w:rPr>
        <w:t xml:space="preserve"> + Heparin</w:t>
      </w:r>
      <w:r>
        <w:rPr>
          <w:szCs w:val="24"/>
        </w:rPr>
        <w:t xml:space="preserve"> + Immobilised NGF plus BDNF</w:t>
      </w:r>
      <w:r w:rsidRPr="0057424F">
        <w:rPr>
          <w:szCs w:val="24"/>
        </w:rPr>
        <w:t xml:space="preserve"> (test)</w:t>
      </w:r>
      <w:r>
        <w:rPr>
          <w:szCs w:val="24"/>
        </w:rPr>
        <w:t xml:space="preserve">. </w:t>
      </w:r>
      <w:r w:rsidRPr="0057424F">
        <w:rPr>
          <w:szCs w:val="24"/>
        </w:rPr>
        <w:t>Two-way ANOVA statistical analysis was performed with Tukey procedure of multiple comparisons (*p&lt;0.05).</w:t>
      </w:r>
      <w:r>
        <w:rPr>
          <w:sz w:val="22"/>
        </w:rPr>
        <w:t xml:space="preserve"> </w:t>
      </w:r>
      <w:r w:rsidRPr="009F3EC0">
        <w:rPr>
          <w:sz w:val="22"/>
        </w:rPr>
        <w:t xml:space="preserve"> </w:t>
      </w:r>
      <w:r w:rsidRPr="00B25C64">
        <w:rPr>
          <w:szCs w:val="24"/>
        </w:rPr>
        <w:t xml:space="preserve">Three independent tests were performed. Each condition was done in triplicate. </w:t>
      </w:r>
    </w:p>
    <w:p w14:paraId="7B65BC41" w14:textId="1151A5C7" w:rsidR="00DE23E8" w:rsidRDefault="00DE23E8" w:rsidP="00654E8F">
      <w:pPr>
        <w:spacing w:before="240"/>
      </w:pPr>
    </w:p>
    <w:p w14:paraId="04516EC1" w14:textId="3D06FC40" w:rsidR="00F52BC0" w:rsidRDefault="00F52BC0" w:rsidP="00F52BC0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007EFC0" wp14:editId="06F460F6">
            <wp:extent cx="3060192" cy="4181856"/>
            <wp:effectExtent l="0" t="0" r="698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418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6BD8" w14:textId="77F8B8A2" w:rsidR="00F52BC0" w:rsidRDefault="00F52BC0" w:rsidP="00654E8F">
      <w:pPr>
        <w:spacing w:before="240"/>
      </w:pPr>
    </w:p>
    <w:p w14:paraId="1BD0170A" w14:textId="19109B99" w:rsidR="00F52BC0" w:rsidRDefault="00F52BC0" w:rsidP="00654E8F">
      <w:pPr>
        <w:spacing w:before="240"/>
      </w:pPr>
    </w:p>
    <w:p w14:paraId="3D71E31B" w14:textId="7FACEA18" w:rsidR="00F52BC0" w:rsidRDefault="00F52BC0" w:rsidP="00F52BC0">
      <w:pPr>
        <w:pStyle w:val="Caption"/>
        <w:rPr>
          <w:b w:val="0"/>
          <w:bCs w:val="0"/>
          <w:szCs w:val="28"/>
        </w:rPr>
      </w:pPr>
      <w:r w:rsidRPr="00F52BC0">
        <w:rPr>
          <w:bCs w:val="0"/>
        </w:rPr>
        <w:t>Supplementary</w:t>
      </w:r>
      <w:r>
        <w:rPr>
          <w:b w:val="0"/>
        </w:rPr>
        <w:t xml:space="preserve"> </w:t>
      </w:r>
      <w:r>
        <w:t xml:space="preserve">Figure </w:t>
      </w:r>
      <w:fldSimple w:instr=" SEQ Figure \* ARABIC ">
        <w:r w:rsidR="001D4B1C">
          <w:rPr>
            <w:noProof/>
          </w:rPr>
          <w:t>3</w:t>
        </w:r>
      </w:fldSimple>
      <w:r>
        <w:t xml:space="preserve">. </w:t>
      </w:r>
      <w:r w:rsidRPr="00F52BC0">
        <w:rPr>
          <w:b w:val="0"/>
          <w:bCs w:val="0"/>
          <w:szCs w:val="28"/>
        </w:rPr>
        <w:t>Crystal Violet assay to evaluate NG108-15 neuronal cell adhesion to bioactive surface on electrospun PCL scaffold.</w:t>
      </w:r>
      <w:r w:rsidR="00676F94">
        <w:rPr>
          <w:b w:val="0"/>
          <w:bCs w:val="0"/>
          <w:szCs w:val="28"/>
        </w:rPr>
        <w:t xml:space="preserve"> </w:t>
      </w:r>
      <w:proofErr w:type="gramStart"/>
      <w:r w:rsidR="00676F94" w:rsidRPr="00676F94">
        <w:rPr>
          <w:b w:val="0"/>
          <w:bCs w:val="0"/>
        </w:rPr>
        <w:t>Assuming that</w:t>
      </w:r>
      <w:proofErr w:type="gramEnd"/>
      <w:r w:rsidR="00676F94" w:rsidRPr="00676F94">
        <w:rPr>
          <w:b w:val="0"/>
          <w:bCs w:val="0"/>
        </w:rPr>
        <w:t xml:space="preserve"> all the NG108-15 neuronal cells adhere to TCP (100%), the adhesion of PCL scaffolds decreased by 18%, however, it was not significantly different with respect to TCP.</w:t>
      </w:r>
      <w:r w:rsidR="00676F94">
        <w:rPr>
          <w:b w:val="0"/>
          <w:bCs w:val="0"/>
        </w:rPr>
        <w:t xml:space="preserve"> </w:t>
      </w:r>
      <w:r w:rsidR="00676F94" w:rsidRPr="00676F94">
        <w:rPr>
          <w:b w:val="0"/>
          <w:bCs w:val="0"/>
        </w:rPr>
        <w:t>Furthermore, PCL Air scaffolds, PCL + NH</w:t>
      </w:r>
      <w:r w:rsidR="00676F94" w:rsidRPr="00676F94">
        <w:rPr>
          <w:b w:val="0"/>
          <w:bCs w:val="0"/>
          <w:vertAlign w:val="subscript"/>
        </w:rPr>
        <w:t>2</w:t>
      </w:r>
      <w:r w:rsidR="00676F94" w:rsidRPr="00676F94">
        <w:rPr>
          <w:b w:val="0"/>
          <w:bCs w:val="0"/>
          <w:vertAlign w:val="superscript"/>
        </w:rPr>
        <w:t>+</w:t>
      </w:r>
      <w:r w:rsidR="00676F94" w:rsidRPr="00676F94">
        <w:rPr>
          <w:b w:val="0"/>
          <w:bCs w:val="0"/>
        </w:rPr>
        <w:t xml:space="preserve"> scaffolds and PCL + NH</w:t>
      </w:r>
      <w:r w:rsidR="00676F94" w:rsidRPr="00676F94">
        <w:rPr>
          <w:b w:val="0"/>
          <w:bCs w:val="0"/>
          <w:vertAlign w:val="subscript"/>
        </w:rPr>
        <w:t>2</w:t>
      </w:r>
      <w:r w:rsidR="00676F94" w:rsidRPr="00676F94">
        <w:rPr>
          <w:b w:val="0"/>
          <w:bCs w:val="0"/>
          <w:vertAlign w:val="superscript"/>
        </w:rPr>
        <w:t>+</w:t>
      </w:r>
      <w:r w:rsidR="00676F94" w:rsidRPr="00676F94">
        <w:rPr>
          <w:b w:val="0"/>
          <w:bCs w:val="0"/>
        </w:rPr>
        <w:t>+ Heparin scaffolds increased their adhesion properties by 47%, 76% and 121% respectively in comparison to TCP.</w:t>
      </w:r>
      <w:r w:rsidR="00676F94" w:rsidRPr="00676F94">
        <w:t xml:space="preserve"> </w:t>
      </w:r>
      <w:r w:rsidRPr="00F52BC0">
        <w:rPr>
          <w:b w:val="0"/>
          <w:bCs w:val="0"/>
          <w:szCs w:val="28"/>
        </w:rPr>
        <w:t>One-way ANOVA with Tukey’s multiple comparison test. *p&lt; 0.05, **p&lt;0.01, ***p&lt;0.001, ****p&lt;0.0001.</w:t>
      </w:r>
    </w:p>
    <w:p w14:paraId="12359EE6" w14:textId="2E1D9348" w:rsidR="0010243C" w:rsidRDefault="0010243C" w:rsidP="0010243C">
      <w:pPr>
        <w:pStyle w:val="NoSpacing"/>
      </w:pPr>
    </w:p>
    <w:p w14:paraId="3FA7EDB3" w14:textId="09A48A4E" w:rsidR="0010243C" w:rsidRDefault="0010243C" w:rsidP="0010243C">
      <w:pPr>
        <w:pStyle w:val="NoSpacing"/>
      </w:pPr>
    </w:p>
    <w:p w14:paraId="085A77F4" w14:textId="11B8862A" w:rsidR="00C24F13" w:rsidRDefault="00C24F13" w:rsidP="0010243C">
      <w:pPr>
        <w:pStyle w:val="NoSpacing"/>
      </w:pPr>
    </w:p>
    <w:p w14:paraId="6EFFA769" w14:textId="60C66326" w:rsidR="00C24F13" w:rsidRDefault="00C24F13" w:rsidP="0010243C">
      <w:pPr>
        <w:pStyle w:val="NoSpacing"/>
      </w:pPr>
    </w:p>
    <w:p w14:paraId="35D69A52" w14:textId="04EB1CC0" w:rsidR="00C24F13" w:rsidRDefault="00C24F13" w:rsidP="0010243C">
      <w:pPr>
        <w:pStyle w:val="NoSpacing"/>
      </w:pPr>
    </w:p>
    <w:p w14:paraId="4ABAA6E0" w14:textId="75A0B0E5" w:rsidR="00C24F13" w:rsidRDefault="00C24F13" w:rsidP="0010243C">
      <w:pPr>
        <w:pStyle w:val="NoSpacing"/>
      </w:pPr>
    </w:p>
    <w:p w14:paraId="30AF3302" w14:textId="4C44AA45" w:rsidR="00C24F13" w:rsidRDefault="00C24F13" w:rsidP="0010243C">
      <w:pPr>
        <w:pStyle w:val="NoSpacing"/>
      </w:pPr>
    </w:p>
    <w:p w14:paraId="0144EB0B" w14:textId="4BF9AD88" w:rsidR="00C24F13" w:rsidRDefault="00C24F13" w:rsidP="0010243C">
      <w:pPr>
        <w:pStyle w:val="NoSpacing"/>
      </w:pPr>
    </w:p>
    <w:p w14:paraId="44831E83" w14:textId="7536604D" w:rsidR="00C24F13" w:rsidRDefault="00C24F13" w:rsidP="0010243C">
      <w:pPr>
        <w:pStyle w:val="NoSpacing"/>
      </w:pPr>
    </w:p>
    <w:p w14:paraId="42196C93" w14:textId="64670DF4" w:rsidR="00C24F13" w:rsidRDefault="00C24F13" w:rsidP="0010243C">
      <w:pPr>
        <w:pStyle w:val="NoSpacing"/>
      </w:pPr>
    </w:p>
    <w:p w14:paraId="608F3F93" w14:textId="7286E6DB" w:rsidR="00C24F13" w:rsidRDefault="00C24F13" w:rsidP="0010243C">
      <w:pPr>
        <w:pStyle w:val="NoSpacing"/>
      </w:pPr>
    </w:p>
    <w:sectPr w:rsidR="00C24F1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2D2DD" w14:textId="77777777" w:rsidR="00910DED" w:rsidRDefault="00910DED" w:rsidP="00117666">
      <w:pPr>
        <w:spacing w:after="0"/>
      </w:pPr>
      <w:r>
        <w:separator/>
      </w:r>
    </w:p>
  </w:endnote>
  <w:endnote w:type="continuationSeparator" w:id="0">
    <w:p w14:paraId="7B5D18CA" w14:textId="77777777" w:rsidR="00910DED" w:rsidRDefault="00910DE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F8815" w14:textId="77777777" w:rsidR="00910DED" w:rsidRDefault="00910DED" w:rsidP="00117666">
      <w:pPr>
        <w:spacing w:after="0"/>
      </w:pPr>
      <w:r>
        <w:separator/>
      </w:r>
    </w:p>
  </w:footnote>
  <w:footnote w:type="continuationSeparator" w:id="0">
    <w:p w14:paraId="2AE311D2" w14:textId="77777777" w:rsidR="00910DED" w:rsidRDefault="00910DE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2AC7"/>
    <w:rsid w:val="0001436A"/>
    <w:rsid w:val="00034304"/>
    <w:rsid w:val="00035434"/>
    <w:rsid w:val="00052A14"/>
    <w:rsid w:val="00077D53"/>
    <w:rsid w:val="0010243C"/>
    <w:rsid w:val="00105FD9"/>
    <w:rsid w:val="00117666"/>
    <w:rsid w:val="001549D3"/>
    <w:rsid w:val="00160065"/>
    <w:rsid w:val="00177D84"/>
    <w:rsid w:val="001D4B1C"/>
    <w:rsid w:val="00267D18"/>
    <w:rsid w:val="00274347"/>
    <w:rsid w:val="002868E2"/>
    <w:rsid w:val="002869C3"/>
    <w:rsid w:val="002923EF"/>
    <w:rsid w:val="002936E4"/>
    <w:rsid w:val="002B4A57"/>
    <w:rsid w:val="002C74CA"/>
    <w:rsid w:val="003123F4"/>
    <w:rsid w:val="003544FB"/>
    <w:rsid w:val="003861B0"/>
    <w:rsid w:val="003D2F2D"/>
    <w:rsid w:val="00401590"/>
    <w:rsid w:val="00447801"/>
    <w:rsid w:val="00452E9C"/>
    <w:rsid w:val="00457DEE"/>
    <w:rsid w:val="004735C8"/>
    <w:rsid w:val="004947A6"/>
    <w:rsid w:val="004961FF"/>
    <w:rsid w:val="004D4E48"/>
    <w:rsid w:val="00517A89"/>
    <w:rsid w:val="005250F2"/>
    <w:rsid w:val="005660D3"/>
    <w:rsid w:val="00593EEA"/>
    <w:rsid w:val="005A5EEE"/>
    <w:rsid w:val="005D5714"/>
    <w:rsid w:val="006375C7"/>
    <w:rsid w:val="006465E9"/>
    <w:rsid w:val="00654E8F"/>
    <w:rsid w:val="00660D05"/>
    <w:rsid w:val="00676F94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B0449"/>
    <w:rsid w:val="0090553F"/>
    <w:rsid w:val="00910DED"/>
    <w:rsid w:val="009151AA"/>
    <w:rsid w:val="0093429D"/>
    <w:rsid w:val="00943573"/>
    <w:rsid w:val="00964134"/>
    <w:rsid w:val="00970F7D"/>
    <w:rsid w:val="00994A3D"/>
    <w:rsid w:val="009C2B12"/>
    <w:rsid w:val="00A174D9"/>
    <w:rsid w:val="00A54EDC"/>
    <w:rsid w:val="00AA4D24"/>
    <w:rsid w:val="00AB6715"/>
    <w:rsid w:val="00B1671E"/>
    <w:rsid w:val="00B25C64"/>
    <w:rsid w:val="00B25EB8"/>
    <w:rsid w:val="00B37F4D"/>
    <w:rsid w:val="00C24F13"/>
    <w:rsid w:val="00C52A7B"/>
    <w:rsid w:val="00C56BAF"/>
    <w:rsid w:val="00C679AA"/>
    <w:rsid w:val="00C75972"/>
    <w:rsid w:val="00CD066B"/>
    <w:rsid w:val="00CE4FEE"/>
    <w:rsid w:val="00D060CF"/>
    <w:rsid w:val="00D42FEE"/>
    <w:rsid w:val="00D96ED4"/>
    <w:rsid w:val="00DA7724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17B8E"/>
    <w:rsid w:val="00F46900"/>
    <w:rsid w:val="00F52BC0"/>
    <w:rsid w:val="00F61D89"/>
    <w:rsid w:val="00F6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4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India Humphreys</cp:lastModifiedBy>
  <cp:revision>2</cp:revision>
  <cp:lastPrinted>2013-10-03T12:51:00Z</cp:lastPrinted>
  <dcterms:created xsi:type="dcterms:W3CDTF">2021-10-13T15:35:00Z</dcterms:created>
  <dcterms:modified xsi:type="dcterms:W3CDTF">2021-10-13T15:35:00Z</dcterms:modified>
</cp:coreProperties>
</file>