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7312" w14:textId="6574F3B7" w:rsidR="002717CE" w:rsidRPr="00C8434C" w:rsidRDefault="00C8434C">
      <w:pPr>
        <w:rPr>
          <w:rFonts w:ascii="Times New Roman" w:hAnsi="Times New Roman" w:cs="Times New Roman"/>
        </w:rPr>
      </w:pPr>
      <w:r w:rsidRPr="00C8434C">
        <w:rPr>
          <w:rFonts w:ascii="Times New Roman" w:hAnsi="Times New Roman" w:cs="Times New Roman"/>
        </w:rPr>
        <w:t>Supplementary Table 6. Relation</w:t>
      </w:r>
      <w:r>
        <w:rPr>
          <w:rFonts w:ascii="Times New Roman" w:hAnsi="Times New Roman" w:cs="Times New Roman"/>
        </w:rPr>
        <w:t>ship</w:t>
      </w:r>
      <w:r w:rsidRPr="00C8434C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>l</w:t>
      </w:r>
      <w:r w:rsidRPr="00C8434C">
        <w:rPr>
          <w:rFonts w:ascii="Times New Roman" w:hAnsi="Times New Roman" w:cs="Times New Roman"/>
        </w:rPr>
        <w:t>engths of tumor height (mm) and some factors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537"/>
        <w:gridCol w:w="1275"/>
        <w:gridCol w:w="912"/>
      </w:tblGrid>
      <w:tr w:rsidR="0002334F" w:rsidRPr="0002334F" w14:paraId="6B7C0847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3DA56B34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Characteristics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DFD2D50" w14:textId="7E93A0AD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Lengths of tumor height (mm)</w:t>
            </w:r>
          </w:p>
        </w:tc>
        <w:tc>
          <w:tcPr>
            <w:tcW w:w="912" w:type="dxa"/>
            <w:noWrap/>
            <w:vAlign w:val="center"/>
            <w:hideMark/>
          </w:tcPr>
          <w:p w14:paraId="54C02C9B" w14:textId="47411E32" w:rsidR="0002334F" w:rsidRPr="0002334F" w:rsidRDefault="00146726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  <w:i/>
                <w:iCs/>
              </w:rPr>
              <w:t>p</w:t>
            </w:r>
          </w:p>
        </w:tc>
      </w:tr>
      <w:tr w:rsidR="00146726" w:rsidRPr="0002334F" w14:paraId="6C41AF35" w14:textId="77777777" w:rsidTr="00B56F9B">
        <w:trPr>
          <w:trHeight w:val="113"/>
        </w:trPr>
        <w:tc>
          <w:tcPr>
            <w:tcW w:w="3420" w:type="dxa"/>
            <w:tcBorders>
              <w:bottom w:val="single" w:sz="4" w:space="0" w:color="auto"/>
            </w:tcBorders>
            <w:noWrap/>
            <w:hideMark/>
          </w:tcPr>
          <w:p w14:paraId="1056810F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A1DA43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3F36ED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SD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2ADBDE" w14:textId="26593488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  <w:i/>
                <w:iCs/>
              </w:rPr>
            </w:pPr>
          </w:p>
        </w:tc>
      </w:tr>
      <w:tr w:rsidR="00146726" w:rsidRPr="0002334F" w14:paraId="7E03B0C6" w14:textId="77777777" w:rsidTr="00B56F9B">
        <w:trPr>
          <w:trHeight w:val="113"/>
        </w:trPr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2EEB831C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 w:hint="eastAsia"/>
              </w:rPr>
            </w:pPr>
            <w:proofErr w:type="spellStart"/>
            <w:r w:rsidRPr="0002334F">
              <w:rPr>
                <w:rFonts w:ascii="Times New Roman" w:hAnsi="Times New Roman" w:cs="Times New Roman" w:hint="eastAsia"/>
              </w:rPr>
              <w:t>Knosp</w:t>
            </w:r>
            <w:proofErr w:type="spellEnd"/>
            <w:r w:rsidRPr="0002334F">
              <w:rPr>
                <w:rFonts w:ascii="Times New Roman" w:hAnsi="Times New Roman" w:cs="Times New Roman" w:hint="eastAsia"/>
              </w:rPr>
              <w:t xml:space="preserve"> grade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119095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E45B93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9A0021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146726" w:rsidRPr="0002334F" w14:paraId="0805B924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6EA1A45F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Noninvasive</w:t>
            </w:r>
          </w:p>
        </w:tc>
        <w:tc>
          <w:tcPr>
            <w:tcW w:w="1537" w:type="dxa"/>
            <w:noWrap/>
            <w:vAlign w:val="center"/>
            <w:hideMark/>
          </w:tcPr>
          <w:p w14:paraId="4A2BC7DF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18.84</w:t>
            </w:r>
          </w:p>
        </w:tc>
        <w:tc>
          <w:tcPr>
            <w:tcW w:w="1275" w:type="dxa"/>
            <w:noWrap/>
            <w:vAlign w:val="center"/>
            <w:hideMark/>
          </w:tcPr>
          <w:p w14:paraId="0C9F9D7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7.07</w:t>
            </w:r>
          </w:p>
        </w:tc>
        <w:tc>
          <w:tcPr>
            <w:tcW w:w="912" w:type="dxa"/>
            <w:noWrap/>
            <w:vAlign w:val="center"/>
            <w:hideMark/>
          </w:tcPr>
          <w:p w14:paraId="62699854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5490304B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5E9C5FC3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Invasive</w:t>
            </w:r>
          </w:p>
        </w:tc>
        <w:tc>
          <w:tcPr>
            <w:tcW w:w="1537" w:type="dxa"/>
            <w:noWrap/>
            <w:vAlign w:val="center"/>
            <w:hideMark/>
          </w:tcPr>
          <w:p w14:paraId="301292D5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28.40</w:t>
            </w:r>
          </w:p>
        </w:tc>
        <w:tc>
          <w:tcPr>
            <w:tcW w:w="1275" w:type="dxa"/>
            <w:noWrap/>
            <w:vAlign w:val="center"/>
            <w:hideMark/>
          </w:tcPr>
          <w:p w14:paraId="5397CACC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11.46</w:t>
            </w:r>
          </w:p>
        </w:tc>
        <w:tc>
          <w:tcPr>
            <w:tcW w:w="912" w:type="dxa"/>
            <w:noWrap/>
            <w:vAlign w:val="center"/>
            <w:hideMark/>
          </w:tcPr>
          <w:p w14:paraId="014BD0A6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4E55898F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3A998BBC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Hardy grade for suprasellar extension</w:t>
            </w:r>
          </w:p>
        </w:tc>
        <w:tc>
          <w:tcPr>
            <w:tcW w:w="1537" w:type="dxa"/>
            <w:noWrap/>
            <w:vAlign w:val="center"/>
            <w:hideMark/>
          </w:tcPr>
          <w:p w14:paraId="2F926C1C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F4A4C95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14:paraId="0068C4E1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146726" w:rsidRPr="0002334F" w14:paraId="2FBC3DC4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428B1807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537" w:type="dxa"/>
            <w:noWrap/>
            <w:vAlign w:val="center"/>
            <w:hideMark/>
          </w:tcPr>
          <w:p w14:paraId="6D25AE0A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12.40</w:t>
            </w:r>
          </w:p>
        </w:tc>
        <w:tc>
          <w:tcPr>
            <w:tcW w:w="1275" w:type="dxa"/>
            <w:noWrap/>
            <w:vAlign w:val="center"/>
            <w:hideMark/>
          </w:tcPr>
          <w:p w14:paraId="5992AC3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5.28</w:t>
            </w:r>
          </w:p>
        </w:tc>
        <w:tc>
          <w:tcPr>
            <w:tcW w:w="912" w:type="dxa"/>
            <w:noWrap/>
            <w:vAlign w:val="center"/>
            <w:hideMark/>
          </w:tcPr>
          <w:p w14:paraId="6AE6B50A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2A961AB3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639A48DD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537" w:type="dxa"/>
            <w:noWrap/>
            <w:vAlign w:val="center"/>
            <w:hideMark/>
          </w:tcPr>
          <w:p w14:paraId="30EA3D1F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18.63</w:t>
            </w:r>
          </w:p>
        </w:tc>
        <w:tc>
          <w:tcPr>
            <w:tcW w:w="1275" w:type="dxa"/>
            <w:noWrap/>
            <w:vAlign w:val="center"/>
            <w:hideMark/>
          </w:tcPr>
          <w:p w14:paraId="2537AB40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5.56</w:t>
            </w:r>
          </w:p>
        </w:tc>
        <w:tc>
          <w:tcPr>
            <w:tcW w:w="912" w:type="dxa"/>
            <w:noWrap/>
            <w:vAlign w:val="center"/>
            <w:hideMark/>
          </w:tcPr>
          <w:p w14:paraId="63B179AF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1BF35C63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5B8AFC9F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537" w:type="dxa"/>
            <w:noWrap/>
            <w:vAlign w:val="center"/>
            <w:hideMark/>
          </w:tcPr>
          <w:p w14:paraId="7E0A576B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23.68</w:t>
            </w:r>
          </w:p>
        </w:tc>
        <w:tc>
          <w:tcPr>
            <w:tcW w:w="1275" w:type="dxa"/>
            <w:noWrap/>
            <w:vAlign w:val="center"/>
            <w:hideMark/>
          </w:tcPr>
          <w:p w14:paraId="6DC8A725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5.17</w:t>
            </w:r>
          </w:p>
        </w:tc>
        <w:tc>
          <w:tcPr>
            <w:tcW w:w="912" w:type="dxa"/>
            <w:noWrap/>
            <w:vAlign w:val="center"/>
            <w:hideMark/>
          </w:tcPr>
          <w:p w14:paraId="45C11946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287074B8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622C0027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1537" w:type="dxa"/>
            <w:noWrap/>
            <w:vAlign w:val="center"/>
            <w:hideMark/>
          </w:tcPr>
          <w:p w14:paraId="4D0ECF3B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35.27</w:t>
            </w:r>
          </w:p>
        </w:tc>
        <w:tc>
          <w:tcPr>
            <w:tcW w:w="1275" w:type="dxa"/>
            <w:noWrap/>
            <w:vAlign w:val="center"/>
            <w:hideMark/>
          </w:tcPr>
          <w:p w14:paraId="4C30D5F6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9.81</w:t>
            </w:r>
          </w:p>
        </w:tc>
        <w:tc>
          <w:tcPr>
            <w:tcW w:w="912" w:type="dxa"/>
            <w:noWrap/>
            <w:vAlign w:val="center"/>
            <w:hideMark/>
          </w:tcPr>
          <w:p w14:paraId="088D1BC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08B27CD7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7D3A8A3C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1537" w:type="dxa"/>
            <w:noWrap/>
            <w:vAlign w:val="center"/>
            <w:hideMark/>
          </w:tcPr>
          <w:p w14:paraId="49D6265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42.54</w:t>
            </w:r>
          </w:p>
        </w:tc>
        <w:tc>
          <w:tcPr>
            <w:tcW w:w="1275" w:type="dxa"/>
            <w:noWrap/>
            <w:vAlign w:val="center"/>
            <w:hideMark/>
          </w:tcPr>
          <w:p w14:paraId="378AC6A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3.38</w:t>
            </w:r>
          </w:p>
        </w:tc>
        <w:tc>
          <w:tcPr>
            <w:tcW w:w="912" w:type="dxa"/>
            <w:noWrap/>
            <w:vAlign w:val="center"/>
            <w:hideMark/>
          </w:tcPr>
          <w:p w14:paraId="61F4D594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3F8D313D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426BF110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1537" w:type="dxa"/>
            <w:noWrap/>
            <w:vAlign w:val="center"/>
            <w:hideMark/>
          </w:tcPr>
          <w:p w14:paraId="420BCC0D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28.11</w:t>
            </w:r>
          </w:p>
        </w:tc>
        <w:tc>
          <w:tcPr>
            <w:tcW w:w="1275" w:type="dxa"/>
            <w:noWrap/>
            <w:vAlign w:val="center"/>
            <w:hideMark/>
          </w:tcPr>
          <w:p w14:paraId="599FF560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10.21</w:t>
            </w:r>
          </w:p>
        </w:tc>
        <w:tc>
          <w:tcPr>
            <w:tcW w:w="912" w:type="dxa"/>
            <w:noWrap/>
            <w:vAlign w:val="center"/>
            <w:hideMark/>
          </w:tcPr>
          <w:p w14:paraId="689537D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084B3313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26A6D916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Tumor shape 1</w:t>
            </w:r>
          </w:p>
        </w:tc>
        <w:tc>
          <w:tcPr>
            <w:tcW w:w="1537" w:type="dxa"/>
            <w:noWrap/>
            <w:vAlign w:val="center"/>
            <w:hideMark/>
          </w:tcPr>
          <w:p w14:paraId="69E2F85B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35EB352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14:paraId="231218B9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&lt;0.001*</w:t>
            </w:r>
          </w:p>
        </w:tc>
      </w:tr>
      <w:tr w:rsidR="00146726" w:rsidRPr="0002334F" w14:paraId="64819D0D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47F3066A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 xml:space="preserve">In </w:t>
            </w:r>
            <w:proofErr w:type="spellStart"/>
            <w:r w:rsidRPr="0002334F">
              <w:rPr>
                <w:rFonts w:ascii="Times New Roman" w:hAnsi="Times New Roman" w:cs="Times New Roman" w:hint="eastAsia"/>
              </w:rPr>
              <w:t>sella</w:t>
            </w:r>
            <w:proofErr w:type="spellEnd"/>
          </w:p>
        </w:tc>
        <w:tc>
          <w:tcPr>
            <w:tcW w:w="1537" w:type="dxa"/>
            <w:noWrap/>
            <w:vAlign w:val="center"/>
            <w:hideMark/>
          </w:tcPr>
          <w:p w14:paraId="5149F848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10.54</w:t>
            </w:r>
          </w:p>
        </w:tc>
        <w:tc>
          <w:tcPr>
            <w:tcW w:w="1275" w:type="dxa"/>
            <w:noWrap/>
            <w:vAlign w:val="center"/>
            <w:hideMark/>
          </w:tcPr>
          <w:p w14:paraId="1DC6D1F4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3.01</w:t>
            </w:r>
          </w:p>
        </w:tc>
        <w:tc>
          <w:tcPr>
            <w:tcW w:w="912" w:type="dxa"/>
            <w:noWrap/>
            <w:vAlign w:val="center"/>
            <w:hideMark/>
          </w:tcPr>
          <w:p w14:paraId="6F71316A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6BF3E387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5B72EB24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Hourglass sign</w:t>
            </w:r>
          </w:p>
        </w:tc>
        <w:tc>
          <w:tcPr>
            <w:tcW w:w="1537" w:type="dxa"/>
            <w:noWrap/>
            <w:vAlign w:val="center"/>
            <w:hideMark/>
          </w:tcPr>
          <w:p w14:paraId="62B3A1BD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28.60</w:t>
            </w:r>
          </w:p>
        </w:tc>
        <w:tc>
          <w:tcPr>
            <w:tcW w:w="1275" w:type="dxa"/>
            <w:noWrap/>
            <w:vAlign w:val="center"/>
            <w:hideMark/>
          </w:tcPr>
          <w:p w14:paraId="2050AB73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9.36</w:t>
            </w:r>
          </w:p>
        </w:tc>
        <w:tc>
          <w:tcPr>
            <w:tcW w:w="912" w:type="dxa"/>
            <w:noWrap/>
            <w:vAlign w:val="center"/>
            <w:hideMark/>
          </w:tcPr>
          <w:p w14:paraId="51CE21CF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4B0CC550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066CB060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Ellipsoid</w:t>
            </w:r>
          </w:p>
        </w:tc>
        <w:tc>
          <w:tcPr>
            <w:tcW w:w="1537" w:type="dxa"/>
            <w:noWrap/>
            <w:vAlign w:val="center"/>
            <w:hideMark/>
          </w:tcPr>
          <w:p w14:paraId="12B70FF2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19.48</w:t>
            </w:r>
          </w:p>
        </w:tc>
        <w:tc>
          <w:tcPr>
            <w:tcW w:w="1275" w:type="dxa"/>
            <w:noWrap/>
            <w:vAlign w:val="center"/>
            <w:hideMark/>
          </w:tcPr>
          <w:p w14:paraId="13EB6BD1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7.09</w:t>
            </w:r>
          </w:p>
        </w:tc>
        <w:tc>
          <w:tcPr>
            <w:tcW w:w="912" w:type="dxa"/>
            <w:noWrap/>
            <w:vAlign w:val="center"/>
            <w:hideMark/>
          </w:tcPr>
          <w:p w14:paraId="4993ED8B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6A417904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43FA6368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Tumor shape 2</w:t>
            </w:r>
          </w:p>
        </w:tc>
        <w:tc>
          <w:tcPr>
            <w:tcW w:w="1537" w:type="dxa"/>
            <w:noWrap/>
            <w:vAlign w:val="center"/>
            <w:hideMark/>
          </w:tcPr>
          <w:p w14:paraId="77C46259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3FDDAC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14:paraId="7CBFEF04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0.017*</w:t>
            </w:r>
          </w:p>
        </w:tc>
      </w:tr>
      <w:tr w:rsidR="00146726" w:rsidRPr="0002334F" w14:paraId="5061BFC0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6CCC855D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Not lobulated</w:t>
            </w:r>
          </w:p>
        </w:tc>
        <w:tc>
          <w:tcPr>
            <w:tcW w:w="1537" w:type="dxa"/>
            <w:noWrap/>
            <w:vAlign w:val="center"/>
            <w:hideMark/>
          </w:tcPr>
          <w:p w14:paraId="7D2524BC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21.54</w:t>
            </w:r>
          </w:p>
        </w:tc>
        <w:tc>
          <w:tcPr>
            <w:tcW w:w="1275" w:type="dxa"/>
            <w:noWrap/>
            <w:vAlign w:val="center"/>
            <w:hideMark/>
          </w:tcPr>
          <w:p w14:paraId="14FF4C7E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9.24</w:t>
            </w:r>
          </w:p>
        </w:tc>
        <w:tc>
          <w:tcPr>
            <w:tcW w:w="912" w:type="dxa"/>
            <w:noWrap/>
            <w:vAlign w:val="center"/>
            <w:hideMark/>
          </w:tcPr>
          <w:p w14:paraId="21262B8F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7CABABA0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5106086F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Lobulated</w:t>
            </w:r>
          </w:p>
        </w:tc>
        <w:tc>
          <w:tcPr>
            <w:tcW w:w="1537" w:type="dxa"/>
            <w:noWrap/>
            <w:vAlign w:val="center"/>
            <w:hideMark/>
          </w:tcPr>
          <w:p w14:paraId="6F7E6270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31.02</w:t>
            </w:r>
          </w:p>
        </w:tc>
        <w:tc>
          <w:tcPr>
            <w:tcW w:w="1275" w:type="dxa"/>
            <w:noWrap/>
            <w:vAlign w:val="center"/>
            <w:hideMark/>
          </w:tcPr>
          <w:p w14:paraId="5E9353E7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12.74</w:t>
            </w:r>
          </w:p>
        </w:tc>
        <w:tc>
          <w:tcPr>
            <w:tcW w:w="912" w:type="dxa"/>
            <w:noWrap/>
            <w:vAlign w:val="center"/>
            <w:hideMark/>
          </w:tcPr>
          <w:p w14:paraId="5506B070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67AD9DD8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60E40B64" w14:textId="77777777" w:rsidR="0002334F" w:rsidRPr="0002334F" w:rsidRDefault="0002334F" w:rsidP="00B56F9B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02334F">
              <w:rPr>
                <w:rFonts w:ascii="Times New Roman" w:hAnsi="Times New Roman" w:cs="Times New Roman" w:hint="eastAsia"/>
              </w:rPr>
              <w:t>Sellar</w:t>
            </w:r>
            <w:proofErr w:type="spellEnd"/>
            <w:r w:rsidRPr="0002334F">
              <w:rPr>
                <w:rFonts w:ascii="Times New Roman" w:hAnsi="Times New Roman" w:cs="Times New Roman" w:hint="eastAsia"/>
              </w:rPr>
              <w:t xml:space="preserve"> barrier</w:t>
            </w:r>
          </w:p>
        </w:tc>
        <w:tc>
          <w:tcPr>
            <w:tcW w:w="1537" w:type="dxa"/>
            <w:noWrap/>
            <w:vAlign w:val="center"/>
            <w:hideMark/>
          </w:tcPr>
          <w:p w14:paraId="2795D552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A256409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14:paraId="477B7E6B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0.002*</w:t>
            </w:r>
          </w:p>
        </w:tc>
      </w:tr>
      <w:tr w:rsidR="00146726" w:rsidRPr="0002334F" w14:paraId="40CEE810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0A8D528B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Weak</w:t>
            </w:r>
          </w:p>
        </w:tc>
        <w:tc>
          <w:tcPr>
            <w:tcW w:w="1537" w:type="dxa"/>
            <w:noWrap/>
            <w:vAlign w:val="center"/>
            <w:hideMark/>
          </w:tcPr>
          <w:p w14:paraId="6AA467A0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27.67</w:t>
            </w:r>
          </w:p>
        </w:tc>
        <w:tc>
          <w:tcPr>
            <w:tcW w:w="1275" w:type="dxa"/>
            <w:noWrap/>
            <w:vAlign w:val="center"/>
            <w:hideMark/>
          </w:tcPr>
          <w:p w14:paraId="402849C1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11.62</w:t>
            </w:r>
          </w:p>
        </w:tc>
        <w:tc>
          <w:tcPr>
            <w:tcW w:w="912" w:type="dxa"/>
            <w:noWrap/>
            <w:vAlign w:val="center"/>
            <w:hideMark/>
          </w:tcPr>
          <w:p w14:paraId="64A248C7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46726" w:rsidRPr="0002334F" w14:paraId="4C029556" w14:textId="77777777" w:rsidTr="00B56F9B">
        <w:trPr>
          <w:trHeight w:val="113"/>
        </w:trPr>
        <w:tc>
          <w:tcPr>
            <w:tcW w:w="3420" w:type="dxa"/>
            <w:noWrap/>
            <w:hideMark/>
          </w:tcPr>
          <w:p w14:paraId="5CA98B9F" w14:textId="77777777" w:rsidR="0002334F" w:rsidRPr="0002334F" w:rsidRDefault="0002334F" w:rsidP="00B56F9B">
            <w:pPr>
              <w:snapToGrid w:val="0"/>
              <w:spacing w:line="220" w:lineRule="exact"/>
              <w:ind w:leftChars="148" w:left="311"/>
              <w:rPr>
                <w:rFonts w:ascii="Times New Roman" w:hAnsi="Times New Roman" w:cs="Times New Roman"/>
              </w:rPr>
            </w:pPr>
            <w:r w:rsidRPr="0002334F">
              <w:rPr>
                <w:rFonts w:ascii="Times New Roman" w:hAnsi="Times New Roman" w:cs="Times New Roman" w:hint="eastAsia"/>
              </w:rPr>
              <w:t>Strong</w:t>
            </w:r>
          </w:p>
        </w:tc>
        <w:tc>
          <w:tcPr>
            <w:tcW w:w="1537" w:type="dxa"/>
            <w:noWrap/>
            <w:vAlign w:val="center"/>
            <w:hideMark/>
          </w:tcPr>
          <w:p w14:paraId="6F5E3C7C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20.32</w:t>
            </w:r>
          </w:p>
        </w:tc>
        <w:tc>
          <w:tcPr>
            <w:tcW w:w="1275" w:type="dxa"/>
            <w:noWrap/>
            <w:vAlign w:val="center"/>
            <w:hideMark/>
          </w:tcPr>
          <w:p w14:paraId="0D434634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  <w:r w:rsidRPr="0002334F">
              <w:rPr>
                <w:rFonts w:ascii="Times New Roman" w:hAnsi="Times New Roman" w:cs="Times New Roman" w:hint="eastAsia"/>
              </w:rPr>
              <w:t>8.55</w:t>
            </w:r>
          </w:p>
        </w:tc>
        <w:tc>
          <w:tcPr>
            <w:tcW w:w="912" w:type="dxa"/>
            <w:noWrap/>
            <w:vAlign w:val="center"/>
            <w:hideMark/>
          </w:tcPr>
          <w:p w14:paraId="68E8F4C2" w14:textId="77777777" w:rsidR="0002334F" w:rsidRPr="0002334F" w:rsidRDefault="0002334F" w:rsidP="00B56F9B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</w:rPr>
            </w:pPr>
          </w:p>
        </w:tc>
      </w:tr>
    </w:tbl>
    <w:p w14:paraId="0824DCF2" w14:textId="030FCECE" w:rsidR="0002334F" w:rsidRPr="00C8434C" w:rsidRDefault="00C8434C">
      <w:pPr>
        <w:rPr>
          <w:rFonts w:ascii="Times New Roman" w:hAnsi="Times New Roman" w:cs="Times New Roman"/>
        </w:rPr>
      </w:pPr>
      <w:r w:rsidRPr="00C8434C">
        <w:rPr>
          <w:rFonts w:ascii="Times New Roman" w:hAnsi="Times New Roman" w:cs="Times New Roman"/>
        </w:rPr>
        <w:t>SD, standard deviation. *Statistical significance.</w:t>
      </w:r>
    </w:p>
    <w:p w14:paraId="019B719B" w14:textId="4361F5FD" w:rsidR="0002334F" w:rsidRDefault="0002334F"/>
    <w:p w14:paraId="2026CAF9" w14:textId="77777777" w:rsidR="0002334F" w:rsidRDefault="0002334F">
      <w:pPr>
        <w:rPr>
          <w:rFonts w:hint="eastAsia"/>
        </w:rPr>
      </w:pPr>
    </w:p>
    <w:sectPr w:rsidR="00023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4D"/>
    <w:rsid w:val="0002334F"/>
    <w:rsid w:val="00146726"/>
    <w:rsid w:val="002717CE"/>
    <w:rsid w:val="00864A89"/>
    <w:rsid w:val="00B56F9B"/>
    <w:rsid w:val="00C8434C"/>
    <w:rsid w:val="00D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F608"/>
  <w15:chartTrackingRefBased/>
  <w15:docId w15:val="{7C8E7328-05C3-49F7-A5BE-014DADF3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Xiangming Cai</dc:creator>
  <cp:keywords/>
  <dc:description/>
  <cp:lastModifiedBy>Xiangming Cai</cp:lastModifiedBy>
  <cp:revision>6</cp:revision>
  <dcterms:created xsi:type="dcterms:W3CDTF">2021-05-19T14:17:00Z</dcterms:created>
  <dcterms:modified xsi:type="dcterms:W3CDTF">2021-05-19T14:21:00Z</dcterms:modified>
</cp:coreProperties>
</file>