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16" w:rsidRPr="00927A09" w:rsidRDefault="00500F16" w:rsidP="00500F16">
      <w:pPr>
        <w:rPr>
          <w:rFonts w:ascii="Times New Roman" w:hAnsi="Times New Roman" w:cs="Times New Roman"/>
          <w:b/>
          <w:lang w:val="en-GB"/>
        </w:rPr>
      </w:pPr>
      <w:r w:rsidRPr="00927A09">
        <w:rPr>
          <w:rFonts w:ascii="Times New Roman" w:hAnsi="Times New Roman" w:cs="Times New Roman"/>
          <w:b/>
          <w:lang w:val="en-GB"/>
        </w:rPr>
        <w:t xml:space="preserve">Interlimb coordination performance in seated position in persons with Multiple Sclerosis: reduced amplitude over six minutes and higher coordination variability in persons with walking fatigability </w:t>
      </w:r>
    </w:p>
    <w:p w:rsidR="00500F16" w:rsidRPr="00927A09" w:rsidRDefault="00500F16" w:rsidP="00500F16">
      <w:pPr>
        <w:pStyle w:val="ESCOMAuthor"/>
        <w:spacing w:line="480" w:lineRule="auto"/>
        <w:jc w:val="left"/>
        <w:rPr>
          <w:szCs w:val="24"/>
          <w:lang w:val="en-GB"/>
        </w:rPr>
      </w:pPr>
      <w:r w:rsidRPr="00927A09">
        <w:rPr>
          <w:szCs w:val="24"/>
          <w:lang w:val="en-GB"/>
        </w:rPr>
        <w:t xml:space="preserve">Fanny Van </w:t>
      </w:r>
      <w:proofErr w:type="spellStart"/>
      <w:r w:rsidRPr="00927A09">
        <w:rPr>
          <w:szCs w:val="24"/>
          <w:lang w:val="en-GB"/>
        </w:rPr>
        <w:t>Geel</w:t>
      </w:r>
      <w:proofErr w:type="spellEnd"/>
      <w:r w:rsidRPr="00927A09">
        <w:rPr>
          <w:szCs w:val="24"/>
          <w:lang w:val="en-GB"/>
        </w:rPr>
        <w:t>*</w:t>
      </w:r>
      <w:r w:rsidRPr="00927A09">
        <w:rPr>
          <w:szCs w:val="24"/>
          <w:vertAlign w:val="superscript"/>
          <w:lang w:val="en-GB"/>
        </w:rPr>
        <w:t xml:space="preserve">1,2 </w:t>
      </w:r>
      <w:r>
        <w:rPr>
          <w:szCs w:val="24"/>
          <w:lang w:val="en-GB"/>
        </w:rPr>
        <w:t>PhD</w:t>
      </w:r>
      <w:r w:rsidRPr="00927A09">
        <w:rPr>
          <w:szCs w:val="24"/>
          <w:lang w:val="en-GB"/>
        </w:rPr>
        <w:t>, Mieke Goetschalckx*</w:t>
      </w:r>
      <w:r w:rsidRPr="00927A09">
        <w:rPr>
          <w:szCs w:val="24"/>
          <w:vertAlign w:val="superscript"/>
          <w:lang w:val="en-GB"/>
        </w:rPr>
        <w:t>1</w:t>
      </w:r>
      <w:r w:rsidRPr="00927A09">
        <w:rPr>
          <w:szCs w:val="24"/>
          <w:lang w:val="en-GB"/>
        </w:rPr>
        <w:t xml:space="preserve"> MSc, Raf Meesen</w:t>
      </w:r>
      <w:r w:rsidRPr="00927A09">
        <w:rPr>
          <w:szCs w:val="24"/>
          <w:vertAlign w:val="superscript"/>
          <w:lang w:val="en-GB"/>
        </w:rPr>
        <w:t>1</w:t>
      </w:r>
      <w:r w:rsidRPr="00927A09">
        <w:rPr>
          <w:szCs w:val="24"/>
          <w:lang w:val="en-GB"/>
        </w:rPr>
        <w:t xml:space="preserve"> PhD, Lisa Tedesco Triccas</w:t>
      </w:r>
      <w:r w:rsidRPr="00927A09">
        <w:rPr>
          <w:szCs w:val="24"/>
          <w:vertAlign w:val="superscript"/>
          <w:lang w:val="en-GB"/>
        </w:rPr>
        <w:t xml:space="preserve">1 </w:t>
      </w:r>
      <w:r w:rsidRPr="00927A09">
        <w:rPr>
          <w:szCs w:val="24"/>
          <w:lang w:val="en-GB"/>
        </w:rPr>
        <w:t>PhD, Marc Geraerts</w:t>
      </w:r>
      <w:r w:rsidRPr="00927A09">
        <w:rPr>
          <w:szCs w:val="24"/>
          <w:vertAlign w:val="superscript"/>
          <w:lang w:val="en-GB"/>
        </w:rPr>
        <w:t xml:space="preserve">1  </w:t>
      </w:r>
      <w:proofErr w:type="spellStart"/>
      <w:r w:rsidRPr="00927A09">
        <w:rPr>
          <w:szCs w:val="24"/>
          <w:lang w:val="en-GB"/>
        </w:rPr>
        <w:t>Msc</w:t>
      </w:r>
      <w:proofErr w:type="spellEnd"/>
      <w:r w:rsidRPr="00927A09"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Lousin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Moumdjian</w:t>
      </w:r>
      <w:proofErr w:type="spellEnd"/>
      <w:r>
        <w:rPr>
          <w:szCs w:val="24"/>
          <w:lang w:val="en-GB"/>
        </w:rPr>
        <w:t xml:space="preserve"> </w:t>
      </w:r>
      <w:r>
        <w:rPr>
          <w:szCs w:val="24"/>
          <w:vertAlign w:val="superscript"/>
          <w:lang w:val="en-GB"/>
        </w:rPr>
        <w:t xml:space="preserve">1,2,3 </w:t>
      </w:r>
      <w:r>
        <w:rPr>
          <w:szCs w:val="24"/>
          <w:lang w:val="en-GB"/>
        </w:rPr>
        <w:t xml:space="preserve">PhD, </w:t>
      </w:r>
      <w:r w:rsidRPr="00927A09">
        <w:rPr>
          <w:szCs w:val="24"/>
          <w:lang w:val="en-GB"/>
        </w:rPr>
        <w:t>Peter Feys</w:t>
      </w:r>
      <w:r w:rsidRPr="00927A09">
        <w:rPr>
          <w:szCs w:val="24"/>
          <w:vertAlign w:val="superscript"/>
          <w:lang w:val="en-GB"/>
        </w:rPr>
        <w:t>1,2</w:t>
      </w:r>
      <w:r w:rsidRPr="00927A09">
        <w:rPr>
          <w:szCs w:val="24"/>
          <w:lang w:val="en-GB"/>
        </w:rPr>
        <w:t xml:space="preserve"> PhD </w:t>
      </w:r>
    </w:p>
    <w:p w:rsidR="00500F16" w:rsidRPr="00927A09" w:rsidRDefault="00500F16" w:rsidP="00500F16">
      <w:pPr>
        <w:pStyle w:val="ESCOMTitle"/>
        <w:spacing w:line="480" w:lineRule="auto"/>
        <w:jc w:val="left"/>
        <w:rPr>
          <w:rFonts w:eastAsia="MS Mincho"/>
          <w:sz w:val="24"/>
          <w:szCs w:val="24"/>
          <w:lang w:eastAsia="ja-JP"/>
        </w:rPr>
      </w:pPr>
      <w:r w:rsidRPr="00927A09">
        <w:rPr>
          <w:rFonts w:eastAsia="MS Mincho"/>
          <w:sz w:val="24"/>
          <w:szCs w:val="24"/>
          <w:lang w:eastAsia="ja-JP"/>
        </w:rPr>
        <w:t>Affiliations:</w:t>
      </w:r>
    </w:p>
    <w:p w:rsidR="00500F16" w:rsidRPr="00927A09" w:rsidRDefault="00500F16" w:rsidP="00500F16">
      <w:pPr>
        <w:pStyle w:val="ESCOMAffiliation"/>
        <w:spacing w:before="0" w:after="0" w:line="360" w:lineRule="auto"/>
        <w:jc w:val="left"/>
      </w:pPr>
      <w:r w:rsidRPr="00927A09">
        <w:rPr>
          <w:i w:val="0"/>
          <w:iCs/>
          <w:sz w:val="24"/>
          <w:szCs w:val="24"/>
          <w:vertAlign w:val="superscript"/>
        </w:rPr>
        <w:t>1</w:t>
      </w:r>
      <w:r w:rsidRPr="00927A09">
        <w:t>REVAL Rehabilitation Research Center, Faculty of Rehabilitation Sciences, Hasselt University, Hasselt, Belgium</w:t>
      </w:r>
    </w:p>
    <w:p w:rsidR="00500F16" w:rsidRDefault="00500F16" w:rsidP="00500F16">
      <w:pPr>
        <w:pStyle w:val="ESCOMAffiliation"/>
        <w:spacing w:before="0" w:after="0" w:line="360" w:lineRule="auto"/>
        <w:jc w:val="left"/>
      </w:pPr>
      <w:r w:rsidRPr="00927A09">
        <w:rPr>
          <w:i w:val="0"/>
          <w:iCs/>
          <w:sz w:val="24"/>
          <w:szCs w:val="24"/>
          <w:vertAlign w:val="superscript"/>
        </w:rPr>
        <w:t>2</w:t>
      </w:r>
      <w:r w:rsidRPr="00927A09">
        <w:t>UMSC Hasselt-Pelt, Belgium</w:t>
      </w:r>
    </w:p>
    <w:p w:rsidR="00500F16" w:rsidRPr="00705B34" w:rsidRDefault="00500F16" w:rsidP="00500F16">
      <w:pPr>
        <w:pStyle w:val="ESCOMAffiliation"/>
        <w:spacing w:before="0" w:after="0" w:line="360" w:lineRule="auto"/>
        <w:jc w:val="left"/>
      </w:pPr>
      <w:r>
        <w:rPr>
          <w:vertAlign w:val="superscript"/>
        </w:rPr>
        <w:t xml:space="preserve">3 </w:t>
      </w:r>
      <w:r>
        <w:t>IPEM, Institute of Psychoacoustic and Electronic Music, Faculty of Art and Philosophy, Gent University, Gent, Belgium</w:t>
      </w:r>
    </w:p>
    <w:p w:rsidR="00500F16" w:rsidRDefault="00500F16" w:rsidP="00500F16">
      <w:pPr>
        <w:pStyle w:val="ESCOMTitle"/>
        <w:spacing w:line="240" w:lineRule="auto"/>
        <w:jc w:val="left"/>
        <w:rPr>
          <w:rFonts w:eastAsiaTheme="minorHAnsi"/>
          <w:bCs w:val="0"/>
          <w:noProof/>
          <w:color w:val="auto"/>
          <w:sz w:val="24"/>
          <w:szCs w:val="22"/>
          <w:lang w:val="en-GB" w:eastAsia="nl-BE"/>
        </w:rPr>
      </w:pPr>
    </w:p>
    <w:p w:rsidR="00500F16" w:rsidRPr="00927A09" w:rsidRDefault="00500F16" w:rsidP="00500F16">
      <w:pPr>
        <w:pStyle w:val="ESCOMAffiliation"/>
        <w:spacing w:before="0" w:after="0" w:line="240" w:lineRule="auto"/>
        <w:jc w:val="left"/>
        <w:rPr>
          <w:rStyle w:val="Hyperlink"/>
          <w:b/>
          <w:i w:val="0"/>
          <w:color w:val="auto"/>
          <w:sz w:val="24"/>
          <w:lang w:val="nl-BE"/>
        </w:rPr>
      </w:pPr>
      <w:proofErr w:type="spellStart"/>
      <w:r w:rsidRPr="00927A09">
        <w:rPr>
          <w:rStyle w:val="Hyperlink"/>
          <w:b/>
          <w:i w:val="0"/>
          <w:color w:val="auto"/>
          <w:sz w:val="24"/>
          <w:lang w:val="nl-BE"/>
        </w:rPr>
        <w:t>Corresponding</w:t>
      </w:r>
      <w:proofErr w:type="spellEnd"/>
      <w:r w:rsidRPr="00927A09">
        <w:rPr>
          <w:rStyle w:val="Hyperlink"/>
          <w:b/>
          <w:i w:val="0"/>
          <w:color w:val="auto"/>
          <w:sz w:val="24"/>
          <w:lang w:val="nl-BE"/>
        </w:rPr>
        <w:t xml:space="preserve"> </w:t>
      </w:r>
      <w:proofErr w:type="spellStart"/>
      <w:r w:rsidRPr="00927A09">
        <w:rPr>
          <w:rStyle w:val="Hyperlink"/>
          <w:b/>
          <w:i w:val="0"/>
          <w:color w:val="auto"/>
          <w:sz w:val="24"/>
          <w:lang w:val="nl-BE"/>
        </w:rPr>
        <w:t>author</w:t>
      </w:r>
      <w:proofErr w:type="spellEnd"/>
      <w:r w:rsidRPr="00927A09">
        <w:rPr>
          <w:rStyle w:val="Hyperlink"/>
          <w:b/>
          <w:i w:val="0"/>
          <w:color w:val="auto"/>
          <w:sz w:val="24"/>
          <w:lang w:val="nl-BE"/>
        </w:rPr>
        <w:t>:</w:t>
      </w:r>
    </w:p>
    <w:p w:rsidR="00500F16" w:rsidRDefault="00500F16" w:rsidP="00500F16">
      <w:pPr>
        <w:pStyle w:val="ESCOMAffiliation"/>
        <w:spacing w:before="0" w:after="0" w:line="240" w:lineRule="auto"/>
        <w:jc w:val="left"/>
        <w:rPr>
          <w:rStyle w:val="Hyperlink"/>
          <w:i w:val="0"/>
          <w:color w:val="auto"/>
          <w:sz w:val="24"/>
          <w:lang w:val="nl-BE"/>
        </w:rPr>
      </w:pPr>
      <w:r w:rsidRPr="00927A09">
        <w:rPr>
          <w:i w:val="0"/>
          <w:sz w:val="24"/>
          <w:lang w:val="nl-BE"/>
        </w:rPr>
        <w:t xml:space="preserve">Mieke Goetschalckx: </w:t>
      </w:r>
      <w:r w:rsidRPr="00500F16">
        <w:rPr>
          <w:i w:val="0"/>
          <w:sz w:val="24"/>
          <w:lang w:val="nl-BE"/>
        </w:rPr>
        <w:t>mieke.goetschalckx@uhasselt.be</w:t>
      </w:r>
      <w:r w:rsidRPr="00500F16">
        <w:rPr>
          <w:rStyle w:val="Hyperlink"/>
          <w:i w:val="0"/>
          <w:sz w:val="24"/>
          <w:u w:val="none"/>
          <w:lang w:val="nl-BE"/>
        </w:rPr>
        <w:t xml:space="preserve">, </w:t>
      </w:r>
      <w:r w:rsidRPr="00500F16">
        <w:rPr>
          <w:rStyle w:val="Hyperlink"/>
          <w:i w:val="0"/>
          <w:color w:val="auto"/>
          <w:sz w:val="24"/>
          <w:u w:val="none"/>
          <w:lang w:val="nl-BE"/>
        </w:rPr>
        <w:t>Agoralaan Gebouw A, 3590 Diepenbeek, Belgium, +32494748620</w:t>
      </w:r>
    </w:p>
    <w:p w:rsidR="00500F16" w:rsidRPr="00500F16" w:rsidRDefault="00500F16" w:rsidP="00C04B2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04B24" w:rsidRDefault="00C465D2" w:rsidP="00C04B2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Supplementary </w:t>
      </w:r>
      <w:r w:rsidR="00C04B2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</w:t>
      </w:r>
      <w:r w:rsidR="00C04B24" w:rsidRPr="00E03B8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.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B3D94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8E6D1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nterlimb 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coordination </w:t>
      </w:r>
      <w:r w:rsidR="00C04B24" w:rsidRPr="005304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outcomes </w:t>
      </w:r>
      <w:r w:rsidR="000130B7" w:rsidRPr="00AD3A07">
        <w:rPr>
          <w:rFonts w:ascii="Times New Roman" w:hAnsi="Times New Roman" w:cs="Times New Roman"/>
          <w:color w:val="000000"/>
          <w:sz w:val="24"/>
          <w:szCs w:val="24"/>
          <w:lang w:val="en-GB"/>
        </w:rPr>
        <w:t>(mean</w:t>
      </w:r>
      <w:r w:rsidR="000130B7" w:rsidRPr="00530412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130B7" w:rsidRPr="00AD3A07">
        <w:rPr>
          <w:rFonts w:ascii="Times New Roman" w:hAnsi="Times New Roman" w:cs="Times New Roman"/>
          <w:sz w:val="24"/>
          <w:szCs w:val="24"/>
          <w:lang w:val="en-US"/>
        </w:rPr>
        <w:t>standard deviation)</w:t>
      </w:r>
      <w:r w:rsidR="000130B7">
        <w:rPr>
          <w:color w:val="000000"/>
          <w:lang w:val="en-GB"/>
        </w:rPr>
        <w:t xml:space="preserve"> 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>per group (HC-WF-NWF) by time (minute 1-6)</w:t>
      </w:r>
      <w:r w:rsidR="00A97517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18"/>
        <w:gridCol w:w="1387"/>
        <w:gridCol w:w="2069"/>
        <w:gridCol w:w="2247"/>
        <w:gridCol w:w="2113"/>
      </w:tblGrid>
      <w:tr w:rsidR="00C04B24" w:rsidRPr="00715580" w:rsidTr="002A0E60">
        <w:tc>
          <w:tcPr>
            <w:tcW w:w="1818" w:type="dxa"/>
            <w:vMerge w:val="restart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 xml:space="preserve">Outcome </w:t>
            </w:r>
          </w:p>
        </w:tc>
        <w:tc>
          <w:tcPr>
            <w:tcW w:w="1387" w:type="dxa"/>
            <w:vMerge w:val="restart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 xml:space="preserve">Minute </w:t>
            </w:r>
          </w:p>
        </w:tc>
        <w:tc>
          <w:tcPr>
            <w:tcW w:w="6429" w:type="dxa"/>
            <w:gridSpan w:val="3"/>
          </w:tcPr>
          <w:p w:rsidR="00C04B24" w:rsidRPr="00715580" w:rsidRDefault="00C04B24" w:rsidP="002A0E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Group</w:t>
            </w:r>
          </w:p>
        </w:tc>
      </w:tr>
      <w:tr w:rsidR="00C04B24" w:rsidRPr="00715580" w:rsidTr="002A0E60"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WF</w:t>
            </w:r>
            <w:r w:rsidR="00CA0B6E">
              <w:rPr>
                <w:rFonts w:ascii="Times New Roman" w:hAnsi="Times New Roman" w:cs="Times New Roman"/>
                <w:b/>
              </w:rPr>
              <w:t xml:space="preserve"> </w:t>
            </w:r>
            <w:r w:rsidR="00CA0B6E" w:rsidRPr="00CA0B6E">
              <w:rPr>
                <w:rFonts w:ascii="Times New Roman" w:hAnsi="Times New Roman" w:cs="Times New Roman"/>
                <w:b/>
                <w:sz w:val="18"/>
              </w:rPr>
              <w:t>(n=13)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715580">
              <w:rPr>
                <w:rFonts w:ascii="Times New Roman" w:hAnsi="Times New Roman" w:cs="Times New Roman"/>
                <w:b/>
              </w:rPr>
              <w:t>WF</w:t>
            </w:r>
            <w:r w:rsidR="00CA0B6E">
              <w:rPr>
                <w:rFonts w:ascii="Times New Roman" w:hAnsi="Times New Roman" w:cs="Times New Roman"/>
                <w:b/>
              </w:rPr>
              <w:t xml:space="preserve"> </w:t>
            </w:r>
            <w:r w:rsidR="00CA0B6E" w:rsidRPr="00CA0B6E">
              <w:rPr>
                <w:rFonts w:ascii="Times New Roman" w:hAnsi="Times New Roman" w:cs="Times New Roman"/>
                <w:b/>
                <w:sz w:val="18"/>
              </w:rPr>
              <w:t>(n=22)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HC</w:t>
            </w:r>
            <w:r w:rsidR="00CA0B6E">
              <w:rPr>
                <w:rFonts w:ascii="Times New Roman" w:hAnsi="Times New Roman" w:cs="Times New Roman"/>
                <w:b/>
              </w:rPr>
              <w:t xml:space="preserve"> </w:t>
            </w:r>
            <w:r w:rsidR="00CA0B6E" w:rsidRPr="00CA0B6E">
              <w:rPr>
                <w:rFonts w:ascii="Times New Roman" w:hAnsi="Times New Roman" w:cs="Times New Roman"/>
                <w:b/>
                <w:sz w:val="18"/>
              </w:rPr>
              <w:t>(n=13)</w:t>
            </w:r>
          </w:p>
        </w:tc>
      </w:tr>
      <w:tr w:rsidR="00C04B24" w:rsidRPr="00715580" w:rsidTr="002A0E60">
        <w:trPr>
          <w:trHeight w:val="301"/>
        </w:trPr>
        <w:tc>
          <w:tcPr>
            <w:tcW w:w="1818" w:type="dxa"/>
            <w:vMerge w:val="restart"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 xml:space="preserve">Absolute error </w:t>
            </w:r>
            <w:r>
              <w:rPr>
                <w:rFonts w:ascii="Times New Roman" w:hAnsi="Times New Roman" w:cs="Times New Roman"/>
                <w:b/>
              </w:rPr>
              <w:t xml:space="preserve">(ABS)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φ</m:t>
              </m:r>
            </m:oMath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7.49±5.44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6.07±5.32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5.35 ±5.66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7.94±4.84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7.52±6.02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5.30±6.32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8.64±5.21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7.29±6.29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6.25±5.19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9.83±9.67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6.93±5.42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4.55±4.34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10.23±9.30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7.26±5.11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4.95±3.97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10.44±9.01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7.36±6.24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4.89±4.80</w:t>
            </w:r>
          </w:p>
        </w:tc>
      </w:tr>
      <w:tr w:rsidR="00C04B24" w:rsidRPr="00715580" w:rsidTr="002A0E60">
        <w:tc>
          <w:tcPr>
            <w:tcW w:w="1818" w:type="dxa"/>
            <w:vMerge w:val="restart"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715580">
              <w:rPr>
                <w:rFonts w:ascii="Times New Roman" w:hAnsi="Times New Roman" w:cs="Times New Roman"/>
                <w:b/>
                <w:lang w:val="en-US"/>
              </w:rPr>
              <w:t xml:space="preserve">Coefficient of variation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(CV)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φ</m:t>
              </m:r>
            </m:oMath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8.68±5.57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7.70±6.89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5.27±1.49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715580">
              <w:rPr>
                <w:rFonts w:ascii="Times New Roman" w:hAnsi="Times New Roman" w:cs="Times New Roman"/>
                <w:b/>
              </w:rPr>
              <w:t>6.07±2.32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T2-5;2-6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6.93±5.38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T2-5;2-6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4.78±2.27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T2-5;2-6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7.93±3.54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7.57±6.68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5.46±2.40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8.08±4.17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8.13±8.04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4.83±1.27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9.71±6.09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T2-5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8.35±9.70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T2-5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5.15±1.75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T2-5;2-6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11.00±8.80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2-6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7.93±6.57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*T</w:t>
            </w:r>
            <w:r w:rsidRPr="00715580">
              <w:rPr>
                <w:rFonts w:ascii="Times New Roman" w:hAnsi="Times New Roman" w:cs="Times New Roman"/>
                <w:b/>
                <w:vertAlign w:val="superscript"/>
              </w:rPr>
              <w:t>2-6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</w:rPr>
              <w:t>4.81±1.44</w:t>
            </w:r>
            <w:r w:rsidR="00AF0782" w:rsidRPr="00AF078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T2-6</w:t>
            </w:r>
          </w:p>
        </w:tc>
      </w:tr>
      <w:tr w:rsidR="00C04B24" w:rsidRPr="00715580" w:rsidTr="002A0E60">
        <w:tc>
          <w:tcPr>
            <w:tcW w:w="1818" w:type="dxa"/>
            <w:tcBorders>
              <w:bottom w:val="nil"/>
            </w:tcBorders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15580">
              <w:rPr>
                <w:rFonts w:ascii="Times New Roman" w:hAnsi="Times New Roman" w:cs="Times New Roman"/>
                <w:b/>
                <w:lang w:val="en-US"/>
              </w:rPr>
              <w:t>PCI</w:t>
            </w: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16.18±9.42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13.78±10.47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10.61±5.92</w:t>
            </w:r>
          </w:p>
        </w:tc>
      </w:tr>
      <w:tr w:rsidR="00C04B24" w:rsidRPr="00715580" w:rsidTr="002A0E60">
        <w:tc>
          <w:tcPr>
            <w:tcW w:w="1818" w:type="dxa"/>
            <w:vMerge w:val="restart"/>
            <w:tcBorders>
              <w:top w:val="nil"/>
            </w:tcBorders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14.01±5.83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14.45±9.21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10.08±5.57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16.57±7.55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14.87±11.29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11.70±5.57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17.91±12.81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15.06±10.18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9.38±4.57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19.95±13.98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15.61±10.68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10.10±4.15</w:t>
            </w:r>
          </w:p>
        </w:tc>
      </w:tr>
      <w:tr w:rsidR="00C04B24" w:rsidRPr="00715580" w:rsidTr="002A0E60">
        <w:tc>
          <w:tcPr>
            <w:tcW w:w="1818" w:type="dxa"/>
            <w:vMerge/>
            <w:shd w:val="clear" w:color="auto" w:fill="auto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21.44±13.47</w:t>
            </w:r>
          </w:p>
        </w:tc>
        <w:tc>
          <w:tcPr>
            <w:tcW w:w="2247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15.29±10.32</w:t>
            </w:r>
          </w:p>
        </w:tc>
        <w:tc>
          <w:tcPr>
            <w:tcW w:w="2113" w:type="dxa"/>
          </w:tcPr>
          <w:p w:rsidR="00C04B24" w:rsidRPr="00715580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5580">
              <w:rPr>
                <w:rFonts w:ascii="Times New Roman" w:hAnsi="Times New Roman" w:cs="Times New Roman"/>
              </w:rPr>
              <w:t>9.70±4.96</w:t>
            </w:r>
          </w:p>
        </w:tc>
      </w:tr>
    </w:tbl>
    <w:p w:rsidR="00624BBF" w:rsidRDefault="00624BBF" w:rsidP="00624BBF">
      <w:pPr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624BBF" w:rsidRDefault="00624BBF" w:rsidP="00624BBF">
      <w:pPr>
        <w:pStyle w:val="Default"/>
        <w:spacing w:line="360" w:lineRule="auto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>Abbreviations</w:t>
      </w:r>
      <w:r w:rsidRPr="00937703">
        <w:rPr>
          <w:rFonts w:ascii="Times New Roman" w:hAnsi="Times New Roman" w:cs="Times New Roman"/>
          <w:i/>
          <w:sz w:val="18"/>
          <w:lang w:val="en-US"/>
        </w:rPr>
        <w:t>:</w:t>
      </w:r>
      <w:r>
        <w:rPr>
          <w:rFonts w:ascii="Times New Roman" w:hAnsi="Times New Roman" w:cs="Times New Roman"/>
          <w:i/>
          <w:sz w:val="18"/>
          <w:lang w:val="en-US"/>
        </w:rPr>
        <w:t xml:space="preserve"> WF: persons with multiple sclerosis showing walking fatigability; NWF: persons with multiple sclerosis</w:t>
      </w:r>
      <w:r w:rsidR="00CA0B6E">
        <w:rPr>
          <w:rFonts w:ascii="Times New Roman" w:hAnsi="Times New Roman" w:cs="Times New Roman"/>
          <w:i/>
          <w:sz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lang w:val="en-US"/>
        </w:rPr>
        <w:t xml:space="preserve">without walking fatigability; HC: Healthy controls; </w:t>
      </w:r>
      <w:r w:rsidR="00CA0B6E">
        <w:rPr>
          <w:rFonts w:ascii="Times New Roman" w:hAnsi="Times New Roman" w:cs="Times New Roman"/>
          <w:i/>
          <w:sz w:val="18"/>
          <w:lang w:val="en-US"/>
        </w:rPr>
        <w:t xml:space="preserve">n: number of participants; </w:t>
      </w:r>
      <w:r>
        <w:rPr>
          <w:rFonts w:ascii="Times New Roman" w:hAnsi="Times New Roman" w:cs="Times New Roman"/>
          <w:i/>
          <w:sz w:val="18"/>
          <w:lang w:val="en-US"/>
        </w:rPr>
        <w:t>PCI: Phase coordination index</w:t>
      </w:r>
    </w:p>
    <w:p w:rsidR="00C04B24" w:rsidRDefault="00C04B24" w:rsidP="00624BB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 xml:space="preserve">Bold: </w:t>
      </w:r>
      <w:r w:rsidRPr="00FF610D">
        <w:rPr>
          <w:rFonts w:ascii="Times New Roman" w:hAnsi="Times New Roman" w:cs="Times New Roman"/>
          <w:i/>
          <w:sz w:val="18"/>
          <w:lang w:val="en-US"/>
        </w:rPr>
        <w:t xml:space="preserve">significant effect p≤0,05, </w:t>
      </w:r>
      <w:r>
        <w:rPr>
          <w:rFonts w:ascii="Times New Roman" w:hAnsi="Times New Roman" w:cs="Times New Roman"/>
          <w:i/>
          <w:sz w:val="18"/>
          <w:lang w:val="en-US"/>
        </w:rPr>
        <w:t>*T:</w:t>
      </w:r>
      <w:r w:rsidRPr="00FF610D">
        <w:rPr>
          <w:rFonts w:ascii="Times New Roman" w:hAnsi="Times New Roman" w:cs="Times New Roman"/>
          <w:i/>
          <w:sz w:val="18"/>
          <w:lang w:val="en-US"/>
        </w:rPr>
        <w:t xml:space="preserve"> significant</w:t>
      </w:r>
      <w:r w:rsidRPr="00FF610D">
        <w:rPr>
          <w:rFonts w:ascii="Times New Roman" w:hAnsi="Times New Roman" w:cs="Times New Roman"/>
          <w:sz w:val="18"/>
          <w:lang w:val="en-US"/>
        </w:rPr>
        <w:t xml:space="preserve"> </w:t>
      </w:r>
      <w:r w:rsidRPr="00FF610D">
        <w:rPr>
          <w:rFonts w:ascii="Times New Roman" w:hAnsi="Times New Roman" w:cs="Times New Roman"/>
          <w:i/>
          <w:sz w:val="18"/>
          <w:szCs w:val="18"/>
          <w:lang w:val="en-US"/>
        </w:rPr>
        <w:t>main effect of time</w:t>
      </w:r>
      <w:r w:rsidR="00624BB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624BBF">
        <w:rPr>
          <w:rFonts w:ascii="Times New Roman" w:hAnsi="Times New Roman" w:cs="Times New Roman"/>
          <w:i/>
          <w:sz w:val="18"/>
          <w:lang w:val="en-US"/>
        </w:rPr>
        <w:t>(post h</w:t>
      </w:r>
      <w:r w:rsidR="00624BBF" w:rsidRPr="00FF610D">
        <w:rPr>
          <w:rFonts w:ascii="Times New Roman" w:hAnsi="Times New Roman" w:cs="Times New Roman"/>
          <w:i/>
          <w:sz w:val="18"/>
          <w:lang w:val="en-US"/>
        </w:rPr>
        <w:t>oc Tukey HSD)</w:t>
      </w:r>
    </w:p>
    <w:p w:rsidR="00C04B24" w:rsidRPr="00E03B88" w:rsidRDefault="00C04B24" w:rsidP="00C04B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04B24" w:rsidRPr="00E03B88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4B24" w:rsidRDefault="00C465D2" w:rsidP="00C04B24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 xml:space="preserve">Supplementary </w:t>
      </w:r>
      <w:r w:rsidR="00C04B24">
        <w:rPr>
          <w:rFonts w:ascii="Times New Roman" w:hAnsi="Times New Roman" w:cs="Times New Roman"/>
          <w:b/>
          <w:sz w:val="24"/>
          <w:lang w:val="en-GB"/>
        </w:rPr>
        <w:t xml:space="preserve">Table </w:t>
      </w:r>
      <w:r w:rsidR="00D36711">
        <w:rPr>
          <w:rFonts w:ascii="Times New Roman" w:hAnsi="Times New Roman" w:cs="Times New Roman"/>
          <w:b/>
          <w:sz w:val="24"/>
          <w:lang w:val="en-GB"/>
        </w:rPr>
        <w:t>2</w:t>
      </w:r>
      <w:r w:rsidR="00C04B24">
        <w:rPr>
          <w:rFonts w:ascii="Times New Roman" w:hAnsi="Times New Roman" w:cs="Times New Roman"/>
          <w:b/>
          <w:sz w:val="24"/>
          <w:lang w:val="en-GB"/>
        </w:rPr>
        <w:t xml:space="preserve">. </w:t>
      </w:r>
      <w:r w:rsidR="00C04B24" w:rsidRPr="002E10DC">
        <w:rPr>
          <w:rFonts w:ascii="Times New Roman" w:hAnsi="Times New Roman" w:cs="Times New Roman"/>
          <w:sz w:val="24"/>
          <w:lang w:val="en-GB"/>
        </w:rPr>
        <w:t>S</w:t>
      </w:r>
      <w:r w:rsidR="00C04B24" w:rsidRPr="002E10DC">
        <w:rPr>
          <w:rFonts w:ascii="Times New Roman" w:hAnsi="Times New Roman" w:cs="Times New Roman"/>
          <w:color w:val="000000"/>
          <w:sz w:val="24"/>
          <w:szCs w:val="24"/>
          <w:lang w:val="en-GB"/>
        </w:rPr>
        <w:t>pati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otemporal </w:t>
      </w:r>
      <w:r w:rsidR="00DF7E1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coordination </w:t>
      </w:r>
      <w:r w:rsidR="00C04B24" w:rsidRPr="005304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outcomes </w:t>
      </w:r>
      <w:r w:rsidR="000130B7" w:rsidRPr="00AD3A07">
        <w:rPr>
          <w:rFonts w:ascii="Times New Roman" w:hAnsi="Times New Roman" w:cs="Times New Roman"/>
          <w:color w:val="000000"/>
          <w:sz w:val="24"/>
          <w:szCs w:val="24"/>
          <w:lang w:val="en-GB"/>
        </w:rPr>
        <w:t>(mean</w:t>
      </w:r>
      <w:r w:rsidR="000130B7" w:rsidRPr="00530412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0130B7" w:rsidRPr="00AD3A07">
        <w:rPr>
          <w:rFonts w:ascii="Times New Roman" w:hAnsi="Times New Roman" w:cs="Times New Roman"/>
          <w:sz w:val="24"/>
          <w:szCs w:val="24"/>
          <w:lang w:val="en-US"/>
        </w:rPr>
        <w:t>standard deviation)</w:t>
      </w:r>
      <w:r w:rsidR="000130B7" w:rsidRPr="00AD3A0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per</w:t>
      </w:r>
      <w:r w:rsidR="000130B7" w:rsidRPr="00AD3A07">
        <w:rPr>
          <w:rFonts w:ascii="Times New Roman" w:hAnsi="Times New Roman" w:cs="Times New Roman"/>
          <w:color w:val="000000"/>
          <w:sz w:val="24"/>
          <w:lang w:val="en-GB"/>
        </w:rPr>
        <w:t xml:space="preserve"> group</w:t>
      </w:r>
      <w:r w:rsidR="000130B7" w:rsidRPr="00AD3A07">
        <w:rPr>
          <w:color w:val="000000"/>
          <w:sz w:val="24"/>
          <w:lang w:val="en-GB"/>
        </w:rPr>
        <w:t xml:space="preserve"> 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>(HC-WF-NWF) by time (minute 1-6)</w:t>
      </w:r>
      <w:r w:rsidR="00A97517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C04B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2106"/>
        <w:gridCol w:w="1547"/>
        <w:gridCol w:w="3415"/>
        <w:gridCol w:w="3092"/>
        <w:gridCol w:w="3239"/>
      </w:tblGrid>
      <w:tr w:rsidR="00C04B24" w:rsidTr="002A0E60">
        <w:tc>
          <w:tcPr>
            <w:tcW w:w="3653" w:type="dxa"/>
            <w:gridSpan w:val="2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172D">
              <w:rPr>
                <w:rFonts w:ascii="Times New Roman" w:hAnsi="Times New Roman" w:cs="Times New Roman"/>
                <w:b/>
              </w:rPr>
              <w:t xml:space="preserve">WF </w:t>
            </w:r>
            <w:r w:rsidRPr="00CA0B6E">
              <w:rPr>
                <w:rFonts w:ascii="Times New Roman" w:hAnsi="Times New Roman" w:cs="Times New Roman"/>
                <w:b/>
                <w:sz w:val="18"/>
              </w:rPr>
              <w:t>(n=13)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172D">
              <w:rPr>
                <w:rFonts w:ascii="Times New Roman" w:hAnsi="Times New Roman" w:cs="Times New Roman"/>
                <w:b/>
              </w:rPr>
              <w:t xml:space="preserve">NWF </w:t>
            </w:r>
            <w:r w:rsidRPr="00CA0B6E">
              <w:rPr>
                <w:rFonts w:ascii="Times New Roman" w:hAnsi="Times New Roman" w:cs="Times New Roman"/>
                <w:b/>
                <w:sz w:val="18"/>
              </w:rPr>
              <w:t>(n=22)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172D">
              <w:rPr>
                <w:rFonts w:ascii="Times New Roman" w:hAnsi="Times New Roman" w:cs="Times New Roman"/>
                <w:b/>
              </w:rPr>
              <w:t xml:space="preserve">HC </w:t>
            </w:r>
            <w:r w:rsidRPr="00CA0B6E">
              <w:rPr>
                <w:rFonts w:ascii="Times New Roman" w:hAnsi="Times New Roman" w:cs="Times New Roman"/>
                <w:b/>
                <w:sz w:val="18"/>
              </w:rPr>
              <w:t>(n=13)</w:t>
            </w:r>
          </w:p>
        </w:tc>
      </w:tr>
      <w:tr w:rsidR="00C04B24" w:rsidTr="002A0E60">
        <w:tc>
          <w:tcPr>
            <w:tcW w:w="2106" w:type="dxa"/>
            <w:vMerge w:val="restart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172D">
              <w:rPr>
                <w:rFonts w:ascii="Times New Roman" w:hAnsi="Times New Roman" w:cs="Times New Roman"/>
                <w:b/>
              </w:rPr>
              <w:t xml:space="preserve">Movement amplitude </w:t>
            </w: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1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81172D">
              <w:rPr>
                <w:rFonts w:ascii="Times New Roman" w:hAnsi="Times New Roman" w:cs="Times New Roman"/>
                <w:b/>
              </w:rPr>
              <w:t>65.85±21.18</w:t>
            </w:r>
            <w:r w:rsidRPr="0081172D">
              <w:rPr>
                <w:rFonts w:ascii="Times New Roman" w:hAnsi="Times New Roman" w:cs="Times New Roman"/>
                <w:b/>
                <w:vertAlign w:val="superscript"/>
              </w:rPr>
              <w:t xml:space="preserve"> G*T1-5;1-6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76.08±18.97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73.67±22.02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2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63.45±21.88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75.34±20.26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77.76±25.26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3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61.94±21.14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74.96±21.51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77.91±26.54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4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60.49±21.41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74.95±21.45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78.97±25.98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5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81172D">
              <w:rPr>
                <w:rFonts w:ascii="Times New Roman" w:hAnsi="Times New Roman" w:cs="Times New Roman"/>
                <w:b/>
              </w:rPr>
              <w:t>58.33±21.26</w:t>
            </w:r>
            <w:r w:rsidRPr="0081172D">
              <w:rPr>
                <w:rFonts w:ascii="Times New Roman" w:hAnsi="Times New Roman" w:cs="Times New Roman"/>
                <w:b/>
                <w:vertAlign w:val="superscript"/>
              </w:rPr>
              <w:t xml:space="preserve"> G*T1-5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75.03±23.71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78.71±25.34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6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172D">
              <w:rPr>
                <w:rFonts w:ascii="Times New Roman" w:hAnsi="Times New Roman" w:cs="Times New Roman"/>
                <w:b/>
              </w:rPr>
              <w:t>57.50±21.50</w:t>
            </w:r>
            <w:r w:rsidRPr="0081172D">
              <w:rPr>
                <w:rFonts w:ascii="Times New Roman" w:hAnsi="Times New Roman" w:cs="Times New Roman"/>
                <w:b/>
                <w:vertAlign w:val="superscript"/>
              </w:rPr>
              <w:t xml:space="preserve"> G*T1-6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74.02±23.01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79.43±25.28</w:t>
            </w:r>
          </w:p>
        </w:tc>
      </w:tr>
      <w:tr w:rsidR="00C04B24" w:rsidTr="002A0E60">
        <w:tc>
          <w:tcPr>
            <w:tcW w:w="2106" w:type="dxa"/>
            <w:vMerge w:val="restart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81172D">
              <w:rPr>
                <w:rFonts w:ascii="Times New Roman" w:hAnsi="Times New Roman" w:cs="Times New Roman"/>
                <w:b/>
              </w:rPr>
              <w:t>Movement</w:t>
            </w:r>
            <w:proofErr w:type="spellEnd"/>
            <w:r w:rsidRPr="008117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3F96">
              <w:rPr>
                <w:rFonts w:ascii="Times New Roman" w:hAnsi="Times New Roman" w:cs="Times New Roman"/>
                <w:b/>
              </w:rPr>
              <w:t>f</w:t>
            </w:r>
            <w:r w:rsidRPr="0081172D">
              <w:rPr>
                <w:rFonts w:ascii="Times New Roman" w:hAnsi="Times New Roman" w:cs="Times New Roman"/>
                <w:b/>
              </w:rPr>
              <w:t>requency</w:t>
            </w:r>
            <w:proofErr w:type="spellEnd"/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1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72.57±15.93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71.31±12.23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82.19±25.51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2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73.96±15.70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72.56±12.46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81.01±23.30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3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72.32±15.00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72.44±12.27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80.77±22.88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4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71.67±16.06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72.48±12.91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81.55±22.29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5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71.06±16.43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72.84±13.33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81.75±21.48</w:t>
            </w:r>
          </w:p>
        </w:tc>
      </w:tr>
      <w:tr w:rsidR="00C04B24" w:rsidTr="002A0E60">
        <w:tc>
          <w:tcPr>
            <w:tcW w:w="2106" w:type="dxa"/>
            <w:vMerge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Minute 6</w:t>
            </w:r>
          </w:p>
        </w:tc>
        <w:tc>
          <w:tcPr>
            <w:tcW w:w="3415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72.09±17.43</w:t>
            </w:r>
          </w:p>
        </w:tc>
        <w:tc>
          <w:tcPr>
            <w:tcW w:w="3092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72.06±12.89</w:t>
            </w:r>
          </w:p>
        </w:tc>
        <w:tc>
          <w:tcPr>
            <w:tcW w:w="3239" w:type="dxa"/>
          </w:tcPr>
          <w:p w:rsidR="00C04B24" w:rsidRPr="0081172D" w:rsidRDefault="00C04B24" w:rsidP="002A0E6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172D">
              <w:rPr>
                <w:rFonts w:ascii="Times New Roman" w:hAnsi="Times New Roman" w:cs="Times New Roman"/>
              </w:rPr>
              <w:t>81.95±21.41</w:t>
            </w:r>
          </w:p>
        </w:tc>
      </w:tr>
    </w:tbl>
    <w:p w:rsidR="00C04B24" w:rsidRDefault="00C04B24" w:rsidP="00C04B24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CA0B6E" w:rsidRDefault="00703F96" w:rsidP="00CA0B6E">
      <w:pPr>
        <w:pStyle w:val="Default"/>
        <w:spacing w:line="360" w:lineRule="auto"/>
        <w:ind w:firstLine="708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>Abbreviations</w:t>
      </w:r>
      <w:r w:rsidRPr="00937703">
        <w:rPr>
          <w:rFonts w:ascii="Times New Roman" w:hAnsi="Times New Roman" w:cs="Times New Roman"/>
          <w:i/>
          <w:sz w:val="18"/>
          <w:lang w:val="en-US"/>
        </w:rPr>
        <w:t>:</w:t>
      </w:r>
      <w:r>
        <w:rPr>
          <w:rFonts w:ascii="Times New Roman" w:hAnsi="Times New Roman" w:cs="Times New Roman"/>
          <w:i/>
          <w:sz w:val="18"/>
          <w:lang w:val="en-US"/>
        </w:rPr>
        <w:t xml:space="preserve"> WF: persons with multiple sclerosis showing walking fatigability; NWF: persons with multiple sclerosis without walking fatigability; HC: Healthy controls</w:t>
      </w:r>
      <w:r w:rsidR="00CA0B6E">
        <w:rPr>
          <w:rFonts w:ascii="Times New Roman" w:hAnsi="Times New Roman" w:cs="Times New Roman"/>
          <w:i/>
          <w:sz w:val="18"/>
          <w:lang w:val="en-US"/>
        </w:rPr>
        <w:t xml:space="preserve">; n: number </w:t>
      </w:r>
    </w:p>
    <w:p w:rsidR="00703F96" w:rsidRDefault="00CA0B6E" w:rsidP="00CA0B6E">
      <w:pPr>
        <w:pStyle w:val="Default"/>
        <w:spacing w:line="360" w:lineRule="auto"/>
        <w:ind w:firstLine="708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>of participants</w:t>
      </w:r>
    </w:p>
    <w:p w:rsidR="00C04B24" w:rsidRPr="00C04B24" w:rsidRDefault="00C04B24" w:rsidP="00624BBF">
      <w:pPr>
        <w:ind w:firstLine="708"/>
        <w:rPr>
          <w:lang w:val="en-US"/>
        </w:rPr>
      </w:pPr>
      <w:r>
        <w:rPr>
          <w:rFonts w:ascii="Times New Roman" w:hAnsi="Times New Roman" w:cs="Times New Roman"/>
          <w:i/>
          <w:sz w:val="18"/>
          <w:lang w:val="en-US"/>
        </w:rPr>
        <w:t xml:space="preserve">Bold: </w:t>
      </w:r>
      <w:r w:rsidRPr="00FF610D">
        <w:rPr>
          <w:rFonts w:ascii="Times New Roman" w:hAnsi="Times New Roman" w:cs="Times New Roman"/>
          <w:i/>
          <w:sz w:val="18"/>
          <w:lang w:val="en-US"/>
        </w:rPr>
        <w:t xml:space="preserve">significant effect p≤0,05, </w:t>
      </w:r>
      <w:r w:rsidRPr="00FF610D">
        <w:rPr>
          <w:rFonts w:ascii="Times New Roman" w:hAnsi="Times New Roman" w:cs="Times New Roman"/>
          <w:i/>
          <w:sz w:val="18"/>
          <w:vertAlign w:val="superscript"/>
          <w:lang w:val="en-US"/>
        </w:rPr>
        <w:t>G*T</w:t>
      </w:r>
      <w:r>
        <w:rPr>
          <w:rFonts w:ascii="Times New Roman" w:hAnsi="Times New Roman" w:cs="Times New Roman"/>
          <w:i/>
          <w:sz w:val="18"/>
          <w:lang w:val="en-US"/>
        </w:rPr>
        <w:t>:</w:t>
      </w:r>
      <w:r w:rsidRPr="00FF610D">
        <w:rPr>
          <w:rFonts w:ascii="Times New Roman" w:hAnsi="Times New Roman" w:cs="Times New Roman"/>
          <w:i/>
          <w:sz w:val="18"/>
          <w:lang w:val="en-US"/>
        </w:rPr>
        <w:t xml:space="preserve"> multiple c</w:t>
      </w:r>
      <w:r>
        <w:rPr>
          <w:rFonts w:ascii="Times New Roman" w:hAnsi="Times New Roman" w:cs="Times New Roman"/>
          <w:i/>
          <w:sz w:val="18"/>
          <w:lang w:val="en-US"/>
        </w:rPr>
        <w:t>omparison for group*time (post h</w:t>
      </w:r>
      <w:r w:rsidRPr="00FF610D">
        <w:rPr>
          <w:rFonts w:ascii="Times New Roman" w:hAnsi="Times New Roman" w:cs="Times New Roman"/>
          <w:i/>
          <w:sz w:val="18"/>
          <w:lang w:val="en-US"/>
        </w:rPr>
        <w:t>oc Tukey HSD)</w:t>
      </w:r>
    </w:p>
    <w:sectPr w:rsidR="00C04B24" w:rsidRPr="00C04B24" w:rsidSect="00D36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0B" w:rsidRDefault="00F3740B" w:rsidP="00500F16">
      <w:pPr>
        <w:spacing w:after="0" w:line="240" w:lineRule="auto"/>
      </w:pPr>
      <w:r>
        <w:separator/>
      </w:r>
    </w:p>
  </w:endnote>
  <w:endnote w:type="continuationSeparator" w:id="0">
    <w:p w:rsidR="00F3740B" w:rsidRDefault="00F3740B" w:rsidP="0050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0B" w:rsidRDefault="00F3740B" w:rsidP="00500F16">
      <w:pPr>
        <w:spacing w:after="0" w:line="240" w:lineRule="auto"/>
      </w:pPr>
      <w:r>
        <w:separator/>
      </w:r>
    </w:p>
  </w:footnote>
  <w:footnote w:type="continuationSeparator" w:id="0">
    <w:p w:rsidR="00F3740B" w:rsidRDefault="00F3740B" w:rsidP="0050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16" w:rsidRPr="00500F16" w:rsidRDefault="00500F16" w:rsidP="00500F16">
    <w:pPr>
      <w:spacing w:line="240" w:lineRule="auto"/>
      <w:jc w:val="both"/>
      <w:rPr>
        <w:rFonts w:ascii="Times New Roman" w:hAnsi="Times New Roman" w:cs="Times New Roman"/>
        <w:color w:val="000000"/>
        <w:sz w:val="24"/>
        <w:szCs w:val="24"/>
        <w:lang w:val="en-GB"/>
      </w:rPr>
    </w:pPr>
    <w:r w:rsidRPr="00500F16">
      <w:rPr>
        <w:rFonts w:ascii="Times New Roman" w:hAnsi="Times New Roman" w:cs="Times New Roman"/>
        <w:color w:val="000000"/>
        <w:sz w:val="24"/>
        <w:szCs w:val="24"/>
        <w:lang w:val="en-GB"/>
      </w:rPr>
      <w:t>Experimental Brain Research</w:t>
    </w:r>
  </w:p>
  <w:p w:rsidR="00500F16" w:rsidRDefault="0050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2"/>
    <w:rsid w:val="000130B7"/>
    <w:rsid w:val="000B0EA7"/>
    <w:rsid w:val="002C4FE8"/>
    <w:rsid w:val="00390A92"/>
    <w:rsid w:val="00500F16"/>
    <w:rsid w:val="00530412"/>
    <w:rsid w:val="00614514"/>
    <w:rsid w:val="00624BBF"/>
    <w:rsid w:val="00627678"/>
    <w:rsid w:val="00681AF7"/>
    <w:rsid w:val="00703F96"/>
    <w:rsid w:val="008835F2"/>
    <w:rsid w:val="008E6D16"/>
    <w:rsid w:val="009A17D2"/>
    <w:rsid w:val="00A31855"/>
    <w:rsid w:val="00A76E8B"/>
    <w:rsid w:val="00A97517"/>
    <w:rsid w:val="00AD3A07"/>
    <w:rsid w:val="00AF0782"/>
    <w:rsid w:val="00C04B24"/>
    <w:rsid w:val="00C465D2"/>
    <w:rsid w:val="00CA0B6E"/>
    <w:rsid w:val="00CB3D94"/>
    <w:rsid w:val="00D36711"/>
    <w:rsid w:val="00DF7E10"/>
    <w:rsid w:val="00E40892"/>
    <w:rsid w:val="00F2561F"/>
    <w:rsid w:val="00F3740B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C17B"/>
  <w15:chartTrackingRefBased/>
  <w15:docId w15:val="{EB1DD9DE-23E0-4AE3-8DA3-3FB0253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7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C04B24"/>
    <w:pPr>
      <w:ind w:left="720"/>
      <w:contextualSpacing/>
    </w:pPr>
  </w:style>
  <w:style w:type="table" w:styleId="TableGrid">
    <w:name w:val="Table Grid"/>
    <w:basedOn w:val="TableNormal"/>
    <w:uiPriority w:val="39"/>
    <w:rsid w:val="00C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7"/>
    <w:rPr>
      <w:rFonts w:ascii="Times New Roman" w:hAnsi="Times New Roman" w:cs="Times New Roman"/>
      <w:sz w:val="18"/>
      <w:szCs w:val="18"/>
    </w:rPr>
  </w:style>
  <w:style w:type="paragraph" w:customStyle="1" w:styleId="ESCOMTitle">
    <w:name w:val="ESCOM Title"/>
    <w:basedOn w:val="Normal"/>
    <w:rsid w:val="00500F16"/>
    <w:pPr>
      <w:suppressAutoHyphens/>
      <w:autoSpaceDE w:val="0"/>
      <w:autoSpaceDN w:val="0"/>
      <w:spacing w:after="0" w:line="340" w:lineRule="exact"/>
      <w:jc w:val="center"/>
    </w:pPr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/>
    </w:rPr>
  </w:style>
  <w:style w:type="paragraph" w:customStyle="1" w:styleId="ESCOMAuthor">
    <w:name w:val="ESCOM Author"/>
    <w:basedOn w:val="Normal"/>
    <w:rsid w:val="00500F16"/>
    <w:pPr>
      <w:suppressAutoHyphens/>
      <w:autoSpaceDE w:val="0"/>
      <w:autoSpaceDN w:val="0"/>
      <w:spacing w:before="180" w:after="0" w:line="219" w:lineRule="exact"/>
      <w:jc w:val="center"/>
    </w:pPr>
    <w:rPr>
      <w:rFonts w:ascii="Times New Roman" w:eastAsia="SimSun" w:hAnsi="Times New Roman" w:cs="Times"/>
      <w:color w:val="000000"/>
      <w:szCs w:val="18"/>
      <w:lang w:val="en-US" w:eastAsia="zh-CN"/>
    </w:rPr>
  </w:style>
  <w:style w:type="paragraph" w:customStyle="1" w:styleId="ESCOMAffiliation">
    <w:name w:val="ESCOM Affiliation"/>
    <w:basedOn w:val="Normal"/>
    <w:rsid w:val="00500F16"/>
    <w:pPr>
      <w:suppressAutoHyphens/>
      <w:autoSpaceDE w:val="0"/>
      <w:autoSpaceDN w:val="0"/>
      <w:spacing w:before="120" w:after="60" w:line="219" w:lineRule="exact"/>
      <w:jc w:val="center"/>
    </w:pPr>
    <w:rPr>
      <w:rFonts w:ascii="Times New Roman" w:eastAsia="SimSun" w:hAnsi="Times New Roman" w:cs="Times"/>
      <w:i/>
      <w:color w:val="000000"/>
      <w:sz w:val="20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00F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16"/>
  </w:style>
  <w:style w:type="paragraph" w:styleId="Footer">
    <w:name w:val="footer"/>
    <w:basedOn w:val="Normal"/>
    <w:link w:val="FooterChar"/>
    <w:uiPriority w:val="99"/>
    <w:unhideWhenUsed/>
    <w:rsid w:val="0050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GEEL Fanny</dc:creator>
  <cp:keywords/>
  <dc:description/>
  <cp:lastModifiedBy>GOETSCHALCKX Mieke</cp:lastModifiedBy>
  <cp:revision>8</cp:revision>
  <dcterms:created xsi:type="dcterms:W3CDTF">2021-05-19T14:19:00Z</dcterms:created>
  <dcterms:modified xsi:type="dcterms:W3CDTF">2021-07-26T08:23:00Z</dcterms:modified>
</cp:coreProperties>
</file>