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505B" w14:textId="77777777" w:rsidR="008D3DB7" w:rsidRPr="009E2B16" w:rsidRDefault="009E2B16">
      <w:pPr>
        <w:jc w:val="center"/>
        <w:rPr>
          <w:rFonts w:eastAsia="等线"/>
          <w:kern w:val="2"/>
        </w:rPr>
      </w:pPr>
      <w:r w:rsidRPr="009E2B16">
        <w:rPr>
          <w:rFonts w:eastAsia="等线"/>
          <w:kern w:val="2"/>
        </w:rPr>
        <w:t>ONLINE DATA SUPPLEMENT</w:t>
      </w:r>
    </w:p>
    <w:p w14:paraId="37F76663" w14:textId="77777777" w:rsidR="008D3DB7" w:rsidRPr="009E2B16" w:rsidRDefault="008D3DB7">
      <w:pPr>
        <w:widowControl w:val="0"/>
        <w:spacing w:line="480" w:lineRule="auto"/>
        <w:rPr>
          <w:rFonts w:eastAsia="等线"/>
          <w:b/>
          <w:bCs/>
          <w:kern w:val="2"/>
        </w:rPr>
      </w:pPr>
    </w:p>
    <w:p w14:paraId="291FA7B4" w14:textId="77777777" w:rsidR="008D3DB7" w:rsidRPr="009E2B16" w:rsidRDefault="009E2B16">
      <w:pPr>
        <w:widowControl w:val="0"/>
        <w:spacing w:line="480" w:lineRule="auto"/>
        <w:rPr>
          <w:rFonts w:eastAsia="等线"/>
          <w:kern w:val="2"/>
        </w:rPr>
      </w:pPr>
      <w:r w:rsidRPr="009E2B16">
        <w:rPr>
          <w:rFonts w:eastAsia="等线"/>
          <w:b/>
          <w:bCs/>
          <w:kern w:val="2"/>
        </w:rPr>
        <w:t xml:space="preserve">Title: </w:t>
      </w:r>
      <w:r w:rsidRPr="009E2B16">
        <w:rPr>
          <w:rFonts w:eastAsia="等线"/>
          <w:kern w:val="2"/>
        </w:rPr>
        <w:t xml:space="preserve"> </w:t>
      </w:r>
    </w:p>
    <w:p w14:paraId="3E715FA9" w14:textId="77777777" w:rsidR="008D3DB7" w:rsidRPr="009E2B16" w:rsidRDefault="009E2B16">
      <w:pPr>
        <w:spacing w:line="360" w:lineRule="auto"/>
        <w:jc w:val="both"/>
        <w:rPr>
          <w:b/>
          <w:bCs/>
          <w:sz w:val="32"/>
          <w:szCs w:val="32"/>
        </w:rPr>
      </w:pPr>
      <w:r w:rsidRPr="009E2B16">
        <w:rPr>
          <w:rFonts w:eastAsia="等线"/>
          <w:b/>
          <w:bCs/>
          <w:kern w:val="2"/>
        </w:rPr>
        <w:t>Prospective Evaluation of a Rapid Clinical Metagenomics Test for Bacterial Pneumonia</w:t>
      </w:r>
    </w:p>
    <w:p w14:paraId="1E6FA3DF" w14:textId="77777777" w:rsidR="008D3DB7" w:rsidRPr="009E2B16" w:rsidRDefault="008D3DB7">
      <w:pPr>
        <w:widowControl w:val="0"/>
        <w:spacing w:line="480" w:lineRule="auto"/>
        <w:rPr>
          <w:rFonts w:eastAsia="等线"/>
          <w:kern w:val="2"/>
        </w:rPr>
      </w:pPr>
    </w:p>
    <w:p w14:paraId="3BEE74CF" w14:textId="77777777" w:rsidR="008D3DB7" w:rsidRPr="009E2B16" w:rsidRDefault="009E2B16">
      <w:pPr>
        <w:widowControl w:val="0"/>
        <w:spacing w:line="480" w:lineRule="auto"/>
        <w:rPr>
          <w:rFonts w:eastAsia="等线"/>
          <w:kern w:val="2"/>
        </w:rPr>
      </w:pPr>
      <w:r w:rsidRPr="009E2B16">
        <w:rPr>
          <w:rFonts w:eastAsia="等线"/>
          <w:b/>
          <w:bCs/>
          <w:kern w:val="2"/>
        </w:rPr>
        <w:t>Authors:</w:t>
      </w:r>
      <w:r w:rsidRPr="009E2B16">
        <w:rPr>
          <w:rFonts w:eastAsia="等线"/>
          <w:kern w:val="2"/>
        </w:rPr>
        <w:t xml:space="preserve"> </w:t>
      </w:r>
    </w:p>
    <w:p w14:paraId="4603F806" w14:textId="77777777" w:rsidR="008D3DB7" w:rsidRPr="009E2B16" w:rsidRDefault="009E2B16">
      <w:pPr>
        <w:widowControl w:val="0"/>
        <w:spacing w:line="480" w:lineRule="auto"/>
        <w:rPr>
          <w:rFonts w:eastAsia="等线"/>
          <w:kern w:val="2"/>
        </w:rPr>
      </w:pPr>
      <w:r w:rsidRPr="009E2B16">
        <w:rPr>
          <w:rFonts w:eastAsia="等线"/>
          <w:kern w:val="2"/>
        </w:rPr>
        <w:t>Shengrui Mu</w:t>
      </w:r>
      <w:r w:rsidRPr="009E2B16">
        <w:rPr>
          <w:rFonts w:eastAsia="等线"/>
          <w:kern w:val="2"/>
          <w:vertAlign w:val="superscript"/>
        </w:rPr>
        <w:t>1,3,4*</w:t>
      </w:r>
      <w:r w:rsidRPr="009E2B16">
        <w:rPr>
          <w:rFonts w:eastAsia="等线"/>
          <w:kern w:val="2"/>
        </w:rPr>
        <w:t>, Long Hu</w:t>
      </w:r>
      <w:r w:rsidRPr="009E2B16">
        <w:rPr>
          <w:rFonts w:eastAsia="等线"/>
          <w:kern w:val="2"/>
          <w:vertAlign w:val="superscript"/>
        </w:rPr>
        <w:t>2*</w:t>
      </w:r>
      <w:r w:rsidRPr="009E2B16">
        <w:rPr>
          <w:rFonts w:eastAsia="等线"/>
          <w:kern w:val="2"/>
        </w:rPr>
        <w:t>, Ye Zhang</w:t>
      </w:r>
      <w:r w:rsidRPr="009E2B16">
        <w:rPr>
          <w:rFonts w:eastAsia="等线"/>
          <w:kern w:val="2"/>
          <w:vertAlign w:val="superscript"/>
        </w:rPr>
        <w:t>2*</w:t>
      </w:r>
      <w:r w:rsidRPr="009E2B16">
        <w:rPr>
          <w:rFonts w:eastAsia="等线"/>
          <w:kern w:val="2"/>
        </w:rPr>
        <w:t xml:space="preserve">, </w:t>
      </w:r>
      <w:proofErr w:type="spellStart"/>
      <w:r w:rsidRPr="009E2B16">
        <w:rPr>
          <w:rFonts w:eastAsia="等线"/>
          <w:kern w:val="2"/>
        </w:rPr>
        <w:t>Yinmei</w:t>
      </w:r>
      <w:proofErr w:type="spellEnd"/>
      <w:r w:rsidRPr="009E2B16">
        <w:rPr>
          <w:rFonts w:eastAsia="等线"/>
          <w:kern w:val="2"/>
        </w:rPr>
        <w:t xml:space="preserve"> Liu</w:t>
      </w:r>
      <w:r w:rsidRPr="009E2B16">
        <w:rPr>
          <w:rFonts w:eastAsia="等线"/>
          <w:kern w:val="2"/>
          <w:vertAlign w:val="superscript"/>
        </w:rPr>
        <w:t>1,3,4*</w:t>
      </w:r>
      <w:r w:rsidRPr="009E2B16">
        <w:rPr>
          <w:rFonts w:eastAsia="等线"/>
          <w:kern w:val="2"/>
        </w:rPr>
        <w:t xml:space="preserve">, </w:t>
      </w:r>
      <w:proofErr w:type="spellStart"/>
      <w:r w:rsidRPr="009E2B16">
        <w:rPr>
          <w:rFonts w:eastAsia="等线"/>
          <w:kern w:val="2"/>
        </w:rPr>
        <w:t>Xiaojing</w:t>
      </w:r>
      <w:proofErr w:type="spellEnd"/>
      <w:r w:rsidRPr="009E2B16">
        <w:rPr>
          <w:rFonts w:eastAsia="等线"/>
          <w:kern w:val="2"/>
        </w:rPr>
        <w:t xml:space="preserve"> Cui</w:t>
      </w:r>
      <w:r w:rsidRPr="009E2B16">
        <w:rPr>
          <w:rFonts w:eastAsia="等线"/>
          <w:kern w:val="2"/>
          <w:vertAlign w:val="superscript"/>
        </w:rPr>
        <w:t>1,3,4*</w:t>
      </w:r>
      <w:r w:rsidRPr="009E2B16">
        <w:rPr>
          <w:rFonts w:eastAsia="等线"/>
          <w:kern w:val="2"/>
        </w:rPr>
        <w:t xml:space="preserve">, </w:t>
      </w:r>
      <w:proofErr w:type="spellStart"/>
      <w:r w:rsidRPr="009E2B16">
        <w:rPr>
          <w:rFonts w:eastAsia="等线"/>
          <w:kern w:val="2"/>
        </w:rPr>
        <w:t>Xiaohui</w:t>
      </w:r>
      <w:proofErr w:type="spellEnd"/>
      <w:r w:rsidRPr="009E2B16">
        <w:rPr>
          <w:rFonts w:eastAsia="等线"/>
          <w:kern w:val="2"/>
        </w:rPr>
        <w:t xml:space="preserve"> Zou</w:t>
      </w:r>
      <w:r w:rsidRPr="009E2B16">
        <w:rPr>
          <w:rFonts w:eastAsia="等线"/>
          <w:kern w:val="2"/>
          <w:vertAlign w:val="superscript"/>
        </w:rPr>
        <w:t>1,3,4</w:t>
      </w:r>
      <w:proofErr w:type="gramStart"/>
      <w:r w:rsidRPr="009E2B16">
        <w:rPr>
          <w:rFonts w:eastAsia="等线" w:hint="eastAsia"/>
          <w:kern w:val="2"/>
          <w:vertAlign w:val="superscript"/>
        </w:rPr>
        <w:t>*</w:t>
      </w:r>
      <w:r w:rsidRPr="009E2B16">
        <w:rPr>
          <w:rFonts w:eastAsia="等线"/>
          <w:kern w:val="2"/>
        </w:rPr>
        <w:t>,</w:t>
      </w:r>
      <w:proofErr w:type="spellStart"/>
      <w:r w:rsidRPr="009E2B16">
        <w:rPr>
          <w:rFonts w:eastAsia="等线"/>
          <w:kern w:val="2"/>
        </w:rPr>
        <w:t>Yeming</w:t>
      </w:r>
      <w:proofErr w:type="spellEnd"/>
      <w:proofErr w:type="gramEnd"/>
      <w:r w:rsidRPr="009E2B16">
        <w:rPr>
          <w:rFonts w:eastAsia="等线"/>
          <w:kern w:val="2"/>
        </w:rPr>
        <w:t xml:space="preserve"> Wang</w:t>
      </w:r>
      <w:r w:rsidRPr="009E2B16">
        <w:rPr>
          <w:rFonts w:eastAsia="等线"/>
          <w:kern w:val="2"/>
          <w:vertAlign w:val="superscript"/>
        </w:rPr>
        <w:t>1,4</w:t>
      </w:r>
      <w:r w:rsidRPr="009E2B16">
        <w:rPr>
          <w:rFonts w:eastAsia="等线" w:hint="eastAsia"/>
          <w:kern w:val="2"/>
        </w:rPr>
        <w:t>,Binghuai Lu</w:t>
      </w:r>
      <w:r w:rsidRPr="009E2B16">
        <w:rPr>
          <w:rFonts w:eastAsia="等线"/>
          <w:kern w:val="2"/>
          <w:vertAlign w:val="superscript"/>
        </w:rPr>
        <w:t>1,3,4</w:t>
      </w:r>
      <w:r w:rsidRPr="009E2B16">
        <w:rPr>
          <w:rFonts w:eastAsia="等线"/>
          <w:kern w:val="2"/>
        </w:rPr>
        <w:t xml:space="preserve"> </w:t>
      </w:r>
      <w:r w:rsidRPr="009E2B16">
        <w:rPr>
          <w:rFonts w:eastAsia="等线" w:hint="eastAsia"/>
          <w:kern w:val="2"/>
        </w:rPr>
        <w:t>,</w:t>
      </w:r>
      <w:proofErr w:type="spellStart"/>
      <w:r w:rsidRPr="009E2B16">
        <w:rPr>
          <w:rFonts w:eastAsia="等线"/>
          <w:kern w:val="2"/>
        </w:rPr>
        <w:t>Shuilian</w:t>
      </w:r>
      <w:proofErr w:type="spellEnd"/>
      <w:r w:rsidRPr="009E2B16">
        <w:rPr>
          <w:rFonts w:eastAsia="等线"/>
          <w:kern w:val="2"/>
        </w:rPr>
        <w:t xml:space="preserve"> Zhou</w:t>
      </w:r>
      <w:r w:rsidRPr="009E2B16">
        <w:rPr>
          <w:rFonts w:eastAsia="等线"/>
          <w:kern w:val="2"/>
          <w:vertAlign w:val="superscript"/>
        </w:rPr>
        <w:t>2</w:t>
      </w:r>
      <w:r w:rsidRPr="009E2B16">
        <w:rPr>
          <w:rFonts w:eastAsia="等线"/>
          <w:kern w:val="2"/>
        </w:rPr>
        <w:t xml:space="preserve">, </w:t>
      </w:r>
      <w:proofErr w:type="spellStart"/>
      <w:r w:rsidRPr="009E2B16">
        <w:rPr>
          <w:rFonts w:eastAsia="等线"/>
          <w:kern w:val="2"/>
        </w:rPr>
        <w:t>Xiaoxue</w:t>
      </w:r>
      <w:proofErr w:type="spellEnd"/>
      <w:r w:rsidRPr="009E2B16">
        <w:rPr>
          <w:rFonts w:eastAsia="等线"/>
          <w:kern w:val="2"/>
        </w:rPr>
        <w:t xml:space="preserve"> Liang</w:t>
      </w:r>
      <w:r w:rsidRPr="009E2B16">
        <w:rPr>
          <w:rFonts w:eastAsia="等线"/>
          <w:kern w:val="2"/>
          <w:vertAlign w:val="superscript"/>
        </w:rPr>
        <w:t>2</w:t>
      </w:r>
      <w:r w:rsidRPr="009E2B16">
        <w:rPr>
          <w:rFonts w:eastAsia="等线"/>
          <w:kern w:val="2"/>
        </w:rPr>
        <w:t>, Chen Liang</w:t>
      </w:r>
      <w:r w:rsidRPr="009E2B16">
        <w:rPr>
          <w:rFonts w:eastAsia="等线"/>
          <w:kern w:val="2"/>
          <w:vertAlign w:val="superscript"/>
        </w:rPr>
        <w:t>2</w:t>
      </w:r>
      <w:r w:rsidRPr="009E2B16">
        <w:rPr>
          <w:rFonts w:eastAsia="等线"/>
          <w:kern w:val="2"/>
        </w:rPr>
        <w:t>, Nick Xiao</w:t>
      </w:r>
      <w:r w:rsidRPr="009E2B16">
        <w:rPr>
          <w:rFonts w:eastAsia="等线"/>
          <w:kern w:val="2"/>
          <w:vertAlign w:val="superscript"/>
        </w:rPr>
        <w:t>2</w:t>
      </w:r>
      <w:r w:rsidRPr="009E2B16">
        <w:rPr>
          <w:rFonts w:eastAsia="等线"/>
          <w:kern w:val="2"/>
        </w:rPr>
        <w:t>, Justin O’Grady</w:t>
      </w:r>
      <w:r w:rsidRPr="009E2B16">
        <w:rPr>
          <w:rFonts w:eastAsia="等线"/>
          <w:kern w:val="2"/>
          <w:vertAlign w:val="superscript"/>
        </w:rPr>
        <w:t>6,7</w:t>
      </w:r>
      <w:r w:rsidRPr="009E2B16">
        <w:rPr>
          <w:rFonts w:eastAsia="等线"/>
          <w:kern w:val="2"/>
        </w:rPr>
        <w:t xml:space="preserve">,  </w:t>
      </w:r>
      <w:proofErr w:type="spellStart"/>
      <w:r w:rsidRPr="009E2B16">
        <w:rPr>
          <w:rFonts w:eastAsia="等线"/>
          <w:kern w:val="2"/>
        </w:rPr>
        <w:t>Shela</w:t>
      </w:r>
      <w:proofErr w:type="spellEnd"/>
      <w:r w:rsidRPr="009E2B16">
        <w:rPr>
          <w:rFonts w:eastAsia="等线"/>
          <w:kern w:val="2"/>
        </w:rPr>
        <w:t xml:space="preserve"> Lee</w:t>
      </w:r>
      <w:r w:rsidRPr="009E2B16">
        <w:rPr>
          <w:rFonts w:eastAsia="等线"/>
          <w:kern w:val="2"/>
          <w:vertAlign w:val="superscript"/>
        </w:rPr>
        <w:t>2**</w:t>
      </w:r>
      <w:r w:rsidRPr="009E2B16">
        <w:rPr>
          <w:rFonts w:eastAsia="等线"/>
          <w:kern w:val="2"/>
        </w:rPr>
        <w:t xml:space="preserve"> and Bin Cao</w:t>
      </w:r>
      <w:r w:rsidRPr="009E2B16">
        <w:rPr>
          <w:rFonts w:eastAsia="等线"/>
          <w:kern w:val="2"/>
          <w:vertAlign w:val="superscript"/>
        </w:rPr>
        <w:t>1,3,4</w:t>
      </w:r>
      <w:r w:rsidRPr="009E2B16">
        <w:rPr>
          <w:rFonts w:eastAsia="等线" w:hint="eastAsia"/>
          <w:kern w:val="2"/>
          <w:vertAlign w:val="superscript"/>
        </w:rPr>
        <w:t>,5</w:t>
      </w:r>
      <w:r w:rsidRPr="009E2B16">
        <w:rPr>
          <w:rFonts w:eastAsia="等线"/>
          <w:kern w:val="2"/>
          <w:vertAlign w:val="superscript"/>
        </w:rPr>
        <w:t>**</w:t>
      </w:r>
      <w:r w:rsidRPr="009E2B16">
        <w:rPr>
          <w:rFonts w:eastAsia="等线"/>
          <w:kern w:val="2"/>
        </w:rPr>
        <w:t>; CAP-China Network.</w:t>
      </w:r>
    </w:p>
    <w:p w14:paraId="214EDB51" w14:textId="77777777" w:rsidR="008D3DB7" w:rsidRPr="009E2B16" w:rsidRDefault="008D3DB7">
      <w:pPr>
        <w:widowControl w:val="0"/>
        <w:spacing w:line="480" w:lineRule="auto"/>
        <w:rPr>
          <w:rFonts w:eastAsia="等线"/>
          <w:kern w:val="2"/>
        </w:rPr>
      </w:pPr>
    </w:p>
    <w:p w14:paraId="694083CC" w14:textId="77777777" w:rsidR="008D3DB7" w:rsidRPr="009E2B16" w:rsidRDefault="009E2B16">
      <w:pPr>
        <w:widowControl w:val="0"/>
        <w:spacing w:line="480" w:lineRule="auto"/>
        <w:rPr>
          <w:rFonts w:eastAsia="等线"/>
          <w:kern w:val="2"/>
        </w:rPr>
      </w:pPr>
      <w:r w:rsidRPr="009E2B16">
        <w:rPr>
          <w:rFonts w:eastAsia="等线"/>
          <w:kern w:val="2"/>
        </w:rPr>
        <w:t xml:space="preserve">Affiliations: </w:t>
      </w:r>
    </w:p>
    <w:p w14:paraId="6B0D0CFD" w14:textId="77777777" w:rsidR="008D3DB7" w:rsidRPr="009E2B16" w:rsidRDefault="009E2B16">
      <w:pPr>
        <w:widowControl w:val="0"/>
        <w:spacing w:line="480" w:lineRule="auto"/>
        <w:rPr>
          <w:rFonts w:eastAsia="等线"/>
          <w:kern w:val="2"/>
        </w:rPr>
      </w:pPr>
      <w:r w:rsidRPr="009E2B16">
        <w:rPr>
          <w:rFonts w:eastAsia="等线"/>
          <w:kern w:val="2"/>
        </w:rPr>
        <w:t>1 China-Japan Friendship Hospital, National Clinical Research Center for Respiratory Disea</w:t>
      </w:r>
      <w:r w:rsidRPr="009E2B16">
        <w:rPr>
          <w:rFonts w:eastAsia="等线"/>
          <w:kern w:val="2"/>
        </w:rPr>
        <w:t>ses, Clinical Center for Pulmonary Infections, Capital Medical University, Beijing, China.</w:t>
      </w:r>
    </w:p>
    <w:p w14:paraId="6EB8249E" w14:textId="77777777" w:rsidR="008D3DB7" w:rsidRPr="009E2B16" w:rsidRDefault="009E2B16">
      <w:pPr>
        <w:widowControl w:val="0"/>
        <w:spacing w:line="480" w:lineRule="auto"/>
        <w:rPr>
          <w:rFonts w:eastAsia="等线"/>
          <w:kern w:val="2"/>
        </w:rPr>
      </w:pPr>
      <w:r w:rsidRPr="009E2B16">
        <w:rPr>
          <w:rFonts w:eastAsia="等线"/>
          <w:kern w:val="2"/>
        </w:rPr>
        <w:t xml:space="preserve">2 State Key Laboratory of Translational Medicine and Innovative Drug Development, </w:t>
      </w:r>
      <w:proofErr w:type="spellStart"/>
      <w:r w:rsidRPr="009E2B16">
        <w:rPr>
          <w:rFonts w:eastAsia="等线"/>
          <w:kern w:val="2"/>
        </w:rPr>
        <w:t>Simcere</w:t>
      </w:r>
      <w:proofErr w:type="spellEnd"/>
      <w:r w:rsidRPr="009E2B16">
        <w:rPr>
          <w:rFonts w:eastAsia="等线"/>
          <w:kern w:val="2"/>
        </w:rPr>
        <w:t xml:space="preserve"> Diagnostics Co., Ltd., Nanjing, China</w:t>
      </w:r>
      <w:r w:rsidRPr="009E2B16">
        <w:rPr>
          <w:rFonts w:eastAsia="等线" w:hint="eastAsia"/>
          <w:kern w:val="2"/>
        </w:rPr>
        <w:t>.</w:t>
      </w:r>
    </w:p>
    <w:p w14:paraId="2961B204" w14:textId="77777777" w:rsidR="008D3DB7" w:rsidRPr="009E2B16" w:rsidRDefault="009E2B16">
      <w:pPr>
        <w:widowControl w:val="0"/>
        <w:spacing w:line="480" w:lineRule="auto"/>
        <w:rPr>
          <w:rFonts w:eastAsia="等线"/>
          <w:kern w:val="2"/>
        </w:rPr>
      </w:pPr>
      <w:r w:rsidRPr="009E2B16">
        <w:rPr>
          <w:rFonts w:eastAsia="等线"/>
          <w:kern w:val="2"/>
        </w:rPr>
        <w:t>3 Institute of Respiratory Medicine,</w:t>
      </w:r>
      <w:r w:rsidRPr="009E2B16">
        <w:rPr>
          <w:rFonts w:eastAsia="等线"/>
          <w:kern w:val="2"/>
        </w:rPr>
        <w:t xml:space="preserve"> Chinese Academy of Medical Sciences, Peking Union Medical College, Beijing, China.</w:t>
      </w:r>
    </w:p>
    <w:p w14:paraId="23F71D98" w14:textId="77777777" w:rsidR="008D3DB7" w:rsidRPr="009E2B16" w:rsidRDefault="009E2B16">
      <w:pPr>
        <w:widowControl w:val="0"/>
        <w:spacing w:line="480" w:lineRule="auto"/>
        <w:rPr>
          <w:rFonts w:eastAsia="等线"/>
          <w:kern w:val="2"/>
        </w:rPr>
      </w:pPr>
      <w:r w:rsidRPr="009E2B16">
        <w:rPr>
          <w:rFonts w:eastAsia="等线"/>
          <w:kern w:val="2"/>
        </w:rPr>
        <w:t>4 Department of Pulmonary and Critical Care Medicine, Center for Respiratory Diseases, China-Japan Friendship Hospital</w:t>
      </w:r>
      <w:r w:rsidRPr="009E2B16">
        <w:rPr>
          <w:rFonts w:eastAsia="等线" w:hint="eastAsia"/>
          <w:kern w:val="2"/>
        </w:rPr>
        <w:t>.</w:t>
      </w:r>
    </w:p>
    <w:p w14:paraId="5A371766" w14:textId="77777777" w:rsidR="008D3DB7" w:rsidRPr="009E2B16" w:rsidRDefault="009E2B16">
      <w:pPr>
        <w:widowControl w:val="0"/>
        <w:spacing w:line="480" w:lineRule="auto"/>
        <w:rPr>
          <w:rFonts w:eastAsia="等线"/>
          <w:kern w:val="2"/>
        </w:rPr>
      </w:pPr>
      <w:r w:rsidRPr="009E2B16">
        <w:rPr>
          <w:rFonts w:eastAsia="等线"/>
          <w:kern w:val="2"/>
        </w:rPr>
        <w:t>5 Tsinghua University-Peking University Joint Center</w:t>
      </w:r>
      <w:r w:rsidRPr="009E2B16">
        <w:rPr>
          <w:rFonts w:eastAsia="等线"/>
          <w:kern w:val="2"/>
        </w:rPr>
        <w:t xml:space="preserve"> for Life Sciences, Beijing, China.</w:t>
      </w:r>
    </w:p>
    <w:p w14:paraId="0E899354" w14:textId="77777777" w:rsidR="008D3DB7" w:rsidRPr="009E2B16" w:rsidRDefault="009E2B16">
      <w:pPr>
        <w:widowControl w:val="0"/>
        <w:spacing w:line="480" w:lineRule="auto"/>
        <w:rPr>
          <w:rFonts w:eastAsia="等线"/>
          <w:kern w:val="2"/>
        </w:rPr>
      </w:pPr>
      <w:r w:rsidRPr="009E2B16">
        <w:rPr>
          <w:rFonts w:eastAsia="等线"/>
          <w:kern w:val="2"/>
        </w:rPr>
        <w:t>6Norwich Medical School, University of East Anglia, Norwich, UK</w:t>
      </w:r>
      <w:r w:rsidRPr="009E2B16">
        <w:rPr>
          <w:rFonts w:eastAsia="等线" w:hint="eastAsia"/>
          <w:kern w:val="2"/>
        </w:rPr>
        <w:t>.</w:t>
      </w:r>
    </w:p>
    <w:p w14:paraId="4EE5A6E0" w14:textId="77777777" w:rsidR="008D3DB7" w:rsidRPr="009E2B16" w:rsidRDefault="009E2B16">
      <w:pPr>
        <w:widowControl w:val="0"/>
        <w:spacing w:line="480" w:lineRule="auto"/>
        <w:rPr>
          <w:rFonts w:eastAsia="等线"/>
          <w:kern w:val="2"/>
        </w:rPr>
      </w:pPr>
      <w:r w:rsidRPr="009E2B16">
        <w:rPr>
          <w:rFonts w:eastAsia="等线"/>
          <w:kern w:val="2"/>
        </w:rPr>
        <w:t xml:space="preserve">7Quadram Institute Bioscience, Norwich Research Park, </w:t>
      </w:r>
      <w:proofErr w:type="gramStart"/>
      <w:r w:rsidRPr="009E2B16">
        <w:rPr>
          <w:rFonts w:eastAsia="等线"/>
          <w:kern w:val="2"/>
        </w:rPr>
        <w:t>Norwich,  UK</w:t>
      </w:r>
      <w:proofErr w:type="gramEnd"/>
      <w:r w:rsidRPr="009E2B16">
        <w:rPr>
          <w:rFonts w:eastAsia="等线" w:hint="eastAsia"/>
          <w:kern w:val="2"/>
        </w:rPr>
        <w:t>.</w:t>
      </w:r>
    </w:p>
    <w:p w14:paraId="5B3FC367" w14:textId="77777777" w:rsidR="008D3DB7" w:rsidRPr="009E2B16" w:rsidRDefault="008D3DB7">
      <w:pPr>
        <w:widowControl w:val="0"/>
        <w:spacing w:line="480" w:lineRule="auto"/>
        <w:rPr>
          <w:rFonts w:eastAsia="等线"/>
          <w:kern w:val="2"/>
        </w:rPr>
      </w:pPr>
    </w:p>
    <w:p w14:paraId="38383311" w14:textId="77777777" w:rsidR="008D3DB7" w:rsidRPr="009E2B16" w:rsidRDefault="009E2B16">
      <w:pPr>
        <w:widowControl w:val="0"/>
        <w:spacing w:line="480" w:lineRule="auto"/>
        <w:rPr>
          <w:rFonts w:eastAsia="等线"/>
          <w:kern w:val="2"/>
        </w:rPr>
      </w:pPr>
      <w:r w:rsidRPr="009E2B16">
        <w:rPr>
          <w:rFonts w:eastAsia="等线"/>
          <w:kern w:val="2"/>
        </w:rPr>
        <w:t>*These authors contributed equally to this work.</w:t>
      </w:r>
    </w:p>
    <w:p w14:paraId="5F0BD530" w14:textId="77777777" w:rsidR="008D3DB7" w:rsidRPr="009E2B16" w:rsidRDefault="009E2B16">
      <w:pPr>
        <w:rPr>
          <w:b/>
          <w:bCs/>
        </w:rPr>
      </w:pPr>
      <w:r w:rsidRPr="009E2B16">
        <w:rPr>
          <w:b/>
          <w:bCs/>
        </w:rPr>
        <w:br w:type="page"/>
      </w:r>
    </w:p>
    <w:p w14:paraId="63FE6D40" w14:textId="77777777" w:rsidR="008D3DB7" w:rsidRPr="009E2B16" w:rsidRDefault="009E2B16">
      <w:pPr>
        <w:widowControl w:val="0"/>
        <w:spacing w:line="480" w:lineRule="auto"/>
        <w:jc w:val="both"/>
        <w:rPr>
          <w:b/>
          <w:bCs/>
        </w:rPr>
      </w:pPr>
      <w:r w:rsidRPr="009E2B16">
        <w:rPr>
          <w:b/>
          <w:bCs/>
        </w:rPr>
        <w:lastRenderedPageBreak/>
        <w:t>Supplemental Methods</w:t>
      </w:r>
    </w:p>
    <w:p w14:paraId="32B20FC9" w14:textId="77777777" w:rsidR="008D3DB7" w:rsidRPr="009E2B16" w:rsidRDefault="009E2B16">
      <w:pPr>
        <w:spacing w:line="480" w:lineRule="auto"/>
        <w:jc w:val="both"/>
        <w:rPr>
          <w:b/>
          <w:bCs/>
        </w:rPr>
      </w:pPr>
      <w:r w:rsidRPr="009E2B16">
        <w:rPr>
          <w:b/>
          <w:bCs/>
        </w:rPr>
        <w:t xml:space="preserve">Reference standard </w:t>
      </w:r>
    </w:p>
    <w:p w14:paraId="74145C32" w14:textId="77777777" w:rsidR="008D3DB7" w:rsidRPr="009E2B16" w:rsidRDefault="009E2B16">
      <w:pPr>
        <w:spacing w:line="480" w:lineRule="auto"/>
        <w:jc w:val="both"/>
      </w:pPr>
      <w:r w:rsidRPr="009E2B16">
        <w:t>In this study, the reference standard for microbiological diagnosis was defined as any positive of routine microbiological culture, urinary antigen tests, qPCR followed by</w:t>
      </w:r>
      <w:r w:rsidRPr="009E2B16">
        <w:rPr>
          <w:rFonts w:hint="eastAsia"/>
        </w:rPr>
        <w:t xml:space="preserve"> Sanger sequencing </w:t>
      </w:r>
      <w:r w:rsidRPr="009E2B16">
        <w:t>tests.</w:t>
      </w:r>
    </w:p>
    <w:p w14:paraId="4C21E39F" w14:textId="77777777" w:rsidR="008D3DB7" w:rsidRPr="009E2B16" w:rsidRDefault="009E2B16">
      <w:pPr>
        <w:spacing w:line="480" w:lineRule="auto"/>
        <w:jc w:val="both"/>
        <w:rPr>
          <w:i/>
          <w:iCs/>
        </w:rPr>
      </w:pPr>
      <w:r w:rsidRPr="009E2B16">
        <w:rPr>
          <w:b/>
          <w:bCs/>
          <w:i/>
          <w:iCs/>
        </w:rPr>
        <w:t xml:space="preserve">Routine microbiological culture: </w:t>
      </w:r>
      <w:r w:rsidRPr="009E2B16">
        <w:t>Respir</w:t>
      </w:r>
      <w:r w:rsidRPr="009E2B16">
        <w:t>atory tract</w:t>
      </w:r>
      <w:r w:rsidRPr="009E2B16">
        <w:rPr>
          <w:rFonts w:hint="eastAsia"/>
        </w:rPr>
        <w:t xml:space="preserve"> s</w:t>
      </w:r>
      <w:r w:rsidRPr="009E2B16">
        <w:t xml:space="preserve">amples from all </w:t>
      </w:r>
      <w:r w:rsidRPr="009E2B16">
        <w:rPr>
          <w:rFonts w:hint="eastAsia"/>
        </w:rPr>
        <w:t xml:space="preserve">292 </w:t>
      </w:r>
      <w:r w:rsidRPr="009E2B16">
        <w:t>patients with suspected LRI</w:t>
      </w:r>
      <w:r w:rsidRPr="009E2B16">
        <w:rPr>
          <w:rFonts w:hint="eastAsia"/>
        </w:rPr>
        <w:t>s</w:t>
      </w:r>
      <w:r w:rsidRPr="009E2B16">
        <w:t xml:space="preserve"> underwent routine culture during their </w:t>
      </w:r>
      <w:r w:rsidRPr="009E2B16">
        <w:rPr>
          <w:rFonts w:hint="eastAsia"/>
        </w:rPr>
        <w:t>hospital stay</w:t>
      </w:r>
      <w:r w:rsidRPr="009E2B16">
        <w:t xml:space="preserve">. BALF or sputum samples </w:t>
      </w:r>
      <w:r w:rsidRPr="009E2B16">
        <w:rPr>
          <w:rFonts w:hint="eastAsia"/>
        </w:rPr>
        <w:t xml:space="preserve">were </w:t>
      </w:r>
      <w:r w:rsidRPr="009E2B16">
        <w:t>incubated at 35°C with 3-5% CO</w:t>
      </w:r>
      <w:r w:rsidRPr="009E2B16">
        <w:rPr>
          <w:vertAlign w:val="subscript"/>
        </w:rPr>
        <w:t xml:space="preserve">2 </w:t>
      </w:r>
      <w:r w:rsidRPr="009E2B16">
        <w:t>on MacConkey agar</w:t>
      </w:r>
      <w:r w:rsidRPr="009E2B16">
        <w:rPr>
          <w:rFonts w:hint="eastAsia"/>
        </w:rPr>
        <w:t xml:space="preserve">, </w:t>
      </w:r>
      <w:r w:rsidRPr="009E2B16">
        <w:t>sheep blood agar, and chocolate agar</w:t>
      </w:r>
      <w:r w:rsidRPr="009E2B16">
        <w:rPr>
          <w:rFonts w:hint="eastAsia"/>
        </w:rPr>
        <w:t>.</w:t>
      </w:r>
      <w:r w:rsidRPr="009E2B16">
        <w:t xml:space="preserve"> Bacterial isolates from</w:t>
      </w:r>
      <w:r w:rsidRPr="009E2B16">
        <w:t xml:space="preserve"> patients</w:t>
      </w:r>
      <w:r w:rsidRPr="009E2B16">
        <w:rPr>
          <w:rFonts w:hint="eastAsia"/>
        </w:rPr>
        <w:t xml:space="preserve"> were identified using</w:t>
      </w:r>
      <w:r w:rsidRPr="009E2B16">
        <w:t xml:space="preserve"> VITEK</w:t>
      </w:r>
      <w:r w:rsidRPr="009E2B16">
        <w:rPr>
          <w:vertAlign w:val="superscript"/>
        </w:rPr>
        <w:t>®</w:t>
      </w:r>
      <w:r w:rsidRPr="009E2B16">
        <w:t>2 Compact (</w:t>
      </w:r>
      <w:proofErr w:type="spellStart"/>
      <w:r w:rsidRPr="009E2B16">
        <w:t>bioMerieux</w:t>
      </w:r>
      <w:proofErr w:type="spellEnd"/>
      <w:r w:rsidRPr="009E2B16">
        <w:t xml:space="preserve">, Marcy-l' Etoile, France) </w:t>
      </w:r>
      <w:r w:rsidRPr="009E2B16">
        <w:rPr>
          <w:rFonts w:hint="eastAsia"/>
        </w:rPr>
        <w:t xml:space="preserve">and </w:t>
      </w:r>
      <w:r w:rsidRPr="009E2B16">
        <w:t xml:space="preserve">the identity of all isolated species was further validated via matrix-assisted laser desorption/ionization time of flight (MALDI-TOF) mass spectrometry (Bruker </w:t>
      </w:r>
      <w:proofErr w:type="spellStart"/>
      <w:r w:rsidRPr="009E2B16">
        <w:t>Dalton</w:t>
      </w:r>
      <w:r w:rsidRPr="009E2B16">
        <w:t>ics</w:t>
      </w:r>
      <w:proofErr w:type="spellEnd"/>
      <w:r w:rsidRPr="009E2B16">
        <w:t xml:space="preserve">, Billerica, MA, USA). The list of common pathogens reported by the routine microbiology laboratory includes: </w:t>
      </w:r>
      <w:proofErr w:type="spellStart"/>
      <w:r w:rsidRPr="009E2B16">
        <w:rPr>
          <w:i/>
          <w:iCs/>
        </w:rPr>
        <w:t>Achromobacter</w:t>
      </w:r>
      <w:proofErr w:type="spellEnd"/>
      <w:r w:rsidRPr="009E2B16">
        <w:rPr>
          <w:i/>
          <w:iCs/>
        </w:rPr>
        <w:t xml:space="preserve"> </w:t>
      </w:r>
      <w:proofErr w:type="spellStart"/>
      <w:r w:rsidRPr="009E2B16">
        <w:rPr>
          <w:i/>
          <w:iCs/>
        </w:rPr>
        <w:t>xylosoxidans</w:t>
      </w:r>
      <w:proofErr w:type="spellEnd"/>
      <w:r w:rsidRPr="009E2B16">
        <w:rPr>
          <w:rFonts w:hint="eastAsia"/>
        </w:rPr>
        <w:t xml:space="preserve">, </w:t>
      </w:r>
      <w:r w:rsidRPr="009E2B16">
        <w:rPr>
          <w:i/>
          <w:iCs/>
        </w:rPr>
        <w:t xml:space="preserve">Acinetobacter </w:t>
      </w:r>
      <w:proofErr w:type="spellStart"/>
      <w:r w:rsidRPr="009E2B16">
        <w:rPr>
          <w:i/>
          <w:iCs/>
        </w:rPr>
        <w:t>baumannii</w:t>
      </w:r>
      <w:proofErr w:type="spellEnd"/>
      <w:r w:rsidRPr="009E2B16">
        <w:rPr>
          <w:i/>
          <w:iCs/>
        </w:rPr>
        <w:t xml:space="preserve">, Acinetobacter </w:t>
      </w:r>
      <w:proofErr w:type="spellStart"/>
      <w:r w:rsidRPr="009E2B16">
        <w:rPr>
          <w:i/>
          <w:iCs/>
        </w:rPr>
        <w:t>nosocomialis</w:t>
      </w:r>
      <w:proofErr w:type="spellEnd"/>
      <w:r w:rsidRPr="009E2B16">
        <w:rPr>
          <w:i/>
          <w:iCs/>
        </w:rPr>
        <w:t xml:space="preserve">, Acinetobacter </w:t>
      </w:r>
      <w:proofErr w:type="spellStart"/>
      <w:r w:rsidRPr="009E2B16">
        <w:rPr>
          <w:i/>
          <w:iCs/>
        </w:rPr>
        <w:t>pittii</w:t>
      </w:r>
      <w:proofErr w:type="spellEnd"/>
      <w:r w:rsidRPr="009E2B16">
        <w:rPr>
          <w:i/>
          <w:iCs/>
        </w:rPr>
        <w:t xml:space="preserve">, </w:t>
      </w:r>
      <w:proofErr w:type="spellStart"/>
      <w:r w:rsidRPr="009E2B16">
        <w:rPr>
          <w:i/>
          <w:iCs/>
        </w:rPr>
        <w:t>Burkholderia</w:t>
      </w:r>
      <w:proofErr w:type="spellEnd"/>
      <w:r w:rsidRPr="009E2B16">
        <w:rPr>
          <w:i/>
          <w:iCs/>
        </w:rPr>
        <w:t xml:space="preserve"> </w:t>
      </w:r>
      <w:proofErr w:type="spellStart"/>
      <w:r w:rsidRPr="009E2B16">
        <w:rPr>
          <w:i/>
          <w:iCs/>
        </w:rPr>
        <w:t>cepacia</w:t>
      </w:r>
      <w:proofErr w:type="spellEnd"/>
      <w:r w:rsidRPr="009E2B16">
        <w:rPr>
          <w:i/>
          <w:iCs/>
        </w:rPr>
        <w:t xml:space="preserve">, </w:t>
      </w:r>
      <w:proofErr w:type="spellStart"/>
      <w:r w:rsidRPr="009E2B16">
        <w:rPr>
          <w:i/>
          <w:iCs/>
        </w:rPr>
        <w:t>Burkholderia</w:t>
      </w:r>
      <w:proofErr w:type="spellEnd"/>
      <w:r w:rsidRPr="009E2B16">
        <w:rPr>
          <w:i/>
          <w:iCs/>
        </w:rPr>
        <w:t xml:space="preserve"> </w:t>
      </w:r>
      <w:proofErr w:type="spellStart"/>
      <w:r w:rsidRPr="009E2B16">
        <w:rPr>
          <w:i/>
          <w:iCs/>
        </w:rPr>
        <w:t>multi</w:t>
      </w:r>
      <w:r w:rsidRPr="009E2B16">
        <w:rPr>
          <w:i/>
          <w:iCs/>
        </w:rPr>
        <w:t>vorans</w:t>
      </w:r>
      <w:proofErr w:type="spellEnd"/>
      <w:r w:rsidRPr="009E2B16">
        <w:rPr>
          <w:i/>
          <w:iCs/>
        </w:rPr>
        <w:t xml:space="preserve">, Corynebacterium striatum, Enterobacter cloacae, Escherichia coli, </w:t>
      </w:r>
      <w:proofErr w:type="spellStart"/>
      <w:r w:rsidRPr="009E2B16">
        <w:rPr>
          <w:i/>
          <w:iCs/>
        </w:rPr>
        <w:t>Haemophilus</w:t>
      </w:r>
      <w:proofErr w:type="spellEnd"/>
      <w:r w:rsidRPr="009E2B16">
        <w:rPr>
          <w:i/>
          <w:iCs/>
        </w:rPr>
        <w:t xml:space="preserve"> influenzae, Klebsiella aerogenes, Klebsiella </w:t>
      </w:r>
      <w:proofErr w:type="spellStart"/>
      <w:r w:rsidRPr="009E2B16">
        <w:rPr>
          <w:i/>
          <w:iCs/>
        </w:rPr>
        <w:t>oxytoca</w:t>
      </w:r>
      <w:proofErr w:type="spellEnd"/>
      <w:r w:rsidRPr="009E2B16">
        <w:rPr>
          <w:i/>
          <w:iCs/>
        </w:rPr>
        <w:t xml:space="preserve">, Klebsiella pneumoniae, </w:t>
      </w:r>
      <w:proofErr w:type="spellStart"/>
      <w:r w:rsidRPr="009E2B16">
        <w:rPr>
          <w:i/>
          <w:iCs/>
        </w:rPr>
        <w:t>Leclercia</w:t>
      </w:r>
      <w:proofErr w:type="spellEnd"/>
      <w:r w:rsidRPr="009E2B16">
        <w:rPr>
          <w:i/>
          <w:iCs/>
        </w:rPr>
        <w:t xml:space="preserve"> </w:t>
      </w:r>
      <w:proofErr w:type="spellStart"/>
      <w:r w:rsidRPr="009E2B16">
        <w:rPr>
          <w:i/>
          <w:iCs/>
        </w:rPr>
        <w:t>adecarboxylata</w:t>
      </w:r>
      <w:proofErr w:type="spellEnd"/>
      <w:r w:rsidRPr="009E2B16">
        <w:rPr>
          <w:i/>
          <w:iCs/>
        </w:rPr>
        <w:t>, Moraxella catarrhalis, Pseudomonas aeruginosa, Staphylococcus aureu</w:t>
      </w:r>
      <w:r w:rsidRPr="009E2B16">
        <w:rPr>
          <w:i/>
          <w:iCs/>
        </w:rPr>
        <w:t xml:space="preserve">s, Stenotrophomonas </w:t>
      </w:r>
      <w:proofErr w:type="spellStart"/>
      <w:r w:rsidRPr="009E2B16">
        <w:rPr>
          <w:i/>
          <w:iCs/>
        </w:rPr>
        <w:t>maltophilia</w:t>
      </w:r>
      <w:proofErr w:type="spellEnd"/>
      <w:r w:rsidRPr="009E2B16">
        <w:rPr>
          <w:i/>
          <w:iCs/>
        </w:rPr>
        <w:t>, Streptococcus pneumoniae</w:t>
      </w:r>
      <w:r w:rsidRPr="009E2B16">
        <w:t>.</w:t>
      </w:r>
    </w:p>
    <w:p w14:paraId="4B263589" w14:textId="77777777" w:rsidR="008D3DB7" w:rsidRPr="009E2B16" w:rsidRDefault="009E2B16">
      <w:pPr>
        <w:spacing w:line="480" w:lineRule="auto"/>
        <w:jc w:val="both"/>
      </w:pPr>
      <w:r w:rsidRPr="009E2B16">
        <w:rPr>
          <w:b/>
          <w:bCs/>
          <w:i/>
          <w:iCs/>
        </w:rPr>
        <w:t>Urinary antigen testing:</w:t>
      </w:r>
      <w:r w:rsidRPr="009E2B16">
        <w:t xml:space="preserve"> Urinary antigen testing for </w:t>
      </w:r>
      <w:r w:rsidRPr="009E2B16">
        <w:rPr>
          <w:i/>
          <w:iCs/>
        </w:rPr>
        <w:t>Streptococcus pneumoniae</w:t>
      </w:r>
      <w:r w:rsidRPr="009E2B16">
        <w:t xml:space="preserve"> was performed using a commercially available kit (BinaxNOW™ </w:t>
      </w:r>
      <w:r w:rsidRPr="009E2B16">
        <w:rPr>
          <w:i/>
          <w:iCs/>
        </w:rPr>
        <w:t>Streptococcus pneumoniae</w:t>
      </w:r>
      <w:r w:rsidRPr="009E2B16">
        <w:t>).</w:t>
      </w:r>
    </w:p>
    <w:p w14:paraId="13E09C64" w14:textId="77777777" w:rsidR="008D3DB7" w:rsidRPr="009E2B16" w:rsidRDefault="009E2B16">
      <w:pPr>
        <w:spacing w:line="480" w:lineRule="auto"/>
        <w:jc w:val="both"/>
      </w:pPr>
      <w:r w:rsidRPr="009E2B16">
        <w:rPr>
          <w:b/>
          <w:bCs/>
          <w:i/>
          <w:iCs/>
        </w:rPr>
        <w:t>Validation of discordant results</w:t>
      </w:r>
      <w:r w:rsidRPr="009E2B16">
        <w:rPr>
          <w:b/>
          <w:bCs/>
          <w:i/>
          <w:iCs/>
        </w:rPr>
        <w:t xml:space="preserve"> by qPCR or</w:t>
      </w:r>
      <w:r w:rsidRPr="009E2B16">
        <w:rPr>
          <w:rFonts w:hint="eastAsia"/>
          <w:b/>
          <w:bCs/>
          <w:i/>
          <w:iCs/>
        </w:rPr>
        <w:t xml:space="preserve"> Sanger sequencing</w:t>
      </w:r>
      <w:r w:rsidRPr="009E2B16">
        <w:rPr>
          <w:b/>
          <w:bCs/>
          <w:i/>
          <w:iCs/>
        </w:rPr>
        <w:t xml:space="preserve">: </w:t>
      </w:r>
      <w:r w:rsidRPr="009E2B16">
        <w:t xml:space="preserve">All qPCR assays were performed on </w:t>
      </w:r>
      <w:proofErr w:type="spellStart"/>
      <w:r w:rsidRPr="009E2B16">
        <w:t>QuantStudio</w:t>
      </w:r>
      <w:proofErr w:type="spellEnd"/>
      <w:r w:rsidRPr="009E2B16">
        <w:t>™ 5 Real-Time PCR System</w:t>
      </w:r>
      <w:r w:rsidRPr="009E2B16">
        <w:rPr>
          <w:rFonts w:hint="eastAsia"/>
        </w:rPr>
        <w:t xml:space="preserve"> (</w:t>
      </w:r>
      <w:r w:rsidRPr="009E2B16">
        <w:t>Applied Biosystems, Foster City, CA, USA</w:t>
      </w:r>
      <w:r w:rsidRPr="009E2B16">
        <w:rPr>
          <w:rFonts w:hint="eastAsia"/>
        </w:rPr>
        <w:t>). SYBR Green primers</w:t>
      </w:r>
      <w:r w:rsidRPr="009E2B16">
        <w:t>,</w:t>
      </w:r>
      <w:r w:rsidRPr="009E2B16">
        <w:rPr>
          <w:rFonts w:hint="eastAsia"/>
        </w:rPr>
        <w:t xml:space="preserve"> </w:t>
      </w:r>
      <w:r w:rsidRPr="009E2B16">
        <w:t>TaqMan</w:t>
      </w:r>
      <w:r w:rsidRPr="009E2B16">
        <w:rPr>
          <w:rFonts w:hint="eastAsia"/>
        </w:rPr>
        <w:t xml:space="preserve"> probe</w:t>
      </w:r>
      <w:r w:rsidRPr="009E2B16">
        <w:t xml:space="preserve">s and target pathogens listed in </w:t>
      </w:r>
      <w:r w:rsidRPr="009E2B16">
        <w:rPr>
          <w:b/>
          <w:bCs/>
        </w:rPr>
        <w:t>Supplemental Table E</w:t>
      </w:r>
      <w:r w:rsidRPr="009E2B16">
        <w:rPr>
          <w:rFonts w:hint="eastAsia"/>
          <w:b/>
          <w:bCs/>
        </w:rPr>
        <w:t>1</w:t>
      </w:r>
      <w:r w:rsidRPr="009E2B16">
        <w:rPr>
          <w:b/>
          <w:bCs/>
        </w:rPr>
        <w:t xml:space="preserve"> </w:t>
      </w:r>
      <w:r w:rsidRPr="009E2B16">
        <w:t>(</w:t>
      </w:r>
      <w:r w:rsidRPr="009E2B16">
        <w:rPr>
          <w:rFonts w:hint="eastAsia"/>
        </w:rPr>
        <w:t>O</w:t>
      </w:r>
      <w:r w:rsidRPr="009E2B16">
        <w:t>ligonucleotides were s</w:t>
      </w:r>
      <w:r w:rsidRPr="009E2B16">
        <w:t xml:space="preserve">upplied by Thermo Fisher Scientific, </w:t>
      </w:r>
      <w:r w:rsidRPr="009E2B16">
        <w:lastRenderedPageBreak/>
        <w:t xml:space="preserve">Carlsbad, CA, USA). The master mix </w:t>
      </w:r>
      <w:r w:rsidRPr="009E2B16">
        <w:rPr>
          <w:rFonts w:hint="eastAsia"/>
        </w:rPr>
        <w:t xml:space="preserve">of probe-based reactions </w:t>
      </w:r>
      <w:r w:rsidRPr="009E2B16">
        <w:t>cons</w:t>
      </w:r>
      <w:r w:rsidRPr="009E2B16">
        <w:rPr>
          <w:rFonts w:hint="eastAsia"/>
        </w:rPr>
        <w:t>isted of 7.5</w:t>
      </w:r>
      <w:r w:rsidRPr="009E2B16">
        <w:t xml:space="preserve">μL </w:t>
      </w:r>
      <w:proofErr w:type="spellStart"/>
      <w:r w:rsidRPr="009E2B16">
        <w:t>SGExcel</w:t>
      </w:r>
      <w:proofErr w:type="spellEnd"/>
      <w:r w:rsidRPr="009E2B16">
        <w:t xml:space="preserve"> </w:t>
      </w:r>
      <w:proofErr w:type="spellStart"/>
      <w:r w:rsidRPr="009E2B16">
        <w:t>GoldStar</w:t>
      </w:r>
      <w:proofErr w:type="spellEnd"/>
      <w:r w:rsidRPr="009E2B16">
        <w:t xml:space="preserve"> TaqMan Master </w:t>
      </w:r>
      <w:r w:rsidRPr="009E2B16">
        <w:rPr>
          <w:rFonts w:hint="eastAsia"/>
        </w:rPr>
        <w:t>(</w:t>
      </w:r>
      <w:proofErr w:type="spellStart"/>
      <w:r w:rsidRPr="009E2B16">
        <w:rPr>
          <w:rFonts w:hint="eastAsia"/>
        </w:rPr>
        <w:t>S</w:t>
      </w:r>
      <w:r w:rsidRPr="009E2B16">
        <w:t>angon</w:t>
      </w:r>
      <w:proofErr w:type="spellEnd"/>
      <w:r w:rsidRPr="009E2B16">
        <w:rPr>
          <w:rFonts w:hint="eastAsia"/>
        </w:rPr>
        <w:t xml:space="preserve"> Biotech </w:t>
      </w:r>
      <w:r w:rsidRPr="009E2B16">
        <w:t xml:space="preserve">Co., Ltd., </w:t>
      </w:r>
      <w:r w:rsidRPr="009E2B16">
        <w:rPr>
          <w:rFonts w:hint="eastAsia"/>
        </w:rPr>
        <w:t>Nanjing, China)</w:t>
      </w:r>
      <w:r w:rsidRPr="009E2B16">
        <w:t>,</w:t>
      </w:r>
      <w:r w:rsidRPr="009E2B16">
        <w:rPr>
          <w:rFonts w:hint="eastAsia"/>
        </w:rPr>
        <w:t xml:space="preserve"> 0.4</w:t>
      </w:r>
      <w:r w:rsidRPr="009E2B16">
        <w:t>μL</w:t>
      </w:r>
      <w:r w:rsidRPr="009E2B16">
        <w:rPr>
          <w:rFonts w:hint="eastAsia"/>
        </w:rPr>
        <w:t xml:space="preserve"> each of reverse and forward primer</w:t>
      </w:r>
      <w:r w:rsidRPr="009E2B16">
        <w:t>s</w:t>
      </w:r>
      <w:r w:rsidRPr="009E2B16">
        <w:rPr>
          <w:rFonts w:hint="eastAsia"/>
        </w:rPr>
        <w:t xml:space="preserve"> (final conc. 0.2</w:t>
      </w:r>
      <w:r w:rsidRPr="009E2B16">
        <w:t>μ</w:t>
      </w:r>
      <w:r w:rsidRPr="009E2B16">
        <w:rPr>
          <w:rFonts w:hint="eastAsia"/>
        </w:rPr>
        <w:t>M)</w:t>
      </w:r>
      <w:r w:rsidRPr="009E2B16">
        <w:t>,</w:t>
      </w:r>
      <w:r w:rsidRPr="009E2B16">
        <w:rPr>
          <w:rFonts w:hint="eastAsia"/>
        </w:rPr>
        <w:t xml:space="preserve"> and 0.4</w:t>
      </w:r>
      <w:r w:rsidRPr="009E2B16">
        <w:t>μL</w:t>
      </w:r>
      <w:r w:rsidRPr="009E2B16">
        <w:rPr>
          <w:rFonts w:hint="eastAsia"/>
        </w:rPr>
        <w:t xml:space="preserve"> probe (final conc. 0.2</w:t>
      </w:r>
      <w:r w:rsidRPr="009E2B16">
        <w:t>μ</w:t>
      </w:r>
      <w:r w:rsidRPr="009E2B16">
        <w:rPr>
          <w:rFonts w:hint="eastAsia"/>
        </w:rPr>
        <w:t>M). For all qPCR</w:t>
      </w:r>
      <w:r w:rsidRPr="009E2B16">
        <w:t xml:space="preserve"> based on </w:t>
      </w:r>
      <w:proofErr w:type="spellStart"/>
      <w:r w:rsidRPr="009E2B16">
        <w:rPr>
          <w:rFonts w:hint="eastAsia"/>
        </w:rPr>
        <w:t>SYBRGreen</w:t>
      </w:r>
      <w:proofErr w:type="spellEnd"/>
      <w:r w:rsidRPr="009E2B16">
        <w:t>, t</w:t>
      </w:r>
      <w:r w:rsidRPr="009E2B16">
        <w:rPr>
          <w:rFonts w:hint="eastAsia"/>
        </w:rPr>
        <w:t>he master mix consisted of 7.5</w:t>
      </w:r>
      <w:r w:rsidRPr="009E2B16">
        <w:t>μL FastStart Universal SYBR Green Master (Roche Diagnostics, Indianapolis, IN, USA), and 0.4μL ea</w:t>
      </w:r>
      <w:r w:rsidRPr="009E2B16">
        <w:t>ch of reverse and forward primers (final conc. 0.2μM). E</w:t>
      </w:r>
      <w:r w:rsidRPr="009E2B16">
        <w:rPr>
          <w:rFonts w:hint="eastAsia"/>
        </w:rPr>
        <w:t>ach reaction</w:t>
      </w:r>
      <w:r w:rsidRPr="009E2B16">
        <w:t xml:space="preserve"> consisted of 2μL of DNA template and nuclease-free water was added to a total volume of 15μL. </w:t>
      </w:r>
      <w:r w:rsidRPr="009E2B16">
        <w:rPr>
          <w:rFonts w:hint="eastAsia"/>
        </w:rPr>
        <w:t xml:space="preserve">PCR products were then </w:t>
      </w:r>
      <w:r w:rsidRPr="009E2B16">
        <w:t>verified by agarose electrophoresis analysis</w:t>
      </w:r>
      <w:r w:rsidRPr="009E2B16">
        <w:rPr>
          <w:rFonts w:hint="eastAsia"/>
        </w:rPr>
        <w:t xml:space="preserve"> and subsequently subjecte</w:t>
      </w:r>
      <w:r w:rsidRPr="009E2B16">
        <w:rPr>
          <w:rFonts w:hint="eastAsia"/>
        </w:rPr>
        <w:t xml:space="preserve">d to </w:t>
      </w:r>
      <w:r w:rsidRPr="009E2B16">
        <w:t xml:space="preserve">forward and reverse </w:t>
      </w:r>
      <w:r w:rsidRPr="009E2B16">
        <w:rPr>
          <w:rFonts w:hint="eastAsia"/>
        </w:rPr>
        <w:t>Sanger sequencing</w:t>
      </w:r>
      <w:r w:rsidRPr="009E2B16">
        <w:t xml:space="preserve"> </w:t>
      </w:r>
      <w:r w:rsidRPr="009E2B16">
        <w:rPr>
          <w:rFonts w:hint="eastAsia"/>
        </w:rPr>
        <w:t xml:space="preserve">at </w:t>
      </w:r>
      <w:proofErr w:type="spellStart"/>
      <w:r w:rsidRPr="009E2B16">
        <w:rPr>
          <w:rFonts w:hint="eastAsia"/>
        </w:rPr>
        <w:t>Sangon</w:t>
      </w:r>
      <w:proofErr w:type="spellEnd"/>
      <w:r w:rsidRPr="009E2B16">
        <w:rPr>
          <w:rFonts w:hint="eastAsia"/>
        </w:rPr>
        <w:t xml:space="preserve"> Biotech </w:t>
      </w:r>
      <w:r w:rsidRPr="009E2B16">
        <w:t>Co., Ltd</w:t>
      </w:r>
      <w:r w:rsidRPr="009E2B16">
        <w:rPr>
          <w:rFonts w:hint="eastAsia"/>
        </w:rPr>
        <w:t xml:space="preserve">. </w:t>
      </w:r>
      <w:r w:rsidRPr="009E2B16">
        <w:t>Q</w:t>
      </w:r>
      <w:r w:rsidRPr="009E2B16">
        <w:rPr>
          <w:rFonts w:hint="eastAsia"/>
        </w:rPr>
        <w:t xml:space="preserve">PCR </w:t>
      </w:r>
      <w:r w:rsidRPr="009E2B16">
        <w:t>and</w:t>
      </w:r>
      <w:r w:rsidRPr="009E2B16">
        <w:rPr>
          <w:rFonts w:hint="eastAsia"/>
        </w:rPr>
        <w:t xml:space="preserve"> Sanger sequencing</w:t>
      </w:r>
      <w:r w:rsidRPr="009E2B16">
        <w:t xml:space="preserve"> were used as third-party validation method to disentangle the discordancy between culture results and rapid metagenomics. Pathogens in samples with discordant</w:t>
      </w:r>
      <w:r w:rsidRPr="009E2B16">
        <w:t xml:space="preserve"> </w:t>
      </w:r>
      <w:r w:rsidRPr="009E2B16">
        <w:rPr>
          <w:rFonts w:hint="eastAsia"/>
        </w:rPr>
        <w:t xml:space="preserve">culture </w:t>
      </w:r>
      <w:r w:rsidRPr="009E2B16">
        <w:t xml:space="preserve">results </w:t>
      </w:r>
      <w:r w:rsidRPr="009E2B16">
        <w:rPr>
          <w:rFonts w:hint="eastAsia"/>
        </w:rPr>
        <w:t xml:space="preserve">were </w:t>
      </w:r>
      <w:r w:rsidRPr="009E2B16">
        <w:t>preferentially</w:t>
      </w:r>
      <w:r w:rsidRPr="009E2B16">
        <w:rPr>
          <w:rFonts w:hint="eastAsia"/>
        </w:rPr>
        <w:t xml:space="preserve"> verified by</w:t>
      </w:r>
      <w:r w:rsidRPr="009E2B16">
        <w:t xml:space="preserve"> </w:t>
      </w:r>
      <w:r w:rsidRPr="009E2B16">
        <w:rPr>
          <w:rFonts w:hint="eastAsia"/>
        </w:rPr>
        <w:t xml:space="preserve">qPCR </w:t>
      </w:r>
      <w:r w:rsidRPr="009E2B16">
        <w:t>and</w:t>
      </w:r>
      <w:r w:rsidRPr="009E2B16">
        <w:rPr>
          <w:rFonts w:hint="eastAsia"/>
        </w:rPr>
        <w:t xml:space="preserve"> Sanger sequencing</w:t>
      </w:r>
      <w:r w:rsidRPr="009E2B16">
        <w:t>, as the sample volume were limited. However, to prove such validation strategy was unbiased, when sample volume is sufficient, pathogens from culture and metagenomic positive sampl</w:t>
      </w:r>
      <w:r w:rsidRPr="009E2B16">
        <w:t xml:space="preserve">es were also tested by </w:t>
      </w:r>
      <w:r w:rsidRPr="009E2B16">
        <w:rPr>
          <w:rFonts w:hint="eastAsia"/>
        </w:rPr>
        <w:t xml:space="preserve">qPCR </w:t>
      </w:r>
      <w:r w:rsidRPr="009E2B16">
        <w:t>and</w:t>
      </w:r>
      <w:r w:rsidRPr="009E2B16">
        <w:rPr>
          <w:rFonts w:hint="eastAsia"/>
        </w:rPr>
        <w:t xml:space="preserve"> Sanger sequencing</w:t>
      </w:r>
      <w:r w:rsidRPr="009E2B16">
        <w:t xml:space="preserve">. In this study, total 81 cases that reported positive by both culture and rapid metagenomics had been tested by </w:t>
      </w:r>
      <w:r w:rsidRPr="009E2B16">
        <w:rPr>
          <w:rFonts w:hint="eastAsia"/>
        </w:rPr>
        <w:t xml:space="preserve">qPCR </w:t>
      </w:r>
      <w:r w:rsidRPr="009E2B16">
        <w:t>and</w:t>
      </w:r>
      <w:r w:rsidRPr="009E2B16">
        <w:rPr>
          <w:rFonts w:hint="eastAsia"/>
        </w:rPr>
        <w:t xml:space="preserve"> Sanger sequencing</w:t>
      </w:r>
      <w:r w:rsidRPr="009E2B16">
        <w:t>: 71 (87.6%) of them could be verified, suggesting that verification</w:t>
      </w:r>
      <w:r w:rsidRPr="009E2B16">
        <w:t xml:space="preserve"> for discordant cases were enough. </w:t>
      </w:r>
    </w:p>
    <w:p w14:paraId="2ADC7714" w14:textId="77777777" w:rsidR="008D3DB7" w:rsidRPr="009E2B16" w:rsidRDefault="008D3DB7">
      <w:pPr>
        <w:spacing w:line="480" w:lineRule="auto"/>
        <w:jc w:val="both"/>
      </w:pPr>
    </w:p>
    <w:p w14:paraId="66D1106E" w14:textId="77777777" w:rsidR="008D3DB7" w:rsidRPr="009E2B16" w:rsidRDefault="009E2B16">
      <w:pPr>
        <w:spacing w:line="480" w:lineRule="auto"/>
        <w:jc w:val="both"/>
        <w:rPr>
          <w:b/>
          <w:bCs/>
        </w:rPr>
      </w:pPr>
      <w:r w:rsidRPr="009E2B16">
        <w:rPr>
          <w:b/>
          <w:bCs/>
        </w:rPr>
        <w:t xml:space="preserve">Clinical relevance and appropriateness of therapy </w:t>
      </w:r>
    </w:p>
    <w:p w14:paraId="7D7047D0" w14:textId="77777777" w:rsidR="008D3DB7" w:rsidRPr="009E2B16" w:rsidRDefault="009E2B16">
      <w:pPr>
        <w:spacing w:line="480" w:lineRule="auto"/>
        <w:jc w:val="both"/>
        <w:rPr>
          <w:b/>
          <w:bCs/>
        </w:rPr>
      </w:pPr>
      <w:r w:rsidRPr="009E2B16">
        <w:t xml:space="preserve">Patients’ medical records were assessed to determine whether the pathogens reported by rapid metagenomics were the likely cause of the clinical </w:t>
      </w:r>
      <w:r w:rsidRPr="009E2B16">
        <w:t>presentation. The appropriateness of the treatment regimen was assessed considering the treatment outcome. The clinical features, radiologic and laboratory findings, antimicrobial use, and clinical improvement of each patient were independently reviewed by</w:t>
      </w:r>
      <w:r w:rsidRPr="009E2B16">
        <w:t xml:space="preserve"> two clinicians. All patients were followed until discharge or death.</w:t>
      </w:r>
    </w:p>
    <w:p w14:paraId="5780006E" w14:textId="77777777" w:rsidR="008D3DB7" w:rsidRPr="009E2B16" w:rsidRDefault="008D3DB7">
      <w:pPr>
        <w:spacing w:line="480" w:lineRule="auto"/>
        <w:jc w:val="both"/>
      </w:pPr>
    </w:p>
    <w:p w14:paraId="649D5E31" w14:textId="77777777" w:rsidR="008D3DB7" w:rsidRPr="009E2B16" w:rsidRDefault="009E2B16">
      <w:pPr>
        <w:spacing w:line="480" w:lineRule="auto"/>
        <w:jc w:val="both"/>
        <w:rPr>
          <w:b/>
          <w:bCs/>
        </w:rPr>
      </w:pPr>
      <w:r w:rsidRPr="009E2B16">
        <w:rPr>
          <w:b/>
          <w:bCs/>
        </w:rPr>
        <w:t>Rapid nanopore-based metagenomic sequencing</w:t>
      </w:r>
    </w:p>
    <w:p w14:paraId="04335CAA" w14:textId="77777777" w:rsidR="008D3DB7" w:rsidRPr="009E2B16" w:rsidRDefault="009E2B16">
      <w:pPr>
        <w:spacing w:line="480" w:lineRule="auto"/>
        <w:jc w:val="both"/>
      </w:pPr>
      <w:r w:rsidRPr="009E2B16">
        <w:t>The on-site processing of clinical samples included 3 hours for sample prepar</w:t>
      </w:r>
      <w:r w:rsidRPr="009E2B16">
        <w:rPr>
          <w:rFonts w:hint="eastAsia"/>
        </w:rPr>
        <w:t>ation</w:t>
      </w:r>
      <w:r w:rsidRPr="009E2B16">
        <w:t>, 1 hour for library construction, and up to a maximum of 4</w:t>
      </w:r>
      <w:r w:rsidRPr="009E2B16">
        <w:t xml:space="preserve"> hours for sequencing and analysis (</w:t>
      </w:r>
      <w:r w:rsidRPr="009E2B16">
        <w:rPr>
          <w:b/>
          <w:bCs/>
        </w:rPr>
        <w:t>Supplemental Figure E1</w:t>
      </w:r>
      <w:r w:rsidRPr="009E2B16">
        <w:t>). Sequencing was run until &gt;1000 microbial reads were identified in all the samples on the flow cell (except for the negative control) or to a maximum of 4 hours.</w:t>
      </w:r>
    </w:p>
    <w:p w14:paraId="41769796" w14:textId="77777777" w:rsidR="008D3DB7" w:rsidRPr="009E2B16" w:rsidRDefault="009E2B16">
      <w:pPr>
        <w:spacing w:line="480" w:lineRule="auto"/>
        <w:jc w:val="both"/>
        <w:rPr>
          <w:i/>
          <w:iCs/>
        </w:rPr>
      </w:pPr>
      <w:r w:rsidRPr="009E2B16">
        <w:rPr>
          <w:rFonts w:hint="eastAsia"/>
          <w:b/>
          <w:bCs/>
          <w:i/>
          <w:iCs/>
        </w:rPr>
        <w:t xml:space="preserve">Host </w:t>
      </w:r>
      <w:r w:rsidRPr="009E2B16">
        <w:rPr>
          <w:b/>
          <w:bCs/>
          <w:i/>
          <w:iCs/>
        </w:rPr>
        <w:t>d</w:t>
      </w:r>
      <w:r w:rsidRPr="009E2B16">
        <w:rPr>
          <w:rFonts w:hint="eastAsia"/>
          <w:b/>
          <w:bCs/>
          <w:i/>
          <w:iCs/>
        </w:rPr>
        <w:t>epletion</w:t>
      </w:r>
      <w:r w:rsidRPr="009E2B16">
        <w:rPr>
          <w:b/>
          <w:bCs/>
          <w:i/>
          <w:iCs/>
        </w:rPr>
        <w:t>,</w:t>
      </w:r>
      <w:r w:rsidRPr="009E2B16">
        <w:rPr>
          <w:rFonts w:hint="eastAsia"/>
          <w:b/>
          <w:bCs/>
          <w:i/>
          <w:iCs/>
        </w:rPr>
        <w:t xml:space="preserve"> DNA </w:t>
      </w:r>
      <w:r w:rsidRPr="009E2B16">
        <w:rPr>
          <w:b/>
          <w:bCs/>
          <w:i/>
          <w:iCs/>
        </w:rPr>
        <w:t>extraction, an</w:t>
      </w:r>
      <w:r w:rsidRPr="009E2B16">
        <w:rPr>
          <w:b/>
          <w:bCs/>
          <w:i/>
          <w:iCs/>
        </w:rPr>
        <w:t>d library construction</w:t>
      </w:r>
      <w:r w:rsidRPr="009E2B16">
        <w:rPr>
          <w:b/>
          <w:bCs/>
        </w:rPr>
        <w:t>:</w:t>
      </w:r>
      <w:r w:rsidRPr="009E2B16">
        <w:t xml:space="preserve"> BALF (</w:t>
      </w:r>
      <w:r w:rsidRPr="009E2B16">
        <w:rPr>
          <w:rFonts w:hint="eastAsia"/>
        </w:rPr>
        <w:t>1.5 m</w:t>
      </w:r>
      <w:r w:rsidRPr="009E2B16">
        <w:t>L) and sputum (</w:t>
      </w:r>
      <w:r w:rsidRPr="009E2B16">
        <w:rPr>
          <w:rFonts w:hint="eastAsia"/>
        </w:rPr>
        <w:t xml:space="preserve">400 </w:t>
      </w:r>
      <w:proofErr w:type="spellStart"/>
      <w:r w:rsidRPr="009E2B16">
        <w:t>μL</w:t>
      </w:r>
      <w:proofErr w:type="spellEnd"/>
      <w:r w:rsidRPr="009E2B16">
        <w:rPr>
          <w:rFonts w:hint="eastAsia"/>
        </w:rPr>
        <w:t>)</w:t>
      </w:r>
      <w:r w:rsidRPr="009E2B16">
        <w:t xml:space="preserve"> samples were </w:t>
      </w:r>
      <w:r w:rsidRPr="009E2B16">
        <w:rPr>
          <w:rFonts w:hint="eastAsia"/>
        </w:rPr>
        <w:t xml:space="preserve">collected and </w:t>
      </w:r>
      <w:r w:rsidRPr="009E2B16">
        <w:t>stored</w:t>
      </w:r>
      <w:r w:rsidRPr="009E2B16">
        <w:rPr>
          <w:rFonts w:hint="eastAsia"/>
        </w:rPr>
        <w:t xml:space="preserve"> at 4°C before testing</w:t>
      </w:r>
      <w:r w:rsidRPr="009E2B16">
        <w:t>.</w:t>
      </w:r>
      <w:r w:rsidRPr="009E2B16">
        <w:rPr>
          <w:rFonts w:hint="eastAsia"/>
        </w:rPr>
        <w:t xml:space="preserve"> Samples were </w:t>
      </w:r>
      <w:r w:rsidRPr="009E2B16">
        <w:t>treated using an optimized version of a previously reported</w:t>
      </w:r>
      <w:r w:rsidRPr="009E2B16">
        <w:rPr>
          <w:rFonts w:hint="eastAsia"/>
        </w:rPr>
        <w:t xml:space="preserve"> sample preparation protocol</w:t>
      </w:r>
      <w:r w:rsidRPr="009E2B16">
        <w:fldChar w:fldCharType="begin"/>
      </w:r>
      <w:r w:rsidRPr="009E2B16">
        <w:instrText xml:space="preserve"> ADDIN ZOTERO_ITEM CSL_CITATION {"citationID":"eirPSKeY","properties":{"formattedCitation":"[1]","plainCitation":"[1]","noteIndex":0},"citationItems":[{"id":38,"uris":["http://zotero.org/users/local/DGQ0JSwR/items/DF5RV3AM"],"uri":["http://zotero.org/users</w:instrText>
      </w:r>
      <w:r w:rsidRPr="009E2B16">
        <w:instrText>/local/DGQ0JSwR/items/DF5RV3AM"],"itemData":{"id":38,"type":"article-journal","abstract":"The gold standard for clinical diagnosis of bacterial lower respiratory infections (LRIs) is culture, which has poor sensitivity and is too slow to guide early, targe</w:instrText>
      </w:r>
      <w:r w:rsidRPr="009E2B16">
        <w:instrText>ted antimicrobial therapy. Metagenomic sequencing could identify LRI pathogens much faster than culture, but methods are needed to remove the large amount of human DNA present in these samples for this approach to be feasible. We developed a metagenomics m</w:instrText>
      </w:r>
      <w:r w:rsidRPr="009E2B16">
        <w:instrText>ethod for bacterial LRI diagnosis that features efficient saponin-based host DNA depletion and nanopore sequencing. Our pilot method was tested on 40 samples, then optimized and tested on a further 41 samples. Our optimized method (6 h from sample to resul</w:instrText>
      </w:r>
      <w:r w:rsidRPr="009E2B16">
        <w:instrText>t) was 96.6% sensitive and 41.7% specific for pathogen detection compared with culture and we could accurately detect antibiotic resistance genes. After confirmatory quantitative PCR and pathobiont-specific gene analyses, specificity and sensitivity increa</w:instrText>
      </w:r>
      <w:r w:rsidRPr="009E2B16">
        <w:instrText>sed to 100%. Nanopore metagenomics can rapidly and accurately characterize bacterial LRIs and might contribute to a reduction in broad-spectrum antibiotic use.","container-title":"Nature Biotechnology","DOI":"10.1038/s41587-019-0156-5","ISSN":"1546-1696","</w:instrText>
      </w:r>
      <w:r w:rsidRPr="009E2B16">
        <w:instrText>issue":"7","journalAbbreviation":"Nat. Biotechnol.","language":"eng","note":"PMID: 31235920","page":"783-792","source":"PubMed","title":"Nanopore metagenomics enables rapid clinical diagnosis of bacterial lower respiratory infection","volume":"37","author"</w:instrText>
      </w:r>
      <w:r w:rsidRPr="009E2B16">
        <w:instrText>:[{"family":"Charalampous","given":"Themoula"},{"family":"Kay","given":"Gemma L."},{"family":"Richardson","given":"Hollian"},{"family":"Aydin","given":"Alp"},{"family":"Baldan","given":"Rossella"},{"family":"Jeanes","given":"Christopher"},{"family":"Rae","</w:instrText>
      </w:r>
      <w:r w:rsidRPr="009E2B16">
        <w:instrText>given":"Duncan"},{"family":"Grundy","given":"Sara"},{"family":"Turner","given":"Daniel J."},{"family":"Wain","given":"John"},{"family":"Leggett","given":"Richard M."},{"family":"Livermore","given":"David M."},{"family":"O'Grady","given":"Justin"}],"issued"</w:instrText>
      </w:r>
      <w:r w:rsidRPr="009E2B16">
        <w:instrText xml:space="preserve">:{"date-parts":[["2019"]]}}}],"schema":"https://github.com/citation-style-language/schema/raw/master/csl-citation.json"} </w:instrText>
      </w:r>
      <w:r w:rsidRPr="009E2B16">
        <w:fldChar w:fldCharType="separate"/>
      </w:r>
      <w:r w:rsidRPr="009E2B16">
        <w:t>[1]</w:t>
      </w:r>
      <w:r w:rsidRPr="009E2B16">
        <w:fldChar w:fldCharType="end"/>
      </w:r>
      <w:r w:rsidRPr="009E2B16">
        <w:rPr>
          <w:rFonts w:hint="eastAsia"/>
        </w:rPr>
        <w:t xml:space="preserve">: </w:t>
      </w:r>
      <w:r w:rsidRPr="009E2B16">
        <w:t>for host DNA depletion in sputum t</w:t>
      </w:r>
      <w:r w:rsidRPr="009E2B16">
        <w:rPr>
          <w:rFonts w:hint="eastAsia"/>
        </w:rPr>
        <w:t xml:space="preserve">he </w:t>
      </w:r>
      <w:r w:rsidRPr="009E2B16">
        <w:t xml:space="preserve">final </w:t>
      </w:r>
      <w:r w:rsidRPr="009E2B16">
        <w:rPr>
          <w:rFonts w:hint="eastAsia"/>
        </w:rPr>
        <w:t xml:space="preserve">saponin concentration </w:t>
      </w:r>
      <w:r w:rsidRPr="009E2B16">
        <w:t xml:space="preserve">was reduced </w:t>
      </w:r>
      <w:r w:rsidRPr="009E2B16">
        <w:rPr>
          <w:rFonts w:hint="eastAsia"/>
        </w:rPr>
        <w:t xml:space="preserve">to 0.1% </w:t>
      </w:r>
      <w:r w:rsidRPr="009E2B16">
        <w:t>and</w:t>
      </w:r>
      <w:r w:rsidRPr="009E2B16">
        <w:rPr>
          <w:rFonts w:hint="eastAsia"/>
        </w:rPr>
        <w:t xml:space="preserve"> HL-SAN </w:t>
      </w:r>
      <w:r w:rsidRPr="009E2B16">
        <w:t xml:space="preserve">DNase volume was reduced </w:t>
      </w:r>
      <w:r w:rsidRPr="009E2B16">
        <w:rPr>
          <w:rFonts w:hint="eastAsia"/>
        </w:rPr>
        <w:t>to 3</w:t>
      </w:r>
      <w:r w:rsidRPr="009E2B16">
        <w:t>μL</w:t>
      </w:r>
      <w:r w:rsidRPr="009E2B16">
        <w:rPr>
          <w:rFonts w:hint="eastAsia"/>
        </w:rPr>
        <w:t xml:space="preserve">. </w:t>
      </w:r>
      <w:r w:rsidRPr="009E2B16">
        <w:t xml:space="preserve">The </w:t>
      </w:r>
      <w:r w:rsidRPr="009E2B16">
        <w:rPr>
          <w:rFonts w:hint="eastAsia"/>
        </w:rPr>
        <w:t xml:space="preserve">BALF </w:t>
      </w:r>
      <w:r w:rsidRPr="009E2B16">
        <w:t xml:space="preserve">depletion procedure was </w:t>
      </w:r>
      <w:r w:rsidRPr="009E2B16">
        <w:rPr>
          <w:rFonts w:hint="eastAsia"/>
        </w:rPr>
        <w:t>further optimiz</w:t>
      </w:r>
      <w:r w:rsidRPr="009E2B16">
        <w:t>ed by</w:t>
      </w:r>
      <w:r w:rsidRPr="009E2B16">
        <w:rPr>
          <w:rFonts w:hint="eastAsia"/>
        </w:rPr>
        <w:t xml:space="preserve"> increasing</w:t>
      </w:r>
      <w:r w:rsidRPr="009E2B16">
        <w:t xml:space="preserve"> </w:t>
      </w:r>
      <w:r w:rsidRPr="009E2B16">
        <w:rPr>
          <w:rFonts w:hint="eastAsia"/>
        </w:rPr>
        <w:t xml:space="preserve">input sample </w:t>
      </w:r>
      <w:r w:rsidRPr="009E2B16">
        <w:t>volume</w:t>
      </w:r>
      <w:r w:rsidRPr="009E2B16">
        <w:rPr>
          <w:rFonts w:hint="eastAsia"/>
        </w:rPr>
        <w:t xml:space="preserve"> to 1.5m</w:t>
      </w:r>
      <w:r w:rsidRPr="009E2B16">
        <w:t>L</w:t>
      </w:r>
      <w:r w:rsidRPr="009E2B16">
        <w:rPr>
          <w:rFonts w:hint="eastAsia"/>
        </w:rPr>
        <w:t xml:space="preserve">, </w:t>
      </w:r>
      <w:r w:rsidRPr="009E2B16">
        <w:t>reducing the HL-SAN DNase to</w:t>
      </w:r>
      <w:r w:rsidRPr="009E2B16">
        <w:rPr>
          <w:rFonts w:hint="eastAsia"/>
        </w:rPr>
        <w:t xml:space="preserve"> 1</w:t>
      </w:r>
      <w:r w:rsidRPr="009E2B16">
        <w:t>μL,</w:t>
      </w:r>
      <w:r w:rsidRPr="009E2B16">
        <w:rPr>
          <w:rFonts w:hint="eastAsia"/>
        </w:rPr>
        <w:t xml:space="preserve"> and </w:t>
      </w:r>
      <w:r w:rsidRPr="009E2B16">
        <w:t>two centrifugation steps were removed. Following</w:t>
      </w:r>
      <w:r w:rsidRPr="009E2B16">
        <w:rPr>
          <w:rFonts w:hint="eastAsia"/>
        </w:rPr>
        <w:t xml:space="preserve"> host DNA depletion, t</w:t>
      </w:r>
      <w:r w:rsidRPr="009E2B16">
        <w:t xml:space="preserve">he final pellet was re-suspended in </w:t>
      </w:r>
      <w:r w:rsidRPr="009E2B16">
        <w:rPr>
          <w:rFonts w:hint="eastAsia"/>
        </w:rPr>
        <w:t>750</w:t>
      </w:r>
      <w:r w:rsidRPr="009E2B16">
        <w:t xml:space="preserve"> </w:t>
      </w:r>
      <w:proofErr w:type="spellStart"/>
      <w:r w:rsidRPr="009E2B16">
        <w:t>μL</w:t>
      </w:r>
      <w:proofErr w:type="spellEnd"/>
      <w:r w:rsidRPr="009E2B16">
        <w:t xml:space="preserve"> of bacte</w:t>
      </w:r>
      <w:r w:rsidRPr="009E2B16">
        <w:t xml:space="preserve">rial lysis buffer (4659180001, Roche Diagnostics, Indianapolis, IN, USA), transferred to a bead-beating tube (Lysis Matrix E, MP Biomedicals, Santa Ana, CA, USA), and bead-beaten at 6 m/s for </w:t>
      </w:r>
      <w:r w:rsidRPr="009E2B16">
        <w:rPr>
          <w:rFonts w:hint="eastAsia"/>
        </w:rPr>
        <w:t>40 s</w:t>
      </w:r>
      <w:r w:rsidRPr="009E2B16">
        <w:t xml:space="preserve"> in FastPrep-24™ 5G Instrument (MP Biomedicals, Santa Ana, C</w:t>
      </w:r>
      <w:r w:rsidRPr="009E2B16">
        <w:t xml:space="preserve">A, USA). Samples were then centrifuged at </w:t>
      </w:r>
      <w:r w:rsidRPr="009E2B16">
        <w:rPr>
          <w:rFonts w:hint="eastAsia"/>
        </w:rPr>
        <w:t>14</w:t>
      </w:r>
      <w:r w:rsidRPr="009E2B16">
        <w:t xml:space="preserve">,000 g for </w:t>
      </w:r>
      <w:r w:rsidRPr="009E2B16">
        <w:rPr>
          <w:rFonts w:hint="eastAsia"/>
        </w:rPr>
        <w:t>5</w:t>
      </w:r>
      <w:r w:rsidRPr="009E2B16">
        <w:t xml:space="preserve"> min and</w:t>
      </w:r>
      <w:r w:rsidRPr="009E2B16">
        <w:rPr>
          <w:rFonts w:hint="eastAsia"/>
        </w:rPr>
        <w:t xml:space="preserve"> DNA was extracted from the </w:t>
      </w:r>
      <w:r w:rsidRPr="009E2B16">
        <w:t>supernatant</w:t>
      </w:r>
      <w:r w:rsidRPr="009E2B16">
        <w:rPr>
          <w:rFonts w:hint="eastAsia"/>
        </w:rPr>
        <w:t xml:space="preserve"> using </w:t>
      </w:r>
      <w:r w:rsidRPr="009E2B16">
        <w:t>Maxwell® RSC Whole Blood DNA Kit</w:t>
      </w:r>
      <w:r w:rsidRPr="009E2B16">
        <w:rPr>
          <w:rFonts w:hint="eastAsia"/>
        </w:rPr>
        <w:t xml:space="preserve"> in </w:t>
      </w:r>
      <w:r w:rsidRPr="009E2B16">
        <w:t>M</w:t>
      </w:r>
      <w:r w:rsidRPr="009E2B16">
        <w:rPr>
          <w:rFonts w:hint="eastAsia"/>
        </w:rPr>
        <w:t>axwell</w:t>
      </w:r>
      <w:r w:rsidRPr="009E2B16">
        <w:t>® RSC instrument (</w:t>
      </w:r>
      <w:r w:rsidRPr="009E2B16">
        <w:rPr>
          <w:rFonts w:hint="eastAsia"/>
        </w:rPr>
        <w:t>Promega</w:t>
      </w:r>
      <w:r w:rsidRPr="009E2B16">
        <w:t xml:space="preserve"> Corp, Madison, WI, USA</w:t>
      </w:r>
      <w:r w:rsidRPr="009E2B16">
        <w:rPr>
          <w:rFonts w:hint="eastAsia"/>
        </w:rPr>
        <w:t xml:space="preserve">). </w:t>
      </w:r>
      <w:r w:rsidRPr="009E2B16">
        <w:t xml:space="preserve">DNA quantification was performed using the Quant-it </w:t>
      </w:r>
      <w:r w:rsidRPr="009E2B16">
        <w:t>high-sensitivity dsDNA assay kit on Qubit 3.0 Fluorometer (Invitrogen, Waltham, MA, USA)</w:t>
      </w:r>
      <w:r w:rsidRPr="009E2B16">
        <w:rPr>
          <w:rFonts w:hint="eastAsia"/>
        </w:rPr>
        <w:t>.</w:t>
      </w:r>
      <w:r w:rsidRPr="009E2B16">
        <w:t xml:space="preserve"> DNA libraries for nanopore-based sequencing were</w:t>
      </w:r>
      <w:r w:rsidRPr="009E2B16">
        <w:rPr>
          <w:rFonts w:hint="eastAsia"/>
        </w:rPr>
        <w:t xml:space="preserve"> constructed </w:t>
      </w:r>
      <w:r w:rsidRPr="009E2B16">
        <w:t xml:space="preserve">using the </w:t>
      </w:r>
      <w:r w:rsidRPr="009E2B16">
        <w:rPr>
          <w:rFonts w:hint="eastAsia"/>
        </w:rPr>
        <w:t>Rapid Barcoding Kit (SQK-RBK004</w:t>
      </w:r>
      <w:r w:rsidRPr="009E2B16">
        <w:t>, Oxford Nanopore Technologies (ONT) Ltd., Oxford, UK</w:t>
      </w:r>
      <w:r w:rsidRPr="009E2B16">
        <w:rPr>
          <w:rFonts w:hint="eastAsia"/>
        </w:rPr>
        <w:t>) according</w:t>
      </w:r>
      <w:r w:rsidRPr="009E2B16">
        <w:rPr>
          <w:rFonts w:hint="eastAsia"/>
        </w:rPr>
        <w:t xml:space="preserve"> to the manufacturer</w:t>
      </w:r>
      <w:r w:rsidRPr="009E2B16">
        <w:t>'</w:t>
      </w:r>
      <w:r w:rsidRPr="009E2B16">
        <w:rPr>
          <w:rFonts w:hint="eastAsia"/>
        </w:rPr>
        <w:t>s instructions</w:t>
      </w:r>
      <w:r w:rsidRPr="009E2B16">
        <w:t>.</w:t>
      </w:r>
      <w:r w:rsidRPr="009E2B16">
        <w:rPr>
          <w:rFonts w:hint="eastAsia"/>
        </w:rPr>
        <w:t xml:space="preserve"> E</w:t>
      </w:r>
      <w:r w:rsidRPr="009E2B16">
        <w:t xml:space="preserve">qual quantities of </w:t>
      </w:r>
      <w:proofErr w:type="spellStart"/>
      <w:r w:rsidRPr="009E2B16">
        <w:t>tagmented</w:t>
      </w:r>
      <w:proofErr w:type="spellEnd"/>
      <w:r w:rsidRPr="009E2B16">
        <w:t xml:space="preserve"> </w:t>
      </w:r>
      <w:r w:rsidRPr="009E2B16">
        <w:rPr>
          <w:rFonts w:hint="eastAsia"/>
        </w:rPr>
        <w:t xml:space="preserve">DNA </w:t>
      </w:r>
      <w:r w:rsidRPr="009E2B16">
        <w:t xml:space="preserve">for up to six samples were pooled and </w:t>
      </w:r>
      <w:r w:rsidRPr="009E2B16">
        <w:rPr>
          <w:rFonts w:hint="eastAsia"/>
        </w:rPr>
        <w:t>the total library (400</w:t>
      </w:r>
      <w:r w:rsidRPr="009E2B16">
        <w:t xml:space="preserve"> - </w:t>
      </w:r>
      <w:r w:rsidRPr="009E2B16">
        <w:rPr>
          <w:rFonts w:hint="eastAsia"/>
        </w:rPr>
        <w:t xml:space="preserve">900 ng) was </w:t>
      </w:r>
      <w:r w:rsidRPr="009E2B16">
        <w:rPr>
          <w:rFonts w:hint="eastAsia"/>
        </w:rPr>
        <w:lastRenderedPageBreak/>
        <w:t>loaded on</w:t>
      </w:r>
      <w:r w:rsidRPr="009E2B16">
        <w:t xml:space="preserve"> a</w:t>
      </w:r>
      <w:r w:rsidRPr="009E2B16">
        <w:rPr>
          <w:rFonts w:hint="eastAsia"/>
        </w:rPr>
        <w:t xml:space="preserve"> R9.5 </w:t>
      </w:r>
      <w:r w:rsidRPr="009E2B16">
        <w:t>flow cell</w:t>
      </w:r>
      <w:r w:rsidRPr="009E2B16">
        <w:rPr>
          <w:rFonts w:hint="eastAsia"/>
        </w:rPr>
        <w:t xml:space="preserve"> </w:t>
      </w:r>
      <w:r w:rsidRPr="009E2B16">
        <w:t xml:space="preserve">and sequenced on the </w:t>
      </w:r>
      <w:proofErr w:type="spellStart"/>
      <w:r w:rsidRPr="009E2B16">
        <w:rPr>
          <w:rFonts w:hint="eastAsia"/>
        </w:rPr>
        <w:t>GridION</w:t>
      </w:r>
      <w:proofErr w:type="spellEnd"/>
      <w:r w:rsidRPr="009E2B16">
        <w:rPr>
          <w:rFonts w:hint="eastAsia"/>
        </w:rPr>
        <w:t xml:space="preserve"> </w:t>
      </w:r>
      <w:r w:rsidRPr="009E2B16">
        <w:t xml:space="preserve">X5 </w:t>
      </w:r>
      <w:r w:rsidRPr="009E2B16">
        <w:rPr>
          <w:rFonts w:hint="eastAsia"/>
        </w:rPr>
        <w:t>platform</w:t>
      </w:r>
      <w:r w:rsidRPr="009E2B16">
        <w:t xml:space="preserve"> (ONT Ltd., Oxford UK)</w:t>
      </w:r>
      <w:r w:rsidRPr="009E2B16">
        <w:rPr>
          <w:rFonts w:hint="eastAsia"/>
        </w:rPr>
        <w:t xml:space="preserve"> </w:t>
      </w:r>
      <w:r w:rsidRPr="009E2B16">
        <w:t>according to</w:t>
      </w:r>
      <w:r w:rsidRPr="009E2B16">
        <w:rPr>
          <w:rFonts w:hint="eastAsia"/>
        </w:rPr>
        <w:t xml:space="preserve"> manufac</w:t>
      </w:r>
      <w:r w:rsidRPr="009E2B16">
        <w:rPr>
          <w:rFonts w:hint="eastAsia"/>
        </w:rPr>
        <w:t>turer</w:t>
      </w:r>
      <w:r w:rsidRPr="009E2B16">
        <w:t>'</w:t>
      </w:r>
      <w:r w:rsidRPr="009E2B16">
        <w:rPr>
          <w:rFonts w:hint="eastAsia"/>
        </w:rPr>
        <w:t>s instructions.</w:t>
      </w:r>
    </w:p>
    <w:p w14:paraId="7DA2274F" w14:textId="77777777" w:rsidR="008D3DB7" w:rsidRPr="009E2B16" w:rsidRDefault="009E2B16">
      <w:pPr>
        <w:spacing w:line="480" w:lineRule="auto"/>
        <w:jc w:val="both"/>
      </w:pPr>
      <w:r w:rsidRPr="009E2B16">
        <w:rPr>
          <w:b/>
          <w:bCs/>
          <w:i/>
          <w:iCs/>
        </w:rPr>
        <w:t xml:space="preserve">Real-time sequencing and bioinformatic analysis: </w:t>
      </w:r>
      <w:r w:rsidRPr="009E2B16">
        <w:t xml:space="preserve">The sequencing process was controlled through ONT </w:t>
      </w:r>
      <w:proofErr w:type="spellStart"/>
      <w:r w:rsidRPr="009E2B16">
        <w:t>MinKNOW</w:t>
      </w:r>
      <w:proofErr w:type="spellEnd"/>
      <w:r w:rsidRPr="009E2B16">
        <w:t xml:space="preserve"> software (Version </w:t>
      </w:r>
      <w:r w:rsidRPr="009E2B16">
        <w:rPr>
          <w:rFonts w:hint="eastAsia"/>
        </w:rPr>
        <w:t>3.3.2</w:t>
      </w:r>
      <w:r w:rsidRPr="009E2B16">
        <w:t>). ONT</w:t>
      </w:r>
      <w:r w:rsidRPr="009E2B16">
        <w:rPr>
          <w:rFonts w:hint="eastAsia"/>
        </w:rPr>
        <w:t xml:space="preserve"> Guppy</w:t>
      </w:r>
      <w:r w:rsidRPr="009E2B16">
        <w:t xml:space="preserve"> (Version </w:t>
      </w:r>
      <w:r w:rsidRPr="009E2B16">
        <w:rPr>
          <w:rFonts w:hint="eastAsia"/>
        </w:rPr>
        <w:t>3.0.3</w:t>
      </w:r>
      <w:r w:rsidRPr="009E2B16">
        <w:t>) was used for the base-calling of raw sequenced data (fast5 files) into reads (</w:t>
      </w:r>
      <w:proofErr w:type="spellStart"/>
      <w:r w:rsidRPr="009E2B16">
        <w:t>fastq</w:t>
      </w:r>
      <w:proofErr w:type="spellEnd"/>
      <w:r w:rsidRPr="009E2B16">
        <w:t xml:space="preserve"> files). Sequencing reads were demultiplexed by </w:t>
      </w:r>
      <w:proofErr w:type="spellStart"/>
      <w:r w:rsidRPr="009E2B16">
        <w:t>blastn</w:t>
      </w:r>
      <w:proofErr w:type="spellEnd"/>
      <w:r w:rsidRPr="009E2B16">
        <w:t xml:space="preserve">-short (Versions 2.7.1+), followed by removal of short (read length </w:t>
      </w:r>
      <w:r w:rsidRPr="009E2B16">
        <w:rPr>
          <w:rFonts w:ascii="Arial" w:hAnsi="Arial" w:cs="Arial"/>
          <w:sz w:val="21"/>
          <w:szCs w:val="21"/>
          <w:shd w:val="clear" w:color="auto" w:fill="FFFFFF"/>
        </w:rPr>
        <w:t xml:space="preserve">≤ </w:t>
      </w:r>
      <w:r w:rsidRPr="009E2B16">
        <w:t xml:space="preserve">500 </w:t>
      </w:r>
      <w:proofErr w:type="spellStart"/>
      <w:r w:rsidRPr="009E2B16">
        <w:t>nt</w:t>
      </w:r>
      <w:proofErr w:type="spellEnd"/>
      <w:r w:rsidRPr="009E2B16">
        <w:t xml:space="preserve">) and low-quality reads (mean q-score </w:t>
      </w:r>
      <w:r w:rsidRPr="009E2B16">
        <w:rPr>
          <w:rFonts w:ascii="Arial" w:hAnsi="Arial" w:cs="Arial"/>
          <w:sz w:val="21"/>
          <w:szCs w:val="21"/>
          <w:shd w:val="clear" w:color="auto" w:fill="FFFFFF"/>
        </w:rPr>
        <w:t xml:space="preserve">≤ </w:t>
      </w:r>
      <w:r w:rsidRPr="009E2B16">
        <w:t>8</w:t>
      </w:r>
      <w:r w:rsidRPr="009E2B16">
        <w:t xml:space="preserve">). Subsequently, host reads were removed by aligning reads to the human reference genome (GRCh38) using Minimap2 (Version 2.14-r883). The remaining reads were assigned to taxonomy using Centrifuge software (Version 1.0.4) and validated by </w:t>
      </w:r>
      <w:proofErr w:type="spellStart"/>
      <w:r w:rsidRPr="009E2B16">
        <w:t>Megablast</w:t>
      </w:r>
      <w:proofErr w:type="spellEnd"/>
      <w:r w:rsidRPr="009E2B16">
        <w:t xml:space="preserve"> (Versio</w:t>
      </w:r>
      <w:r w:rsidRPr="009E2B16">
        <w:t>n 2.7.1). Reads with alignments to multiple bacterial species were excluded from further analysis. Abundance was calculated as the number of reads of a microbe divided by the number of total reads of all microbes.</w:t>
      </w:r>
    </w:p>
    <w:p w14:paraId="50CB0F63" w14:textId="77777777" w:rsidR="008D3DB7" w:rsidRPr="009E2B16" w:rsidRDefault="009E2B16">
      <w:pPr>
        <w:spacing w:line="480" w:lineRule="auto"/>
        <w:jc w:val="both"/>
      </w:pPr>
      <w:r w:rsidRPr="009E2B16">
        <w:rPr>
          <w:b/>
          <w:bCs/>
          <w:i/>
          <w:iCs/>
        </w:rPr>
        <w:t>Definition of Meta-ID:</w:t>
      </w:r>
      <w:r w:rsidRPr="009E2B16">
        <w:t xml:space="preserve"> The </w:t>
      </w:r>
      <w:proofErr w:type="spellStart"/>
      <w:r w:rsidRPr="009E2B16">
        <w:t>Simcere</w:t>
      </w:r>
      <w:proofErr w:type="spellEnd"/>
      <w:r w:rsidRPr="009E2B16">
        <w:t xml:space="preserve"> metagen</w:t>
      </w:r>
      <w:r w:rsidRPr="009E2B16">
        <w:t xml:space="preserve">omic test output is described as the Meta-ID and is defined as follows: for species in the common pathogen list (see above section of </w:t>
      </w:r>
      <w:r w:rsidRPr="009E2B16">
        <w:rPr>
          <w:b/>
          <w:bCs/>
          <w:i/>
          <w:iCs/>
        </w:rPr>
        <w:t>Routine microbiological culture</w:t>
      </w:r>
      <w:r w:rsidRPr="009E2B16">
        <w:t xml:space="preserve">), the top two most abundant species or all species with abundance over 10% are considered </w:t>
      </w:r>
      <w:r w:rsidRPr="009E2B16">
        <w:t>as the Meta-ID; for species not on the list of common pathogens, the top three most abundant species or all species with abundance over 10% were considered as Meta-ID and such thresholds had been proved robust (</w:t>
      </w:r>
      <w:r w:rsidRPr="009E2B16">
        <w:rPr>
          <w:b/>
          <w:bCs/>
        </w:rPr>
        <w:t>Supplemental Figure E2</w:t>
      </w:r>
      <w:r w:rsidRPr="009E2B16">
        <w:t>). The following thresh</w:t>
      </w:r>
      <w:r w:rsidRPr="009E2B16">
        <w:t>olds were applied to remove contamination, misclassification and barcode crosstalk:</w:t>
      </w:r>
    </w:p>
    <w:p w14:paraId="191A3564" w14:textId="77777777" w:rsidR="008D3DB7" w:rsidRPr="009E2B16" w:rsidRDefault="009E2B16">
      <w:pPr>
        <w:spacing w:line="480" w:lineRule="auto"/>
        <w:ind w:firstLine="720"/>
        <w:jc w:val="both"/>
      </w:pPr>
      <w:r w:rsidRPr="009E2B16">
        <w:t>1) To reduce barcode crosstalk (misclassification of barcodes during demultiplexing), we excluded Meta-IDs with read number ≤10% of the of the same species from other sampl</w:t>
      </w:r>
      <w:r w:rsidRPr="009E2B16">
        <w:t>es in the same run (</w:t>
      </w:r>
      <w:proofErr w:type="gramStart"/>
      <w:r w:rsidRPr="009E2B16">
        <w:t>e.g.</w:t>
      </w:r>
      <w:proofErr w:type="gramEnd"/>
      <w:r w:rsidRPr="009E2B16">
        <w:t xml:space="preserve"> if there were 100 </w:t>
      </w:r>
      <w:r w:rsidRPr="009E2B16">
        <w:rPr>
          <w:i/>
          <w:iCs/>
        </w:rPr>
        <w:t xml:space="preserve">S. pneumoniae </w:t>
      </w:r>
      <w:r w:rsidRPr="009E2B16">
        <w:t xml:space="preserve">reads in barcode 2 and 9 </w:t>
      </w:r>
      <w:r w:rsidRPr="009E2B16">
        <w:rPr>
          <w:i/>
          <w:iCs/>
        </w:rPr>
        <w:t xml:space="preserve">S. pneumoniae </w:t>
      </w:r>
      <w:r w:rsidRPr="009E2B16">
        <w:t xml:space="preserve">reads in barcode 4, barcode 4 would not be considered positive for </w:t>
      </w:r>
      <w:r w:rsidRPr="009E2B16">
        <w:rPr>
          <w:i/>
          <w:iCs/>
        </w:rPr>
        <w:t>S. pneumoniae</w:t>
      </w:r>
      <w:r w:rsidRPr="009E2B16">
        <w:t>).</w:t>
      </w:r>
    </w:p>
    <w:p w14:paraId="1D7EEA70" w14:textId="77777777" w:rsidR="008D3DB7" w:rsidRPr="009E2B16" w:rsidRDefault="009E2B16">
      <w:pPr>
        <w:spacing w:line="480" w:lineRule="auto"/>
        <w:ind w:firstLine="720"/>
        <w:jc w:val="both"/>
      </w:pPr>
      <w:r w:rsidRPr="009E2B16">
        <w:lastRenderedPageBreak/>
        <w:t>2) ONT sequencing produces lower single-read accuracy compared to NGS at an e</w:t>
      </w:r>
      <w:r w:rsidRPr="009E2B16">
        <w:t>rror rate of ~10%, which can lead to the misclassification of related species within the same genus. To reduce such error, we used only reads with unique-alignment and excluded any Meta-IDs with read number ≤10% the read number of a species within the same</w:t>
      </w:r>
      <w:r w:rsidRPr="009E2B16">
        <w:t xml:space="preserve"> genus.</w:t>
      </w:r>
    </w:p>
    <w:p w14:paraId="28F48B81" w14:textId="77777777" w:rsidR="008D3DB7" w:rsidRPr="009E2B16" w:rsidRDefault="009E2B16">
      <w:pPr>
        <w:spacing w:line="480" w:lineRule="auto"/>
        <w:ind w:firstLine="720"/>
        <w:jc w:val="both"/>
      </w:pPr>
      <w:r w:rsidRPr="009E2B16">
        <w:t>3) DNA extraction and library preparation reagents, plastics and the laboratory environment can contaminate the sequencing library with a low abundance species.</w:t>
      </w:r>
      <w:r w:rsidRPr="009E2B16">
        <w:fldChar w:fldCharType="begin"/>
      </w:r>
      <w:r w:rsidRPr="009E2B16">
        <w:instrText xml:space="preserve"> ADDIN ZOTERO_ITEM CSL_CITATION {"citationID":"4Oi1vvjN","properties":{"formattedCitatio</w:instrText>
      </w:r>
      <w:r w:rsidRPr="009E2B16">
        <w:instrText>n":"[2]","plainCitation":"[2]","noteIndex":0},"citationItems":[{"id":118,"uris":["http://zotero.org/users/local/DGQ0JSwR/items/R6VFES5N"],"uri":["http://zotero.org/users/local/DGQ0JSwR/items/R6VFES5N"],"itemData":{"id":118,"type":"article-journal","contain</w:instrText>
      </w:r>
      <w:r w:rsidRPr="009E2B16">
        <w:instrText>er-title":"BMC biology","issue":"1","note":"publisher: Springer","page":"87","title":"Reagent and laboratory contamination can critically impact sequence-based microbiome analyses","volume":"12","author":[{"family":"Salter","given":"Susannah J"},{"family":</w:instrText>
      </w:r>
      <w:r w:rsidRPr="009E2B16">
        <w:instrText>"Cox","given":"Michael J"},{"family":"Turek","given":"Elena M"},{"family":"Calus","given":"Szymon T"},{"family":"Cookson","given":"William O"},{"family":"Moffatt","given":"Miriam F"},{"family":"Turner","given":"Paul"},{"family":"Parkhill","given":"Julian"}</w:instrText>
      </w:r>
      <w:r w:rsidRPr="009E2B16">
        <w:instrText xml:space="preserve">,{"family":"Loman","given":"Nicholas J"},{"family":"Walker","given":"Alan W"}],"issued":{"date-parts":[["2014"]]}}}],"schema":"https://github.com/citation-style-language/schema/raw/master/csl-citation.json"} </w:instrText>
      </w:r>
      <w:r w:rsidRPr="009E2B16">
        <w:fldChar w:fldCharType="separate"/>
      </w:r>
      <w:r w:rsidRPr="009E2B16">
        <w:t>[2]</w:t>
      </w:r>
      <w:r w:rsidRPr="009E2B16">
        <w:fldChar w:fldCharType="end"/>
      </w:r>
      <w:r w:rsidRPr="009E2B16">
        <w:t xml:space="preserve"> To overcome this contamination issue, any</w:t>
      </w:r>
      <w:r w:rsidRPr="009E2B16">
        <w:t xml:space="preserve"> species with abundance &lt;1% or read number lower than 5 were not considered as Meta-IDs. </w:t>
      </w:r>
    </w:p>
    <w:p w14:paraId="48988BE9" w14:textId="77777777" w:rsidR="008D3DB7" w:rsidRPr="009E2B16" w:rsidRDefault="008D3DB7">
      <w:pPr>
        <w:spacing w:line="480" w:lineRule="auto"/>
        <w:jc w:val="both"/>
      </w:pPr>
    </w:p>
    <w:p w14:paraId="1F3C3E64" w14:textId="77777777" w:rsidR="008D3DB7" w:rsidRPr="009E2B16" w:rsidRDefault="009E2B16">
      <w:pPr>
        <w:spacing w:line="480" w:lineRule="auto"/>
        <w:jc w:val="both"/>
        <w:rPr>
          <w:b/>
          <w:bCs/>
        </w:rPr>
      </w:pPr>
      <w:r w:rsidRPr="009E2B16">
        <w:rPr>
          <w:b/>
          <w:bCs/>
        </w:rPr>
        <w:t>Gene set enrichment analysis</w:t>
      </w:r>
    </w:p>
    <w:p w14:paraId="65324683" w14:textId="77777777" w:rsidR="008D3DB7" w:rsidRPr="009E2B16" w:rsidRDefault="009E2B16">
      <w:pPr>
        <w:spacing w:line="480" w:lineRule="auto"/>
        <w:jc w:val="both"/>
      </w:pPr>
      <w:r w:rsidRPr="009E2B16">
        <w:t>Gene set enrichment analysis (GSEA, v4.0.3) is a state-of-art analysis tool for enrichment analysis. GSEA was originally designed to rev</w:t>
      </w:r>
      <w:r w:rsidRPr="009E2B16">
        <w:t>eal enrichment of any gene set in different conditions (or phenotypes), using these genes’ expression matrix. In this study, species were categorized into three "gene sets" based on their oxygen requirements (i.e., anaerobe, aerobe, and facultative). Patie</w:t>
      </w:r>
      <w:r w:rsidRPr="009E2B16">
        <w:t xml:space="preserve">nts with different diseases were "phenotype". The microbial abundance matrix of any species in different patients was used as "gene expression matrix". Recommended significant thresholds of false discovery rate (FDR) value &lt; 0.25 and nominal </w:t>
      </w:r>
      <w:r w:rsidRPr="009E2B16">
        <w:rPr>
          <w:i/>
        </w:rPr>
        <w:t>p</w:t>
      </w:r>
      <w:r w:rsidRPr="009E2B16">
        <w:t>-value &lt; 0.05</w:t>
      </w:r>
      <w:r w:rsidRPr="009E2B16">
        <w:t xml:space="preserve"> were used in this study.</w:t>
      </w:r>
      <w:r w:rsidRPr="009E2B16">
        <w:fldChar w:fldCharType="begin"/>
      </w:r>
      <w:r w:rsidRPr="009E2B16">
        <w:instrText xml:space="preserve"> ADDIN ZOTERO_ITEM CSL_CITATION {"citationID":"MBOELjnC","properties":{"formattedCitation":"[3]","plainCitation":"[3]","noteIndex":0},"citationItems":[{"id":50,"uris":["http://zotero.org/users/local/DGQ0JSwR/items/WDZWMUJH"],"uri":</w:instrText>
      </w:r>
      <w:r w:rsidRPr="009E2B16">
        <w:instrText>["http://zotero.org/users/local/DGQ0JSwR/items/WDZWMUJH"],"itemData":{"id":50,"type":"article-journal","abstract":"Although genomewide RNA expression analysis has become a routine tool in biomedical research, extracting biological insight from such informa</w:instrText>
      </w:r>
      <w:r w:rsidRPr="009E2B16">
        <w:instrText>tion remains a major challenge. Here, we describe a powerful analytical method called Gene Set Enrichment Analysis (GSEA) for interpreting gene expression data. The method derives its power by focusing on gene sets, that is, groups of genes that share comm</w:instrText>
      </w:r>
      <w:r w:rsidRPr="009E2B16">
        <w:instrText>on biological function, chromosomal location, or regulation. We demonstrate how GSEA yields insights into several cancer-related data sets, including leukemia and lung cancer. Notably, where single-gene analysis finds little similarity between two independ</w:instrText>
      </w:r>
      <w:r w:rsidRPr="009E2B16">
        <w:instrText>ent studies of patient survival in lung cancer, GSEA reveals many biological pathways in common. The GSEA method is embodied in a freely available software package, together with an initial database of 1,325 biologically defined gene sets.","container-titl</w:instrText>
      </w:r>
      <w:r w:rsidRPr="009E2B16">
        <w:instrText>e":"Proceedings of the National Academy of Sciences of the United States of America","DOI":"10.1073/pnas.0506580102","ISSN":"0027-8424","issue":"43","journalAbbreviation":"Proc. Natl. Acad. Sci. U.S.A.","language":"eng","note":"PMID: 16199517\nPMCID: PMC12</w:instrText>
      </w:r>
      <w:r w:rsidRPr="009E2B16">
        <w:instrText>39896","page":"15545-15550","source":"PubMed","title":"Gene set enrichment analysis: a knowledge-based approach for interpreting genome-wide expression profiles","title-short":"Gene set enrichment analysis","volume":"102","author":[{"family":"Subramanian",</w:instrText>
      </w:r>
      <w:r w:rsidRPr="009E2B16">
        <w:instrText>"given":"Aravind"},{"family":"Tamayo","given":"Pablo"},{"family":"Mootha","given":"Vamsi K."},{"family":"Mukherjee","given":"Sayan"},{"family":"Ebert","given":"Benjamin L."},{"family":"Gillette","given":"Michael A."},{"family":"Paulovich","given":"Amanda"}</w:instrText>
      </w:r>
      <w:r w:rsidRPr="009E2B16">
        <w:instrText>,{"family":"Pomeroy","given":"Scott L."},{"family":"Golub","given":"Todd R."},{"family":"Lander","given":"Eric S."},{"family":"Mesirov","given":"Jill P."}],"issued":{"date-parts":[["2005",10,25]]}}}],"schema":"https://github.com/citation-style-language/sch</w:instrText>
      </w:r>
      <w:r w:rsidRPr="009E2B16">
        <w:instrText xml:space="preserve">ema/raw/master/csl-citation.json"} </w:instrText>
      </w:r>
      <w:r w:rsidRPr="009E2B16">
        <w:fldChar w:fldCharType="separate"/>
      </w:r>
      <w:r w:rsidRPr="009E2B16">
        <w:t>[3]</w:t>
      </w:r>
      <w:r w:rsidRPr="009E2B16">
        <w:fldChar w:fldCharType="end"/>
      </w:r>
    </w:p>
    <w:p w14:paraId="54C7F4AB" w14:textId="77777777" w:rsidR="008D3DB7" w:rsidRPr="009E2B16" w:rsidRDefault="008D3DB7">
      <w:pPr>
        <w:spacing w:line="480" w:lineRule="auto"/>
        <w:jc w:val="both"/>
      </w:pPr>
    </w:p>
    <w:p w14:paraId="16021F3D" w14:textId="77777777" w:rsidR="008D3DB7" w:rsidRPr="009E2B16" w:rsidRDefault="009E2B16">
      <w:pPr>
        <w:spacing w:line="480" w:lineRule="auto"/>
        <w:jc w:val="both"/>
        <w:rPr>
          <w:b/>
          <w:bCs/>
        </w:rPr>
      </w:pPr>
      <w:r w:rsidRPr="009E2B16">
        <w:rPr>
          <w:b/>
          <w:bCs/>
        </w:rPr>
        <w:t>Statistical evaluation of pathogen identification comparison</w:t>
      </w:r>
    </w:p>
    <w:p w14:paraId="6A7515D7" w14:textId="77777777" w:rsidR="008D3DB7" w:rsidRPr="009E2B16" w:rsidRDefault="009E2B16">
      <w:pPr>
        <w:spacing w:line="480" w:lineRule="auto"/>
        <w:jc w:val="both"/>
      </w:pPr>
      <w:r w:rsidRPr="009E2B16">
        <w:t xml:space="preserve">Meta-IDs on the common pathogen list from routine clinical </w:t>
      </w:r>
      <w:r w:rsidRPr="009E2B16">
        <w:rPr>
          <w:rFonts w:hint="eastAsia"/>
        </w:rPr>
        <w:t>microbiolog</w:t>
      </w:r>
      <w:r w:rsidRPr="009E2B16">
        <w:t>y tests were verified by qPCR or Sanger sequencing (</w:t>
      </w:r>
      <w:r w:rsidRPr="009E2B16">
        <w:rPr>
          <w:b/>
          <w:bCs/>
        </w:rPr>
        <w:t>Supplemental Figure E1</w:t>
      </w:r>
      <w:r w:rsidRPr="009E2B16">
        <w:t>), to ob</w:t>
      </w:r>
      <w:r w:rsidRPr="009E2B16">
        <w:t xml:space="preserve">tain statistics on diagnostic performance. A sample was defined as a true positive (TP) when at least one Meta-ID was verified by at least one of the following four microbiology testing methods, culture, urinary antigen tests, qPCR, and </w:t>
      </w:r>
      <w:r w:rsidRPr="009E2B16">
        <w:rPr>
          <w:rFonts w:hint="eastAsia"/>
        </w:rPr>
        <w:t xml:space="preserve">Sanger </w:t>
      </w:r>
      <w:r w:rsidRPr="009E2B16">
        <w:t xml:space="preserve">sequencing. </w:t>
      </w:r>
      <w:r w:rsidRPr="009E2B16">
        <w:t xml:space="preserve">A sample was defined as a false positive (FP) </w:t>
      </w:r>
      <w:r w:rsidRPr="009E2B16">
        <w:lastRenderedPageBreak/>
        <w:t>when none of its Meta-IDs could be verified by any one of the microbiology testing methods. A sample was defined as a false negative (FN) when culture or antigen tests reported pathogens were confirmed by q</w:t>
      </w:r>
      <w:r w:rsidRPr="009E2B16">
        <w:rPr>
          <w:rFonts w:hint="eastAsia"/>
        </w:rPr>
        <w:t>P</w:t>
      </w:r>
      <w:r w:rsidRPr="009E2B16">
        <w:t>CR/</w:t>
      </w:r>
      <w:r w:rsidRPr="009E2B16">
        <w:t>Sanger sequencing but not reported by rapid metagenomics. A sample was defined as a true negative (TN) when there was no Meta-ID and no pathogen was reported by culture or antigen tests, or all culture or antigen tests reported pathogens were refuted by qP</w:t>
      </w:r>
      <w:r w:rsidRPr="009E2B16">
        <w:t>CR/Sanger verification.</w:t>
      </w:r>
      <w:r w:rsidRPr="009E2B16">
        <w:fldChar w:fldCharType="begin"/>
      </w:r>
      <w:r w:rsidRPr="009E2B16">
        <w:instrText xml:space="preserve"> ADDIN ZOTERO_ITEM CSL_CITATION {"citationID":"5GoYBgd1","properties":{"formattedCitation":"[1,4]","plainCitation":"[1,4]","noteIndex":0},"citationItems":[{"id":126,"uris":["http://zotero.org/users/local/DGQ0JSwR/items/VJLHDLI6"],"ur</w:instrText>
      </w:r>
      <w:r w:rsidRPr="009E2B16">
        <w:instrText>i":["http://zotero.org/users/local/DGQ0JSwR/items/VJLHDLI6"],"itemData":{"id":126,"type":"article-journal","abstract":"Thousands of pathogens are known to infect humans, but only a fraction are readily identifiable using current diagnostic methods. Microbi</w:instrText>
      </w:r>
      <w:r w:rsidRPr="009E2B16">
        <w:instrText xml:space="preserve">al cell-free DNA sequencing offers the potential to non-invasively identify a wide range of infections throughout the body, but the challenges of clinical-grade metagenomic testing must be addressed. Here we describe the analytical and clinical validation </w:instrText>
      </w:r>
      <w:r w:rsidRPr="009E2B16">
        <w:instrText>of a next-generation sequencing test that identifies and quantifies microbial cell-free DNA in plasma from 1,250 clinically relevant bacteria, DNA viruses, fungi and eukaryotic parasites. Test accuracy, precision, bias and robustness to a number of metagen</w:instrText>
      </w:r>
      <w:r w:rsidRPr="009E2B16">
        <w:instrText>omics-specific challenges were determined using a panel of 13 microorganisms that model key determinants of performance in 358 contrived plasma samples, as well as 2,625 infections simulated in silico and 580 clinical study samples. The test showed 93.7% a</w:instrText>
      </w:r>
      <w:r w:rsidRPr="009E2B16">
        <w:instrText>greement with blood culture in a cohort of 350 patients with a sepsis alert and identified an independently adjudicated cause of the sepsis alert more often than all of the microbiological testing combined (169 aetiological determinations versus 132). Amon</w:instrText>
      </w:r>
      <w:r w:rsidRPr="009E2B16">
        <w:instrText xml:space="preserve">g the 166 samples adjudicated to have no sepsis aetiology identified by any of the tested methods, sequencing identified microbial cell-free DNA in 62, likely derived from commensal organisms and incidental findings unrelated to the sepsis alert. Analysis </w:instrText>
      </w:r>
      <w:r w:rsidRPr="009E2B16">
        <w:instrText>of the first 2,000 patient samples tested in the CLIA laboratory showed that more than 85% of results were delivered the day after sample receipt, with 53.7% of reports identifying one or more microorganisms.","container-title":"Nature Microbiology","DOI":</w:instrText>
      </w:r>
      <w:r w:rsidRPr="009E2B16">
        <w:instrText>"10.1038/s41564-018-0349-6","ISSN":"2058-5276","issue":"4","journalAbbreviation":"Nat Microbiol","language":"eng","note":"PMID: 30742071","page":"663-674","source":"PubMed","title":"Analytical and clinical validation of a microbial cell-free DNA sequencing</w:instrText>
      </w:r>
      <w:r w:rsidRPr="009E2B16">
        <w:instrText xml:space="preserve"> test for infectious disease","volume":"4","author":[{"family":"Blauwkamp","given":"Timothy A."},{"family":"Thair","given":"Simone"},{"family":"Rosen","given":"Michael J."},{"family":"Blair","given":"Lily"},{"family":"Lindner","given":"Martin S."},{"family</w:instrText>
      </w:r>
      <w:r w:rsidRPr="009E2B16">
        <w:instrText>":"Vilfan","given":"Igor D."},{"family":"Kawli","given":"Trupti"},{"family":"Christians","given":"Fred C."},{"family":"Venkatasubrahmanyam","given":"Shivkumar"},{"family":"Wall","given":"Gregory D."},{"family":"Cheung","given":"Anita"},{"family":"Rogers","</w:instrText>
      </w:r>
      <w:r w:rsidRPr="009E2B16">
        <w:instrText>given":"Zoë N."},{"family":"Meshulam-Simon","given":"Galit"},{"family":"Huijse","given":"Liza"},{"family":"Balakrishnan","given":"Sanjeev"},{"family":"Quinn","given":"James V."},{"family":"Hollemon","given":"Desiree"},{"family":"Hong","given":"David K."},{</w:instrText>
      </w:r>
      <w:r w:rsidRPr="009E2B16">
        <w:instrText>"family":"Vaughn","given":"Marla Lay"},{"family":"Kertesz","given":"Mickey"},{"family":"Bercovici","given":"Sivan"},{"family":"Wilber","given":"Judith C."},{"family":"Yang","given":"Samuel"}],"issued":{"date-parts":[["2019"]]}},"label":"page"},{"id":38,"ur</w:instrText>
      </w:r>
      <w:r w:rsidRPr="009E2B16">
        <w:instrText>is":["http://zotero.org/users/local/DGQ0JSwR/items/DF5RV3AM"],"uri":["http://zotero.org/users/local/DGQ0JSwR/items/DF5RV3AM"],"itemData":{"id":38,"type":"article-journal","abstract":"The gold standard for clinical diagnosis of bacterial lower respiratory i</w:instrText>
      </w:r>
      <w:r w:rsidRPr="009E2B16">
        <w:instrText>nfections (LRIs) is culture, which has poor sensitivity and is too slow to guide early, targeted antimicrobial therapy. Metagenomic sequencing could identify LRI pathogens much faster than culture, but methods are needed to remove the large amount of human</w:instrText>
      </w:r>
      <w:r w:rsidRPr="009E2B16">
        <w:instrText xml:space="preserve"> DNA present in these samples for this approach to be feasible. We developed a metagenomics method for bacterial LRI diagnosis that features efficient saponin-based host DNA depletion and nanopore sequencing. Our pilot method was tested on 40 samples, then</w:instrText>
      </w:r>
      <w:r w:rsidRPr="009E2B16">
        <w:instrText xml:space="preserve"> optimized and tested on a further 41 samples. Our optimized method (6 h from sample to result) was 96.6% sensitive and 41.7% specific for pathogen detection compared with culture and we could accurately detect antibiotic resistance genes. After confirmato</w:instrText>
      </w:r>
      <w:r w:rsidRPr="009E2B16">
        <w:instrText>ry quantitative PCR and pathobiont-specific gene analyses, specificity and sensitivity increased to 100%. Nanopore metagenomics can rapidly and accurately characterize bacterial LRIs and might contribute to a reduction in broad-spectrum antibiotic use.","c</w:instrText>
      </w:r>
      <w:r w:rsidRPr="009E2B16">
        <w:instrText>ontainer-title":"Nature Biotechnology","DOI":"10.1038/s41587-019-0156-5","ISSN":"1546-1696","issue":"7","journalAbbreviation":"Nat. Biotechnol.","language":"eng","note":"PMID: 31235920","page":"783-792","source":"PubMed","title":"Nanopore metagenomics enab</w:instrText>
      </w:r>
      <w:r w:rsidRPr="009E2B16">
        <w:instrText>les rapid clinical diagnosis of bacterial lower respiratory infection","volume":"37","author":[{"family":"Charalampous","given":"Themoula"},{"family":"Kay","given":"Gemma L."},{"family":"Richardson","given":"Hollian"},{"family":"Aydin","given":"Alp"},{"fam</w:instrText>
      </w:r>
      <w:r w:rsidRPr="009E2B16">
        <w:instrText>ily":"Baldan","given":"Rossella"},{"family":"Jeanes","given":"Christopher"},{"family":"Rae","given":"Duncan"},{"family":"Grundy","given":"Sara"},{"family":"Turner","given":"Daniel J."},{"family":"Wain","given":"John"},{"family":"Leggett","given":"Richard M</w:instrText>
      </w:r>
      <w:r w:rsidRPr="009E2B16">
        <w:instrText xml:space="preserve">."},{"family":"Livermore","given":"David M."},{"family":"O'Grady","given":"Justin"}],"issued":{"date-parts":[["2019"]]}},"label":"page"}],"schema":"https://github.com/citation-style-language/schema/raw/master/csl-citation.json"} </w:instrText>
      </w:r>
      <w:r w:rsidRPr="009E2B16">
        <w:fldChar w:fldCharType="separate"/>
      </w:r>
      <w:r w:rsidRPr="009E2B16">
        <w:t>[1,4]</w:t>
      </w:r>
      <w:r w:rsidRPr="009E2B16">
        <w:fldChar w:fldCharType="end"/>
      </w:r>
      <w:r w:rsidRPr="009E2B16">
        <w:t xml:space="preserve"> (</w:t>
      </w:r>
      <w:r w:rsidRPr="009E2B16">
        <w:rPr>
          <w:b/>
          <w:bCs/>
        </w:rPr>
        <w:t>Supplemental Figu</w:t>
      </w:r>
      <w:r w:rsidRPr="009E2B16">
        <w:rPr>
          <w:b/>
          <w:bCs/>
        </w:rPr>
        <w:t>re E3</w:t>
      </w:r>
      <w:r w:rsidRPr="009E2B16">
        <w:t>).</w:t>
      </w:r>
    </w:p>
    <w:p w14:paraId="28D3B92A" w14:textId="77777777" w:rsidR="008D3DB7" w:rsidRPr="009E2B16" w:rsidRDefault="009E2B16">
      <w:pPr>
        <w:spacing w:line="480" w:lineRule="auto"/>
        <w:ind w:firstLine="720"/>
        <w:jc w:val="both"/>
      </w:pPr>
      <w:r w:rsidRPr="009E2B16">
        <w:t xml:space="preserve">Sensitivity was calculated as TP / (TP + FP); specificity was calculated as TN / (TN + FP); positive predictive value was calculated as TP / (TP + FP); negative predictive value was calculated as TN / (TN + FN). </w:t>
      </w:r>
    </w:p>
    <w:p w14:paraId="5D7354DA" w14:textId="77777777" w:rsidR="008D3DB7" w:rsidRPr="009E2B16" w:rsidRDefault="009E2B16">
      <w:pPr>
        <w:spacing w:line="480" w:lineRule="auto"/>
        <w:ind w:firstLine="720"/>
        <w:jc w:val="both"/>
      </w:pPr>
      <w:r w:rsidRPr="009E2B16">
        <w:t>Concordance between rapid metagenom</w:t>
      </w:r>
      <w:r w:rsidRPr="009E2B16">
        <w:t>ics results and reference standard are evaluated (</w:t>
      </w:r>
      <w:r w:rsidRPr="009E2B16">
        <w:rPr>
          <w:b/>
          <w:bCs/>
        </w:rPr>
        <w:t>Table 2</w:t>
      </w:r>
      <w:r w:rsidRPr="009E2B16">
        <w:t>). Negative concordance between rapid metagenomics and clinical microbiology results (culture or urinary antigen tests) was defined as number of rapid metagenomics negative samples divided by total n</w:t>
      </w:r>
      <w:r w:rsidRPr="009E2B16">
        <w:t>umber of clinical microbiology negative samples. Negative concordance between rapid metagenomics and clinical microbiology plus secondary verification methods (qPCR or Sanger sequencing) was defined as sum of TN and TP samples divided by total number of cl</w:t>
      </w:r>
      <w:r w:rsidRPr="009E2B16">
        <w:t>inical microbiology negative samples. Positive concordance between rapid metagenomics and clinical microbiology results was defined as number of rapid metagenomics positive samples with Meta-ID identical to clinical microbiology results, divided by total n</w:t>
      </w:r>
      <w:r w:rsidRPr="009E2B16">
        <w:t>umber of clinical microbiology positive samples. Positive concordance between rapid metagenomics and clinical microbiology plus secondary verification methods (qPCR or Sanger sequencing) was defined as sum of TN and TP samples divided by total number of cl</w:t>
      </w:r>
      <w:r w:rsidRPr="009E2B16">
        <w:t>inical microbiology positive samples.</w:t>
      </w:r>
    </w:p>
    <w:p w14:paraId="2C8B0BCF" w14:textId="77777777" w:rsidR="008D3DB7" w:rsidRPr="009E2B16" w:rsidRDefault="009E2B16">
      <w:pPr>
        <w:spacing w:line="480" w:lineRule="auto"/>
        <w:ind w:firstLine="720"/>
        <w:jc w:val="both"/>
      </w:pPr>
      <w:r w:rsidRPr="009E2B16">
        <w:t xml:space="preserve">The pathogen identification rate by culture techniques was defined as the number of culture-positive samples divided by the total number of samples. Pathogen identification rate </w:t>
      </w:r>
      <w:r w:rsidRPr="009E2B16">
        <w:lastRenderedPageBreak/>
        <w:t>by rapid metagenomics was defined as the</w:t>
      </w:r>
      <w:r w:rsidRPr="009E2B16">
        <w:t xml:space="preserve"> number of true positive samples divided by the total number of samples. Pathogen identification rate by culture plus rapid metagenomics was defined as the sum of culture-positive and -negative samples with verified Meta-ID divided by the total number of s</w:t>
      </w:r>
      <w:r w:rsidRPr="009E2B16">
        <w:t>amples.</w:t>
      </w:r>
    </w:p>
    <w:p w14:paraId="6D50CB27" w14:textId="77777777" w:rsidR="008D3DB7" w:rsidRPr="009E2B16" w:rsidRDefault="008D3DB7">
      <w:pPr>
        <w:widowControl w:val="0"/>
        <w:spacing w:line="480" w:lineRule="auto"/>
        <w:jc w:val="both"/>
        <w:rPr>
          <w:b/>
          <w:bCs/>
        </w:rPr>
      </w:pPr>
    </w:p>
    <w:p w14:paraId="4F8E97E5" w14:textId="77777777" w:rsidR="008D3DB7" w:rsidRPr="009E2B16" w:rsidRDefault="008D3DB7">
      <w:pPr>
        <w:widowControl w:val="0"/>
        <w:spacing w:line="480" w:lineRule="auto"/>
        <w:jc w:val="both"/>
        <w:rPr>
          <w:b/>
          <w:bCs/>
        </w:rPr>
      </w:pPr>
    </w:p>
    <w:p w14:paraId="2C66086E" w14:textId="77777777" w:rsidR="008D3DB7" w:rsidRPr="009E2B16" w:rsidRDefault="008D3DB7">
      <w:pPr>
        <w:rPr>
          <w:rFonts w:eastAsia="等线"/>
          <w:b/>
          <w:bCs/>
          <w:kern w:val="2"/>
        </w:rPr>
        <w:sectPr w:rsidR="008D3DB7" w:rsidRPr="009E2B16">
          <w:pgSz w:w="11900" w:h="16840"/>
          <w:pgMar w:top="1440" w:right="1440" w:bottom="1440" w:left="1440" w:header="709" w:footer="709" w:gutter="0"/>
          <w:cols w:space="708"/>
          <w:docGrid w:linePitch="360"/>
        </w:sectPr>
      </w:pPr>
    </w:p>
    <w:p w14:paraId="615E2E70" w14:textId="77777777" w:rsidR="008D3DB7" w:rsidRPr="009E2B16" w:rsidRDefault="009E2B16">
      <w:pPr>
        <w:widowControl w:val="0"/>
        <w:jc w:val="both"/>
        <w:rPr>
          <w:rFonts w:eastAsia="等线"/>
          <w:kern w:val="2"/>
        </w:rPr>
      </w:pPr>
      <w:r w:rsidRPr="009E2B16">
        <w:rPr>
          <w:rFonts w:eastAsia="等线"/>
          <w:kern w:val="2"/>
        </w:rPr>
        <w:lastRenderedPageBreak/>
        <w:t xml:space="preserve">Supplemental </w:t>
      </w:r>
      <w:r w:rsidRPr="009E2B16">
        <w:rPr>
          <w:rFonts w:eastAsia="等线" w:hint="eastAsia"/>
          <w:kern w:val="2"/>
        </w:rPr>
        <w:t>Table E1. qPCR primers and probes</w:t>
      </w:r>
      <w:r w:rsidRPr="009E2B16">
        <w:rPr>
          <w:rFonts w:eastAsia="等线"/>
          <w:kern w:val="2"/>
        </w:rPr>
        <w:t xml:space="preserve"> used in this study</w:t>
      </w:r>
    </w:p>
    <w:tbl>
      <w:tblPr>
        <w:tblW w:w="1407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78"/>
        <w:gridCol w:w="2092"/>
        <w:gridCol w:w="1957"/>
        <w:gridCol w:w="3160"/>
        <w:gridCol w:w="4773"/>
      </w:tblGrid>
      <w:tr w:rsidR="009E2B16" w:rsidRPr="009E2B16" w14:paraId="0BB008FD" w14:textId="77777777">
        <w:trPr>
          <w:trHeight w:val="424"/>
        </w:trPr>
        <w:tc>
          <w:tcPr>
            <w:tcW w:w="221" w:type="dxa"/>
            <w:vAlign w:val="center"/>
          </w:tcPr>
          <w:p w14:paraId="75286DA7" w14:textId="77777777" w:rsidR="008D3DB7" w:rsidRPr="009E2B16" w:rsidRDefault="009E2B16">
            <w:pPr>
              <w:rPr>
                <w:rFonts w:eastAsia="宋体"/>
                <w:sz w:val="20"/>
                <w:szCs w:val="20"/>
              </w:rPr>
            </w:pPr>
            <w:r w:rsidRPr="009E2B16">
              <w:rPr>
                <w:sz w:val="20"/>
                <w:szCs w:val="20"/>
              </w:rPr>
              <w:t>Organism</w:t>
            </w:r>
          </w:p>
        </w:tc>
        <w:tc>
          <w:tcPr>
            <w:tcW w:w="1033" w:type="dxa"/>
            <w:shd w:val="clear" w:color="auto" w:fill="auto"/>
            <w:noWrap/>
            <w:vAlign w:val="center"/>
          </w:tcPr>
          <w:p w14:paraId="2B03A03F" w14:textId="77777777" w:rsidR="008D3DB7" w:rsidRPr="009E2B16" w:rsidRDefault="009E2B16">
            <w:pPr>
              <w:rPr>
                <w:rFonts w:eastAsia="宋体"/>
                <w:b/>
                <w:sz w:val="16"/>
                <w:szCs w:val="13"/>
              </w:rPr>
            </w:pPr>
            <w:r w:rsidRPr="009E2B16">
              <w:rPr>
                <w:rFonts w:eastAsia="宋体"/>
                <w:b/>
                <w:sz w:val="16"/>
                <w:szCs w:val="13"/>
              </w:rPr>
              <w:t>Gene target</w:t>
            </w:r>
          </w:p>
        </w:tc>
        <w:tc>
          <w:tcPr>
            <w:tcW w:w="2227" w:type="dxa"/>
            <w:shd w:val="clear" w:color="auto" w:fill="auto"/>
            <w:noWrap/>
            <w:vAlign w:val="center"/>
          </w:tcPr>
          <w:p w14:paraId="45275F09" w14:textId="77777777" w:rsidR="008D3DB7" w:rsidRPr="009E2B16" w:rsidRDefault="009E2B16">
            <w:pPr>
              <w:rPr>
                <w:rFonts w:eastAsia="宋体"/>
                <w:b/>
                <w:sz w:val="16"/>
                <w:szCs w:val="13"/>
              </w:rPr>
            </w:pPr>
            <w:r w:rsidRPr="009E2B16">
              <w:rPr>
                <w:rFonts w:eastAsia="宋体"/>
                <w:b/>
                <w:sz w:val="16"/>
                <w:szCs w:val="13"/>
              </w:rPr>
              <w:t>Forward primer</w:t>
            </w:r>
          </w:p>
        </w:tc>
        <w:tc>
          <w:tcPr>
            <w:tcW w:w="2082" w:type="dxa"/>
            <w:shd w:val="clear" w:color="auto" w:fill="auto"/>
            <w:noWrap/>
            <w:vAlign w:val="center"/>
          </w:tcPr>
          <w:p w14:paraId="1275C76C" w14:textId="77777777" w:rsidR="008D3DB7" w:rsidRPr="009E2B16" w:rsidRDefault="009E2B16">
            <w:pPr>
              <w:rPr>
                <w:rFonts w:eastAsia="宋体"/>
                <w:b/>
                <w:sz w:val="16"/>
                <w:szCs w:val="13"/>
              </w:rPr>
            </w:pPr>
            <w:r w:rsidRPr="009E2B16">
              <w:rPr>
                <w:rFonts w:eastAsia="宋体"/>
                <w:b/>
                <w:sz w:val="16"/>
                <w:szCs w:val="13"/>
              </w:rPr>
              <w:t>Reverse primer</w:t>
            </w:r>
          </w:p>
        </w:tc>
        <w:tc>
          <w:tcPr>
            <w:tcW w:w="3372" w:type="dxa"/>
            <w:shd w:val="clear" w:color="auto" w:fill="auto"/>
            <w:noWrap/>
            <w:vAlign w:val="center"/>
          </w:tcPr>
          <w:p w14:paraId="4B7023F8" w14:textId="77777777" w:rsidR="008D3DB7" w:rsidRPr="009E2B16" w:rsidRDefault="009E2B16">
            <w:pPr>
              <w:rPr>
                <w:rFonts w:eastAsia="宋体"/>
                <w:b/>
                <w:sz w:val="16"/>
                <w:szCs w:val="13"/>
              </w:rPr>
            </w:pPr>
            <w:r w:rsidRPr="009E2B16">
              <w:rPr>
                <w:rFonts w:eastAsia="宋体"/>
                <w:b/>
                <w:sz w:val="16"/>
                <w:szCs w:val="13"/>
              </w:rPr>
              <w:t>Probe</w:t>
            </w:r>
          </w:p>
        </w:tc>
        <w:tc>
          <w:tcPr>
            <w:tcW w:w="5144" w:type="dxa"/>
            <w:shd w:val="clear" w:color="auto" w:fill="auto"/>
            <w:noWrap/>
            <w:vAlign w:val="center"/>
          </w:tcPr>
          <w:p w14:paraId="2820C19A" w14:textId="77777777" w:rsidR="008D3DB7" w:rsidRPr="009E2B16" w:rsidRDefault="009E2B16">
            <w:pPr>
              <w:rPr>
                <w:rFonts w:eastAsia="宋体"/>
                <w:b/>
                <w:sz w:val="16"/>
                <w:szCs w:val="13"/>
              </w:rPr>
            </w:pPr>
            <w:r w:rsidRPr="009E2B16">
              <w:rPr>
                <w:rFonts w:eastAsia="宋体"/>
                <w:b/>
                <w:sz w:val="16"/>
                <w:szCs w:val="13"/>
              </w:rPr>
              <w:t>Reference</w:t>
            </w:r>
          </w:p>
        </w:tc>
      </w:tr>
      <w:tr w:rsidR="009E2B16" w:rsidRPr="009E2B16" w14:paraId="3560980E" w14:textId="77777777">
        <w:trPr>
          <w:trHeight w:val="346"/>
        </w:trPr>
        <w:tc>
          <w:tcPr>
            <w:tcW w:w="221" w:type="dxa"/>
            <w:vAlign w:val="center"/>
          </w:tcPr>
          <w:p w14:paraId="7B5595CB" w14:textId="77777777" w:rsidR="008D3DB7" w:rsidRPr="009E2B16" w:rsidRDefault="009E2B16">
            <w:pPr>
              <w:jc w:val="both"/>
              <w:rPr>
                <w:rFonts w:eastAsia="宋体"/>
                <w:i/>
                <w:iCs/>
                <w:sz w:val="13"/>
                <w:szCs w:val="13"/>
              </w:rPr>
            </w:pPr>
            <w:proofErr w:type="spellStart"/>
            <w:r w:rsidRPr="009E2B16">
              <w:rPr>
                <w:i/>
                <w:iCs/>
                <w:sz w:val="13"/>
                <w:szCs w:val="13"/>
              </w:rPr>
              <w:t>Achromobacter</w:t>
            </w:r>
            <w:proofErr w:type="spellEnd"/>
            <w:r w:rsidRPr="009E2B16">
              <w:rPr>
                <w:i/>
                <w:iCs/>
                <w:sz w:val="13"/>
                <w:szCs w:val="13"/>
              </w:rPr>
              <w:t xml:space="preserve"> </w:t>
            </w:r>
            <w:proofErr w:type="spellStart"/>
            <w:r w:rsidRPr="009E2B16">
              <w:rPr>
                <w:i/>
                <w:iCs/>
                <w:sz w:val="13"/>
                <w:szCs w:val="13"/>
              </w:rPr>
              <w:t>xylosoxidans</w:t>
            </w:r>
            <w:proofErr w:type="spellEnd"/>
            <w:r w:rsidRPr="009E2B16">
              <w:rPr>
                <w:i/>
                <w:iCs/>
                <w:sz w:val="13"/>
                <w:szCs w:val="13"/>
              </w:rPr>
              <w:t xml:space="preserve"> </w:t>
            </w:r>
          </w:p>
        </w:tc>
        <w:tc>
          <w:tcPr>
            <w:tcW w:w="1033" w:type="dxa"/>
            <w:shd w:val="clear" w:color="auto" w:fill="auto"/>
            <w:noWrap/>
            <w:vAlign w:val="center"/>
          </w:tcPr>
          <w:p w14:paraId="1D607C51" w14:textId="77777777" w:rsidR="008D3DB7" w:rsidRPr="009E2B16" w:rsidRDefault="009E2B16">
            <w:pPr>
              <w:rPr>
                <w:rFonts w:eastAsia="宋体"/>
                <w:i/>
                <w:iCs/>
                <w:sz w:val="13"/>
                <w:szCs w:val="13"/>
              </w:rPr>
            </w:pPr>
            <w:r w:rsidRPr="009E2B16">
              <w:rPr>
                <w:rFonts w:eastAsia="宋体"/>
                <w:i/>
                <w:iCs/>
                <w:sz w:val="13"/>
                <w:szCs w:val="13"/>
              </w:rPr>
              <w:t>blaOxa-114</w:t>
            </w:r>
          </w:p>
        </w:tc>
        <w:tc>
          <w:tcPr>
            <w:tcW w:w="2227" w:type="dxa"/>
            <w:shd w:val="clear" w:color="000000" w:fill="FFFFFF"/>
            <w:noWrap/>
            <w:vAlign w:val="center"/>
          </w:tcPr>
          <w:p w14:paraId="198DF4BD" w14:textId="77777777" w:rsidR="008D3DB7" w:rsidRPr="009E2B16" w:rsidRDefault="009E2B16">
            <w:pPr>
              <w:rPr>
                <w:rFonts w:eastAsia="宋体"/>
                <w:sz w:val="11"/>
                <w:szCs w:val="13"/>
              </w:rPr>
            </w:pPr>
            <w:r w:rsidRPr="009E2B16">
              <w:rPr>
                <w:rFonts w:eastAsia="宋体"/>
                <w:sz w:val="11"/>
                <w:szCs w:val="13"/>
              </w:rPr>
              <w:t>CACGAGCCGGTCTGGAA</w:t>
            </w:r>
          </w:p>
        </w:tc>
        <w:tc>
          <w:tcPr>
            <w:tcW w:w="2082" w:type="dxa"/>
            <w:shd w:val="clear" w:color="000000" w:fill="FFFFFF"/>
            <w:noWrap/>
            <w:vAlign w:val="center"/>
          </w:tcPr>
          <w:p w14:paraId="75F2AACF" w14:textId="77777777" w:rsidR="008D3DB7" w:rsidRPr="009E2B16" w:rsidRDefault="009E2B16">
            <w:pPr>
              <w:rPr>
                <w:rFonts w:eastAsia="宋体"/>
                <w:sz w:val="11"/>
                <w:szCs w:val="13"/>
              </w:rPr>
            </w:pPr>
            <w:r w:rsidRPr="009E2B16">
              <w:rPr>
                <w:rFonts w:eastAsia="宋体"/>
                <w:sz w:val="11"/>
                <w:szCs w:val="13"/>
              </w:rPr>
              <w:t>GTGAATACCAGACCACCGAATAC</w:t>
            </w:r>
          </w:p>
        </w:tc>
        <w:tc>
          <w:tcPr>
            <w:tcW w:w="3372" w:type="dxa"/>
            <w:shd w:val="clear" w:color="000000" w:fill="FFFFFF"/>
            <w:noWrap/>
            <w:vAlign w:val="center"/>
          </w:tcPr>
          <w:p w14:paraId="798FB138" w14:textId="77777777" w:rsidR="008D3DB7" w:rsidRPr="009E2B16" w:rsidRDefault="009E2B16">
            <w:pPr>
              <w:rPr>
                <w:rFonts w:eastAsia="宋体"/>
                <w:sz w:val="11"/>
                <w:szCs w:val="13"/>
              </w:rPr>
            </w:pPr>
            <w:r w:rsidRPr="009E2B16">
              <w:rPr>
                <w:rFonts w:eastAsia="宋体"/>
                <w:sz w:val="11"/>
                <w:szCs w:val="13"/>
              </w:rPr>
              <w:t>[FAM]TACCAGCCYGCCTATCCCGACT[BHQ1]</w:t>
            </w:r>
          </w:p>
        </w:tc>
        <w:tc>
          <w:tcPr>
            <w:tcW w:w="5144" w:type="dxa"/>
            <w:shd w:val="clear" w:color="auto" w:fill="auto"/>
            <w:vAlign w:val="center"/>
          </w:tcPr>
          <w:p w14:paraId="188EB273" w14:textId="77777777" w:rsidR="008D3DB7" w:rsidRPr="009E2B16" w:rsidRDefault="009E2B16">
            <w:pPr>
              <w:rPr>
                <w:rFonts w:eastAsia="宋体"/>
                <w:sz w:val="13"/>
                <w:szCs w:val="13"/>
              </w:rPr>
            </w:pPr>
            <w:r w:rsidRPr="009E2B16">
              <w:rPr>
                <w:rFonts w:eastAsia="宋体"/>
                <w:sz w:val="13"/>
                <w:szCs w:val="13"/>
              </w:rPr>
              <w:t>Rapid detection of four non-fermenting Gram-negative bacteria directly from cystic fibrosis patient's respiratory samples on the BD MAX™ system.</w:t>
            </w:r>
          </w:p>
        </w:tc>
      </w:tr>
      <w:tr w:rsidR="009E2B16" w:rsidRPr="009E2B16" w14:paraId="64663C27" w14:textId="77777777">
        <w:trPr>
          <w:trHeight w:val="108"/>
        </w:trPr>
        <w:tc>
          <w:tcPr>
            <w:tcW w:w="221" w:type="dxa"/>
            <w:vAlign w:val="center"/>
          </w:tcPr>
          <w:p w14:paraId="55B6265A" w14:textId="77777777" w:rsidR="008D3DB7" w:rsidRPr="009E2B16" w:rsidRDefault="009E2B16">
            <w:pPr>
              <w:jc w:val="both"/>
              <w:rPr>
                <w:rFonts w:eastAsia="宋体"/>
                <w:i/>
                <w:iCs/>
                <w:sz w:val="13"/>
                <w:szCs w:val="13"/>
              </w:rPr>
            </w:pPr>
            <w:r w:rsidRPr="009E2B16">
              <w:rPr>
                <w:i/>
                <w:iCs/>
                <w:sz w:val="13"/>
                <w:szCs w:val="13"/>
              </w:rPr>
              <w:t xml:space="preserve">Acinetobacter </w:t>
            </w:r>
            <w:proofErr w:type="spellStart"/>
            <w:r w:rsidRPr="009E2B16">
              <w:rPr>
                <w:i/>
                <w:iCs/>
                <w:sz w:val="13"/>
                <w:szCs w:val="13"/>
              </w:rPr>
              <w:t>baumannii</w:t>
            </w:r>
            <w:proofErr w:type="spellEnd"/>
            <w:r w:rsidRPr="009E2B16">
              <w:rPr>
                <w:i/>
                <w:iCs/>
                <w:sz w:val="13"/>
                <w:szCs w:val="13"/>
              </w:rPr>
              <w:t xml:space="preserve"> </w:t>
            </w:r>
          </w:p>
        </w:tc>
        <w:tc>
          <w:tcPr>
            <w:tcW w:w="1033" w:type="dxa"/>
            <w:shd w:val="clear" w:color="auto" w:fill="auto"/>
            <w:noWrap/>
            <w:vAlign w:val="center"/>
          </w:tcPr>
          <w:p w14:paraId="47EA3FA9" w14:textId="77777777" w:rsidR="008D3DB7" w:rsidRPr="009E2B16" w:rsidRDefault="009E2B16">
            <w:pPr>
              <w:rPr>
                <w:rFonts w:eastAsia="宋体"/>
                <w:i/>
                <w:iCs/>
                <w:sz w:val="13"/>
                <w:szCs w:val="13"/>
              </w:rPr>
            </w:pPr>
            <w:proofErr w:type="spellStart"/>
            <w:r w:rsidRPr="009E2B16">
              <w:rPr>
                <w:rFonts w:eastAsia="宋体"/>
                <w:i/>
                <w:iCs/>
                <w:sz w:val="13"/>
                <w:szCs w:val="13"/>
              </w:rPr>
              <w:t>ompA</w:t>
            </w:r>
            <w:proofErr w:type="spellEnd"/>
          </w:p>
        </w:tc>
        <w:tc>
          <w:tcPr>
            <w:tcW w:w="2227" w:type="dxa"/>
            <w:shd w:val="clear" w:color="000000" w:fill="FFFFFF"/>
            <w:noWrap/>
            <w:vAlign w:val="center"/>
          </w:tcPr>
          <w:p w14:paraId="0098FEA1" w14:textId="77777777" w:rsidR="008D3DB7" w:rsidRPr="009E2B16" w:rsidRDefault="009E2B16">
            <w:pPr>
              <w:rPr>
                <w:rFonts w:eastAsia="宋体"/>
                <w:sz w:val="11"/>
                <w:szCs w:val="13"/>
              </w:rPr>
            </w:pPr>
            <w:r w:rsidRPr="009E2B16">
              <w:rPr>
                <w:rFonts w:eastAsia="宋体"/>
                <w:sz w:val="11"/>
                <w:szCs w:val="13"/>
              </w:rPr>
              <w:t>TCTTGGTGGTCACTTGAAGC</w:t>
            </w:r>
          </w:p>
        </w:tc>
        <w:tc>
          <w:tcPr>
            <w:tcW w:w="2082" w:type="dxa"/>
            <w:shd w:val="clear" w:color="000000" w:fill="FFFFFF"/>
            <w:noWrap/>
            <w:vAlign w:val="center"/>
          </w:tcPr>
          <w:p w14:paraId="086D1DDD" w14:textId="77777777" w:rsidR="008D3DB7" w:rsidRPr="009E2B16" w:rsidRDefault="009E2B16">
            <w:pPr>
              <w:rPr>
                <w:rFonts w:eastAsia="宋体"/>
                <w:sz w:val="11"/>
                <w:szCs w:val="13"/>
              </w:rPr>
            </w:pPr>
            <w:r w:rsidRPr="009E2B16">
              <w:rPr>
                <w:rFonts w:eastAsia="宋体"/>
                <w:sz w:val="11"/>
                <w:szCs w:val="13"/>
              </w:rPr>
              <w:t>ACTCTTGTGGTTGTGGAGCA</w:t>
            </w:r>
          </w:p>
        </w:tc>
        <w:tc>
          <w:tcPr>
            <w:tcW w:w="3372" w:type="dxa"/>
            <w:shd w:val="clear" w:color="000000" w:fill="FFFFFF"/>
            <w:noWrap/>
            <w:vAlign w:val="center"/>
          </w:tcPr>
          <w:p w14:paraId="5D1F63AD" w14:textId="77777777" w:rsidR="008D3DB7" w:rsidRPr="009E2B16" w:rsidRDefault="009E2B16">
            <w:pPr>
              <w:rPr>
                <w:rFonts w:eastAsia="宋体"/>
                <w:sz w:val="11"/>
                <w:szCs w:val="13"/>
              </w:rPr>
            </w:pPr>
            <w:r w:rsidRPr="009E2B16">
              <w:rPr>
                <w:rFonts w:eastAsia="宋体"/>
                <w:sz w:val="11"/>
                <w:szCs w:val="13"/>
              </w:rPr>
              <w:t>[FAM]AAGTTGCTCCAGTTGAACCAACTCCA[BHQ1]</w:t>
            </w:r>
          </w:p>
        </w:tc>
        <w:tc>
          <w:tcPr>
            <w:tcW w:w="5144" w:type="dxa"/>
            <w:shd w:val="clear" w:color="auto" w:fill="auto"/>
            <w:vAlign w:val="center"/>
          </w:tcPr>
          <w:p w14:paraId="183FD8A0" w14:textId="77777777" w:rsidR="008D3DB7" w:rsidRPr="009E2B16" w:rsidRDefault="009E2B16">
            <w:pPr>
              <w:rPr>
                <w:rFonts w:eastAsia="宋体"/>
                <w:sz w:val="13"/>
                <w:szCs w:val="13"/>
              </w:rPr>
            </w:pPr>
            <w:r w:rsidRPr="009E2B16">
              <w:rPr>
                <w:rFonts w:eastAsia="宋体"/>
                <w:sz w:val="13"/>
                <w:szCs w:val="13"/>
              </w:rPr>
              <w:t xml:space="preserve">Rapid detection of antibiotic resistance in Acinetobacter </w:t>
            </w:r>
            <w:proofErr w:type="spellStart"/>
            <w:r w:rsidRPr="009E2B16">
              <w:rPr>
                <w:rFonts w:eastAsia="宋体"/>
                <w:sz w:val="13"/>
                <w:szCs w:val="13"/>
              </w:rPr>
              <w:t>baumannii</w:t>
            </w:r>
            <w:proofErr w:type="spellEnd"/>
            <w:r w:rsidRPr="009E2B16">
              <w:rPr>
                <w:rFonts w:eastAsia="宋体"/>
                <w:sz w:val="13"/>
                <w:szCs w:val="13"/>
              </w:rPr>
              <w:t xml:space="preserve"> using quantitative real-time PCR</w:t>
            </w:r>
          </w:p>
        </w:tc>
      </w:tr>
      <w:tr w:rsidR="009E2B16" w:rsidRPr="009E2B16" w14:paraId="545CFAC3" w14:textId="77777777">
        <w:trPr>
          <w:trHeight w:val="495"/>
        </w:trPr>
        <w:tc>
          <w:tcPr>
            <w:tcW w:w="221" w:type="dxa"/>
            <w:vAlign w:val="center"/>
          </w:tcPr>
          <w:p w14:paraId="411E8FB1" w14:textId="77777777" w:rsidR="008D3DB7" w:rsidRPr="009E2B16" w:rsidRDefault="009E2B16">
            <w:pPr>
              <w:jc w:val="both"/>
              <w:rPr>
                <w:rFonts w:eastAsia="宋体"/>
                <w:i/>
                <w:iCs/>
                <w:sz w:val="13"/>
                <w:szCs w:val="13"/>
              </w:rPr>
            </w:pPr>
            <w:r w:rsidRPr="009E2B16">
              <w:rPr>
                <w:i/>
                <w:iCs/>
                <w:sz w:val="13"/>
                <w:szCs w:val="13"/>
              </w:rPr>
              <w:t xml:space="preserve">Acinetobacter </w:t>
            </w:r>
            <w:proofErr w:type="spellStart"/>
            <w:r w:rsidRPr="009E2B16">
              <w:rPr>
                <w:i/>
                <w:iCs/>
                <w:sz w:val="13"/>
                <w:szCs w:val="13"/>
              </w:rPr>
              <w:t>pittii</w:t>
            </w:r>
            <w:proofErr w:type="spellEnd"/>
          </w:p>
        </w:tc>
        <w:tc>
          <w:tcPr>
            <w:tcW w:w="1033" w:type="dxa"/>
            <w:shd w:val="clear" w:color="auto" w:fill="auto"/>
            <w:noWrap/>
            <w:vAlign w:val="center"/>
          </w:tcPr>
          <w:p w14:paraId="4C7B45E1" w14:textId="77777777" w:rsidR="008D3DB7" w:rsidRPr="009E2B16" w:rsidRDefault="009E2B16">
            <w:pPr>
              <w:rPr>
                <w:rFonts w:eastAsia="宋体"/>
                <w:i/>
                <w:iCs/>
                <w:sz w:val="13"/>
                <w:szCs w:val="13"/>
              </w:rPr>
            </w:pPr>
            <w:proofErr w:type="spellStart"/>
            <w:r w:rsidRPr="009E2B16">
              <w:rPr>
                <w:rFonts w:eastAsia="宋体"/>
                <w:i/>
                <w:iCs/>
                <w:sz w:val="13"/>
                <w:szCs w:val="13"/>
              </w:rPr>
              <w:t>gyrB</w:t>
            </w:r>
            <w:proofErr w:type="spellEnd"/>
          </w:p>
        </w:tc>
        <w:tc>
          <w:tcPr>
            <w:tcW w:w="2227" w:type="dxa"/>
            <w:shd w:val="clear" w:color="000000" w:fill="FFFFFF"/>
            <w:noWrap/>
            <w:vAlign w:val="center"/>
          </w:tcPr>
          <w:p w14:paraId="303494A4" w14:textId="77777777" w:rsidR="008D3DB7" w:rsidRPr="009E2B16" w:rsidRDefault="009E2B16">
            <w:pPr>
              <w:rPr>
                <w:rFonts w:eastAsia="宋体"/>
                <w:sz w:val="11"/>
                <w:szCs w:val="13"/>
              </w:rPr>
            </w:pPr>
            <w:r w:rsidRPr="009E2B16">
              <w:rPr>
                <w:rFonts w:eastAsia="宋体"/>
                <w:sz w:val="11"/>
                <w:szCs w:val="13"/>
              </w:rPr>
              <w:t>GATAACAGCTATAAAGTTTCAGGTGGT</w:t>
            </w:r>
          </w:p>
        </w:tc>
        <w:tc>
          <w:tcPr>
            <w:tcW w:w="2082" w:type="dxa"/>
            <w:shd w:val="clear" w:color="000000" w:fill="FFFFFF"/>
            <w:noWrap/>
            <w:vAlign w:val="center"/>
          </w:tcPr>
          <w:p w14:paraId="6C37317D" w14:textId="77777777" w:rsidR="008D3DB7" w:rsidRPr="009E2B16" w:rsidRDefault="009E2B16">
            <w:pPr>
              <w:rPr>
                <w:rFonts w:eastAsia="宋体"/>
                <w:sz w:val="11"/>
                <w:szCs w:val="13"/>
              </w:rPr>
            </w:pPr>
            <w:r w:rsidRPr="009E2B16">
              <w:rPr>
                <w:rFonts w:eastAsia="宋体"/>
                <w:sz w:val="11"/>
                <w:szCs w:val="13"/>
              </w:rPr>
              <w:t>CAAAAACGTACAGTTGTACCACTGC</w:t>
            </w:r>
          </w:p>
        </w:tc>
        <w:tc>
          <w:tcPr>
            <w:tcW w:w="3372" w:type="dxa"/>
            <w:shd w:val="clear" w:color="auto" w:fill="auto"/>
            <w:noWrap/>
            <w:vAlign w:val="center"/>
          </w:tcPr>
          <w:p w14:paraId="1C72876B" w14:textId="77777777" w:rsidR="008D3DB7" w:rsidRPr="009E2B16" w:rsidRDefault="009E2B16">
            <w:pPr>
              <w:rPr>
                <w:rFonts w:eastAsia="宋体"/>
                <w:sz w:val="11"/>
                <w:szCs w:val="13"/>
              </w:rPr>
            </w:pPr>
            <w:r w:rsidRPr="009E2B16">
              <w:rPr>
                <w:rFonts w:eastAsia="宋体"/>
                <w:sz w:val="11"/>
                <w:szCs w:val="13"/>
              </w:rPr>
              <w:t>SYBR Green</w:t>
            </w:r>
          </w:p>
        </w:tc>
        <w:tc>
          <w:tcPr>
            <w:tcW w:w="5144" w:type="dxa"/>
            <w:shd w:val="clear" w:color="auto" w:fill="auto"/>
            <w:vAlign w:val="center"/>
          </w:tcPr>
          <w:p w14:paraId="70C1C2D9" w14:textId="77777777" w:rsidR="008D3DB7" w:rsidRPr="009E2B16" w:rsidRDefault="009E2B16">
            <w:pPr>
              <w:rPr>
                <w:rFonts w:eastAsia="宋体"/>
                <w:sz w:val="13"/>
                <w:szCs w:val="13"/>
              </w:rPr>
            </w:pPr>
            <w:proofErr w:type="spellStart"/>
            <w:r w:rsidRPr="009E2B16">
              <w:rPr>
                <w:rFonts w:eastAsia="宋体"/>
                <w:sz w:val="13"/>
                <w:szCs w:val="13"/>
              </w:rPr>
              <w:t>gyrB</w:t>
            </w:r>
            <w:proofErr w:type="spellEnd"/>
            <w:r w:rsidRPr="009E2B16">
              <w:rPr>
                <w:rFonts w:eastAsia="宋体"/>
                <w:sz w:val="13"/>
                <w:szCs w:val="13"/>
              </w:rPr>
              <w:t> Multiplex PCR To Differentiate between </w:t>
            </w:r>
            <w:r w:rsidRPr="009E2B16">
              <w:rPr>
                <w:rFonts w:eastAsia="宋体"/>
                <w:i/>
                <w:iCs/>
                <w:sz w:val="13"/>
                <w:szCs w:val="13"/>
              </w:rPr>
              <w:t xml:space="preserve">Acinetobacter </w:t>
            </w:r>
            <w:proofErr w:type="spellStart"/>
            <w:r w:rsidRPr="009E2B16">
              <w:rPr>
                <w:rFonts w:eastAsia="宋体"/>
                <w:i/>
                <w:iCs/>
                <w:sz w:val="13"/>
                <w:szCs w:val="13"/>
              </w:rPr>
              <w:t>calcoaceticus</w:t>
            </w:r>
            <w:proofErr w:type="spellEnd"/>
            <w:r w:rsidRPr="009E2B16">
              <w:rPr>
                <w:rFonts w:eastAsia="宋体"/>
                <w:sz w:val="13"/>
                <w:szCs w:val="13"/>
              </w:rPr>
              <w:t> and </w:t>
            </w:r>
            <w:r w:rsidRPr="009E2B16">
              <w:rPr>
                <w:rFonts w:eastAsia="宋体"/>
                <w:i/>
                <w:iCs/>
                <w:sz w:val="13"/>
                <w:szCs w:val="13"/>
              </w:rPr>
              <w:t>Acinetobacter</w:t>
            </w:r>
            <w:r w:rsidRPr="009E2B16">
              <w:rPr>
                <w:rFonts w:eastAsia="宋体"/>
                <w:sz w:val="13"/>
                <w:szCs w:val="13"/>
              </w:rPr>
              <w:t> Genomic Species 3</w:t>
            </w:r>
          </w:p>
        </w:tc>
      </w:tr>
      <w:tr w:rsidR="009E2B16" w:rsidRPr="009E2B16" w14:paraId="2D70DFD6" w14:textId="77777777">
        <w:trPr>
          <w:trHeight w:val="495"/>
        </w:trPr>
        <w:tc>
          <w:tcPr>
            <w:tcW w:w="221" w:type="dxa"/>
            <w:vAlign w:val="center"/>
          </w:tcPr>
          <w:p w14:paraId="0E0CF577" w14:textId="77777777" w:rsidR="008D3DB7" w:rsidRPr="009E2B16" w:rsidRDefault="009E2B16">
            <w:pPr>
              <w:jc w:val="both"/>
              <w:rPr>
                <w:rFonts w:eastAsia="宋体"/>
                <w:i/>
                <w:iCs/>
                <w:sz w:val="13"/>
                <w:szCs w:val="13"/>
              </w:rPr>
            </w:pPr>
            <w:proofErr w:type="spellStart"/>
            <w:r w:rsidRPr="009E2B16">
              <w:rPr>
                <w:i/>
                <w:iCs/>
                <w:sz w:val="13"/>
                <w:szCs w:val="13"/>
              </w:rPr>
              <w:t>Burkholderia</w:t>
            </w:r>
            <w:proofErr w:type="spellEnd"/>
            <w:r w:rsidRPr="009E2B16">
              <w:rPr>
                <w:i/>
                <w:iCs/>
                <w:sz w:val="13"/>
                <w:szCs w:val="13"/>
              </w:rPr>
              <w:t xml:space="preserve"> </w:t>
            </w:r>
            <w:proofErr w:type="spellStart"/>
            <w:r w:rsidRPr="009E2B16">
              <w:rPr>
                <w:i/>
                <w:iCs/>
                <w:sz w:val="13"/>
                <w:szCs w:val="13"/>
              </w:rPr>
              <w:t>cepacia</w:t>
            </w:r>
            <w:proofErr w:type="spellEnd"/>
          </w:p>
        </w:tc>
        <w:tc>
          <w:tcPr>
            <w:tcW w:w="1033" w:type="dxa"/>
            <w:shd w:val="clear" w:color="auto" w:fill="auto"/>
            <w:noWrap/>
            <w:vAlign w:val="center"/>
          </w:tcPr>
          <w:p w14:paraId="22319BEA" w14:textId="77777777" w:rsidR="008D3DB7" w:rsidRPr="009E2B16" w:rsidRDefault="009E2B16">
            <w:pPr>
              <w:rPr>
                <w:rFonts w:eastAsia="宋体"/>
                <w:i/>
                <w:iCs/>
                <w:sz w:val="13"/>
                <w:szCs w:val="13"/>
              </w:rPr>
            </w:pPr>
            <w:proofErr w:type="spellStart"/>
            <w:r w:rsidRPr="009E2B16">
              <w:rPr>
                <w:rFonts w:eastAsia="宋体"/>
                <w:i/>
                <w:iCs/>
                <w:sz w:val="13"/>
                <w:szCs w:val="13"/>
              </w:rPr>
              <w:t>TonB</w:t>
            </w:r>
            <w:proofErr w:type="spellEnd"/>
          </w:p>
        </w:tc>
        <w:tc>
          <w:tcPr>
            <w:tcW w:w="2227" w:type="dxa"/>
            <w:shd w:val="clear" w:color="000000" w:fill="FFFFFF"/>
            <w:noWrap/>
            <w:vAlign w:val="center"/>
          </w:tcPr>
          <w:p w14:paraId="643736FF" w14:textId="77777777" w:rsidR="008D3DB7" w:rsidRPr="009E2B16" w:rsidRDefault="009E2B16">
            <w:pPr>
              <w:rPr>
                <w:rFonts w:eastAsia="宋体"/>
                <w:sz w:val="11"/>
                <w:szCs w:val="13"/>
              </w:rPr>
            </w:pPr>
            <w:r w:rsidRPr="009E2B16">
              <w:rPr>
                <w:rFonts w:eastAsia="宋体"/>
                <w:sz w:val="11"/>
                <w:szCs w:val="13"/>
              </w:rPr>
              <w:t>GACTGGGAATTGCGCCATAC</w:t>
            </w:r>
          </w:p>
        </w:tc>
        <w:tc>
          <w:tcPr>
            <w:tcW w:w="2082" w:type="dxa"/>
            <w:shd w:val="clear" w:color="000000" w:fill="FFFFFF"/>
            <w:noWrap/>
            <w:vAlign w:val="center"/>
          </w:tcPr>
          <w:p w14:paraId="3545D06B" w14:textId="77777777" w:rsidR="008D3DB7" w:rsidRPr="009E2B16" w:rsidRDefault="009E2B16">
            <w:pPr>
              <w:rPr>
                <w:rFonts w:eastAsia="宋体"/>
                <w:sz w:val="11"/>
                <w:szCs w:val="13"/>
              </w:rPr>
            </w:pPr>
            <w:r w:rsidRPr="009E2B16">
              <w:rPr>
                <w:rFonts w:eastAsia="宋体"/>
                <w:sz w:val="11"/>
                <w:szCs w:val="13"/>
              </w:rPr>
              <w:t>CTTCGCGACGTAGCTTTGC</w:t>
            </w:r>
          </w:p>
        </w:tc>
        <w:tc>
          <w:tcPr>
            <w:tcW w:w="3372" w:type="dxa"/>
            <w:shd w:val="clear" w:color="auto" w:fill="auto"/>
            <w:noWrap/>
            <w:vAlign w:val="center"/>
          </w:tcPr>
          <w:p w14:paraId="52597568" w14:textId="77777777" w:rsidR="008D3DB7" w:rsidRPr="009E2B16" w:rsidRDefault="009E2B16">
            <w:pPr>
              <w:rPr>
                <w:rFonts w:eastAsia="宋体"/>
                <w:sz w:val="11"/>
                <w:szCs w:val="13"/>
              </w:rPr>
            </w:pPr>
            <w:r w:rsidRPr="009E2B16">
              <w:rPr>
                <w:rFonts w:eastAsia="宋体"/>
                <w:sz w:val="11"/>
                <w:szCs w:val="13"/>
              </w:rPr>
              <w:t>SYBR Green</w:t>
            </w:r>
          </w:p>
        </w:tc>
        <w:tc>
          <w:tcPr>
            <w:tcW w:w="5144" w:type="dxa"/>
            <w:shd w:val="clear" w:color="auto" w:fill="auto"/>
            <w:vAlign w:val="center"/>
          </w:tcPr>
          <w:p w14:paraId="4CF9FD22" w14:textId="77777777" w:rsidR="008D3DB7" w:rsidRPr="009E2B16" w:rsidRDefault="009E2B16">
            <w:pPr>
              <w:rPr>
                <w:rFonts w:eastAsia="宋体"/>
                <w:sz w:val="13"/>
                <w:szCs w:val="13"/>
              </w:rPr>
            </w:pPr>
            <w:r w:rsidRPr="009E2B16">
              <w:rPr>
                <w:rFonts w:eastAsia="宋体"/>
                <w:sz w:val="13"/>
                <w:szCs w:val="13"/>
              </w:rPr>
              <w:t>Accurate identification of members of the </w:t>
            </w:r>
            <w:proofErr w:type="spellStart"/>
            <w:r w:rsidRPr="009E2B16">
              <w:rPr>
                <w:rFonts w:eastAsia="宋体"/>
                <w:i/>
                <w:iCs/>
                <w:sz w:val="13"/>
                <w:szCs w:val="13"/>
              </w:rPr>
              <w:t>Burkholderia</w:t>
            </w:r>
            <w:proofErr w:type="spellEnd"/>
            <w:r w:rsidRPr="009E2B16">
              <w:rPr>
                <w:rFonts w:eastAsia="宋体"/>
                <w:i/>
                <w:iCs/>
                <w:sz w:val="13"/>
                <w:szCs w:val="13"/>
              </w:rPr>
              <w:t xml:space="preserve"> </w:t>
            </w:r>
            <w:proofErr w:type="spellStart"/>
            <w:r w:rsidRPr="009E2B16">
              <w:rPr>
                <w:rFonts w:eastAsia="宋体"/>
                <w:i/>
                <w:iCs/>
                <w:sz w:val="13"/>
                <w:szCs w:val="13"/>
              </w:rPr>
              <w:t>cepacia</w:t>
            </w:r>
            <w:r w:rsidRPr="009E2B16">
              <w:rPr>
                <w:rFonts w:eastAsia="宋体"/>
                <w:sz w:val="13"/>
                <w:szCs w:val="13"/>
              </w:rPr>
              <w:t>complex</w:t>
            </w:r>
            <w:proofErr w:type="spellEnd"/>
            <w:r w:rsidRPr="009E2B16">
              <w:rPr>
                <w:rFonts w:eastAsia="宋体"/>
                <w:sz w:val="13"/>
                <w:szCs w:val="13"/>
              </w:rPr>
              <w:t xml:space="preserve"> in cystic fibrosis sputum</w:t>
            </w:r>
          </w:p>
        </w:tc>
      </w:tr>
      <w:tr w:rsidR="009E2B16" w:rsidRPr="009E2B16" w14:paraId="072228A9" w14:textId="77777777">
        <w:trPr>
          <w:trHeight w:val="316"/>
        </w:trPr>
        <w:tc>
          <w:tcPr>
            <w:tcW w:w="221" w:type="dxa"/>
            <w:vAlign w:val="center"/>
          </w:tcPr>
          <w:p w14:paraId="5E47F074" w14:textId="77777777" w:rsidR="008D3DB7" w:rsidRPr="009E2B16" w:rsidRDefault="009E2B16">
            <w:pPr>
              <w:jc w:val="both"/>
              <w:rPr>
                <w:rFonts w:eastAsia="宋体"/>
                <w:i/>
                <w:iCs/>
                <w:sz w:val="13"/>
                <w:szCs w:val="13"/>
              </w:rPr>
            </w:pPr>
            <w:proofErr w:type="spellStart"/>
            <w:r w:rsidRPr="009E2B16">
              <w:rPr>
                <w:i/>
                <w:iCs/>
                <w:sz w:val="13"/>
                <w:szCs w:val="13"/>
              </w:rPr>
              <w:t>Burkholderia</w:t>
            </w:r>
            <w:proofErr w:type="spellEnd"/>
            <w:r w:rsidRPr="009E2B16">
              <w:rPr>
                <w:i/>
                <w:iCs/>
                <w:sz w:val="13"/>
                <w:szCs w:val="13"/>
              </w:rPr>
              <w:t xml:space="preserve"> </w:t>
            </w:r>
            <w:proofErr w:type="spellStart"/>
            <w:r w:rsidRPr="009E2B16">
              <w:rPr>
                <w:i/>
                <w:iCs/>
                <w:sz w:val="13"/>
                <w:szCs w:val="13"/>
              </w:rPr>
              <w:t>multivoran</w:t>
            </w:r>
            <w:proofErr w:type="spellEnd"/>
          </w:p>
        </w:tc>
        <w:tc>
          <w:tcPr>
            <w:tcW w:w="1033" w:type="dxa"/>
            <w:shd w:val="clear" w:color="auto" w:fill="auto"/>
            <w:noWrap/>
            <w:vAlign w:val="center"/>
          </w:tcPr>
          <w:p w14:paraId="08E07892" w14:textId="77777777" w:rsidR="008D3DB7" w:rsidRPr="009E2B16" w:rsidRDefault="009E2B16">
            <w:pPr>
              <w:rPr>
                <w:rFonts w:eastAsia="宋体"/>
                <w:i/>
                <w:iCs/>
                <w:sz w:val="13"/>
                <w:szCs w:val="13"/>
              </w:rPr>
            </w:pPr>
            <w:r w:rsidRPr="009E2B16">
              <w:rPr>
                <w:rFonts w:eastAsia="宋体"/>
                <w:i/>
                <w:iCs/>
                <w:sz w:val="13"/>
                <w:szCs w:val="13"/>
              </w:rPr>
              <w:t>EGY20_19360</w:t>
            </w:r>
          </w:p>
        </w:tc>
        <w:tc>
          <w:tcPr>
            <w:tcW w:w="2227" w:type="dxa"/>
            <w:shd w:val="clear" w:color="auto" w:fill="auto"/>
            <w:noWrap/>
            <w:vAlign w:val="center"/>
          </w:tcPr>
          <w:p w14:paraId="267E3821" w14:textId="77777777" w:rsidR="008D3DB7" w:rsidRPr="009E2B16" w:rsidRDefault="009E2B16">
            <w:pPr>
              <w:rPr>
                <w:rFonts w:eastAsia="宋体"/>
                <w:sz w:val="11"/>
                <w:szCs w:val="13"/>
              </w:rPr>
            </w:pPr>
            <w:r w:rsidRPr="009E2B16">
              <w:rPr>
                <w:rFonts w:eastAsia="宋体"/>
                <w:sz w:val="11"/>
                <w:szCs w:val="13"/>
              </w:rPr>
              <w:t>GATGGAGGGCAACGGACTTT</w:t>
            </w:r>
          </w:p>
        </w:tc>
        <w:tc>
          <w:tcPr>
            <w:tcW w:w="2082" w:type="dxa"/>
            <w:shd w:val="clear" w:color="auto" w:fill="auto"/>
            <w:noWrap/>
            <w:vAlign w:val="center"/>
          </w:tcPr>
          <w:p w14:paraId="533C2194" w14:textId="77777777" w:rsidR="008D3DB7" w:rsidRPr="009E2B16" w:rsidRDefault="009E2B16">
            <w:pPr>
              <w:rPr>
                <w:rFonts w:eastAsia="宋体"/>
                <w:sz w:val="11"/>
                <w:szCs w:val="13"/>
              </w:rPr>
            </w:pPr>
            <w:r w:rsidRPr="009E2B16">
              <w:rPr>
                <w:rFonts w:eastAsia="宋体"/>
                <w:sz w:val="11"/>
                <w:szCs w:val="13"/>
              </w:rPr>
              <w:t xml:space="preserve">CTTCAGATACTCGCGTGCCA </w:t>
            </w:r>
          </w:p>
        </w:tc>
        <w:tc>
          <w:tcPr>
            <w:tcW w:w="3372" w:type="dxa"/>
            <w:shd w:val="clear" w:color="auto" w:fill="auto"/>
            <w:noWrap/>
            <w:vAlign w:val="center"/>
          </w:tcPr>
          <w:p w14:paraId="44E11191" w14:textId="77777777" w:rsidR="008D3DB7" w:rsidRPr="009E2B16" w:rsidRDefault="009E2B16">
            <w:pPr>
              <w:rPr>
                <w:rFonts w:eastAsia="宋体"/>
                <w:sz w:val="11"/>
                <w:szCs w:val="13"/>
              </w:rPr>
            </w:pPr>
            <w:r w:rsidRPr="009E2B16">
              <w:rPr>
                <w:rFonts w:eastAsia="宋体"/>
                <w:sz w:val="11"/>
                <w:szCs w:val="13"/>
              </w:rPr>
              <w:t>SYBR Green</w:t>
            </w:r>
          </w:p>
        </w:tc>
        <w:tc>
          <w:tcPr>
            <w:tcW w:w="5144" w:type="dxa"/>
            <w:shd w:val="clear" w:color="auto" w:fill="auto"/>
            <w:vAlign w:val="center"/>
          </w:tcPr>
          <w:p w14:paraId="096BC99C" w14:textId="77777777" w:rsidR="008D3DB7" w:rsidRPr="009E2B16" w:rsidRDefault="009E2B16">
            <w:pPr>
              <w:rPr>
                <w:rFonts w:eastAsia="宋体"/>
                <w:sz w:val="13"/>
                <w:szCs w:val="13"/>
              </w:rPr>
            </w:pPr>
            <w:r w:rsidRPr="009E2B16">
              <w:rPr>
                <w:rFonts w:eastAsia="宋体"/>
                <w:sz w:val="13"/>
                <w:szCs w:val="13"/>
              </w:rPr>
              <w:t>Designed in house</w:t>
            </w:r>
          </w:p>
        </w:tc>
      </w:tr>
      <w:tr w:rsidR="009E2B16" w:rsidRPr="009E2B16" w14:paraId="502BCA9B" w14:textId="77777777">
        <w:trPr>
          <w:trHeight w:val="495"/>
        </w:trPr>
        <w:tc>
          <w:tcPr>
            <w:tcW w:w="221" w:type="dxa"/>
            <w:vAlign w:val="center"/>
          </w:tcPr>
          <w:p w14:paraId="447E9DB5" w14:textId="77777777" w:rsidR="008D3DB7" w:rsidRPr="009E2B16" w:rsidRDefault="009E2B16">
            <w:pPr>
              <w:jc w:val="both"/>
              <w:rPr>
                <w:rFonts w:eastAsia="宋体"/>
                <w:i/>
                <w:iCs/>
                <w:sz w:val="13"/>
                <w:szCs w:val="13"/>
              </w:rPr>
            </w:pPr>
            <w:r w:rsidRPr="009E2B16">
              <w:rPr>
                <w:i/>
                <w:iCs/>
                <w:sz w:val="13"/>
                <w:szCs w:val="13"/>
              </w:rPr>
              <w:t>Corynebacterium striatum</w:t>
            </w:r>
          </w:p>
        </w:tc>
        <w:tc>
          <w:tcPr>
            <w:tcW w:w="1033" w:type="dxa"/>
            <w:shd w:val="clear" w:color="auto" w:fill="auto"/>
            <w:noWrap/>
            <w:vAlign w:val="center"/>
          </w:tcPr>
          <w:p w14:paraId="4874F914" w14:textId="77777777" w:rsidR="008D3DB7" w:rsidRPr="009E2B16" w:rsidRDefault="009E2B16">
            <w:pPr>
              <w:rPr>
                <w:rFonts w:eastAsia="宋体"/>
                <w:i/>
                <w:iCs/>
                <w:sz w:val="13"/>
                <w:szCs w:val="13"/>
              </w:rPr>
            </w:pPr>
            <w:r w:rsidRPr="009E2B16">
              <w:rPr>
                <w:rFonts w:eastAsia="宋体"/>
                <w:i/>
                <w:iCs/>
                <w:sz w:val="13"/>
                <w:szCs w:val="13"/>
              </w:rPr>
              <w:t>A9D01_00835</w:t>
            </w:r>
          </w:p>
        </w:tc>
        <w:tc>
          <w:tcPr>
            <w:tcW w:w="2227" w:type="dxa"/>
            <w:shd w:val="clear" w:color="auto" w:fill="auto"/>
            <w:noWrap/>
            <w:vAlign w:val="center"/>
          </w:tcPr>
          <w:p w14:paraId="4A844351" w14:textId="77777777" w:rsidR="008D3DB7" w:rsidRPr="009E2B16" w:rsidRDefault="009E2B16">
            <w:pPr>
              <w:rPr>
                <w:rFonts w:eastAsia="宋体"/>
                <w:sz w:val="11"/>
                <w:szCs w:val="13"/>
              </w:rPr>
            </w:pPr>
            <w:r w:rsidRPr="009E2B16">
              <w:rPr>
                <w:rFonts w:eastAsia="宋体"/>
                <w:sz w:val="11"/>
                <w:szCs w:val="13"/>
              </w:rPr>
              <w:t>CTTCGAAGAACATGAAGGCA</w:t>
            </w:r>
          </w:p>
        </w:tc>
        <w:tc>
          <w:tcPr>
            <w:tcW w:w="2082" w:type="dxa"/>
            <w:shd w:val="clear" w:color="auto" w:fill="auto"/>
            <w:noWrap/>
            <w:vAlign w:val="center"/>
          </w:tcPr>
          <w:p w14:paraId="4F17461A" w14:textId="77777777" w:rsidR="008D3DB7" w:rsidRPr="009E2B16" w:rsidRDefault="009E2B16">
            <w:pPr>
              <w:rPr>
                <w:rFonts w:eastAsia="宋体"/>
                <w:sz w:val="11"/>
                <w:szCs w:val="13"/>
              </w:rPr>
            </w:pPr>
            <w:r w:rsidRPr="009E2B16">
              <w:rPr>
                <w:rFonts w:eastAsia="宋体"/>
                <w:sz w:val="11"/>
                <w:szCs w:val="13"/>
              </w:rPr>
              <w:t>CCGTAGTACATCGCTACGGC</w:t>
            </w:r>
          </w:p>
        </w:tc>
        <w:tc>
          <w:tcPr>
            <w:tcW w:w="3372" w:type="dxa"/>
            <w:shd w:val="clear" w:color="auto" w:fill="auto"/>
            <w:noWrap/>
            <w:vAlign w:val="center"/>
          </w:tcPr>
          <w:p w14:paraId="4AE93ED1" w14:textId="77777777" w:rsidR="008D3DB7" w:rsidRPr="009E2B16" w:rsidRDefault="009E2B16">
            <w:pPr>
              <w:rPr>
                <w:rFonts w:eastAsia="宋体"/>
                <w:sz w:val="11"/>
                <w:szCs w:val="13"/>
              </w:rPr>
            </w:pPr>
            <w:r w:rsidRPr="009E2B16">
              <w:rPr>
                <w:rFonts w:eastAsia="宋体"/>
                <w:sz w:val="11"/>
                <w:szCs w:val="13"/>
              </w:rPr>
              <w:t>SYBR Green</w:t>
            </w:r>
          </w:p>
        </w:tc>
        <w:tc>
          <w:tcPr>
            <w:tcW w:w="5144" w:type="dxa"/>
            <w:shd w:val="clear" w:color="auto" w:fill="auto"/>
            <w:vAlign w:val="center"/>
          </w:tcPr>
          <w:p w14:paraId="711BBCED" w14:textId="77777777" w:rsidR="008D3DB7" w:rsidRPr="009E2B16" w:rsidRDefault="009E2B16">
            <w:pPr>
              <w:rPr>
                <w:rFonts w:eastAsia="宋体"/>
                <w:sz w:val="13"/>
                <w:szCs w:val="13"/>
              </w:rPr>
            </w:pPr>
            <w:r w:rsidRPr="009E2B16">
              <w:rPr>
                <w:rFonts w:eastAsia="宋体"/>
                <w:sz w:val="13"/>
                <w:szCs w:val="13"/>
              </w:rPr>
              <w:t xml:space="preserve">Efficient differentiation of Corynebacterium striatum, Corynebacterium </w:t>
            </w:r>
            <w:proofErr w:type="spellStart"/>
            <w:r w:rsidRPr="009E2B16">
              <w:rPr>
                <w:rFonts w:eastAsia="宋体"/>
                <w:sz w:val="13"/>
                <w:szCs w:val="13"/>
              </w:rPr>
              <w:t>amycolatum</w:t>
            </w:r>
            <w:proofErr w:type="spellEnd"/>
            <w:r w:rsidRPr="009E2B16">
              <w:rPr>
                <w:rFonts w:eastAsia="宋体"/>
                <w:sz w:val="13"/>
                <w:szCs w:val="13"/>
              </w:rPr>
              <w:t xml:space="preserve"> and Corynebacterium xerosis clinical isolates by multiplex PCR using novel species-s</w:t>
            </w:r>
            <w:r w:rsidRPr="009E2B16">
              <w:rPr>
                <w:rFonts w:eastAsia="宋体"/>
                <w:sz w:val="13"/>
                <w:szCs w:val="13"/>
              </w:rPr>
              <w:t>pecific primers</w:t>
            </w:r>
          </w:p>
        </w:tc>
      </w:tr>
      <w:tr w:rsidR="009E2B16" w:rsidRPr="009E2B16" w14:paraId="20BD70DF" w14:textId="77777777">
        <w:trPr>
          <w:trHeight w:val="495"/>
        </w:trPr>
        <w:tc>
          <w:tcPr>
            <w:tcW w:w="221" w:type="dxa"/>
            <w:vAlign w:val="center"/>
          </w:tcPr>
          <w:p w14:paraId="3B08758C" w14:textId="77777777" w:rsidR="008D3DB7" w:rsidRPr="009E2B16" w:rsidRDefault="009E2B16">
            <w:pPr>
              <w:jc w:val="both"/>
              <w:rPr>
                <w:rFonts w:eastAsia="宋体"/>
                <w:i/>
                <w:iCs/>
                <w:sz w:val="13"/>
                <w:szCs w:val="13"/>
              </w:rPr>
            </w:pPr>
            <w:r w:rsidRPr="009E2B16">
              <w:rPr>
                <w:i/>
                <w:iCs/>
                <w:sz w:val="13"/>
                <w:szCs w:val="13"/>
              </w:rPr>
              <w:t>Enterococcus faecalis</w:t>
            </w:r>
          </w:p>
        </w:tc>
        <w:tc>
          <w:tcPr>
            <w:tcW w:w="1033" w:type="dxa"/>
            <w:shd w:val="clear" w:color="auto" w:fill="auto"/>
            <w:noWrap/>
            <w:vAlign w:val="center"/>
          </w:tcPr>
          <w:p w14:paraId="4E926283" w14:textId="77777777" w:rsidR="008D3DB7" w:rsidRPr="009E2B16" w:rsidRDefault="009E2B16">
            <w:pPr>
              <w:rPr>
                <w:rFonts w:eastAsia="宋体"/>
                <w:i/>
                <w:iCs/>
                <w:sz w:val="13"/>
                <w:szCs w:val="13"/>
              </w:rPr>
            </w:pPr>
            <w:r w:rsidRPr="009E2B16">
              <w:rPr>
                <w:rFonts w:eastAsia="宋体"/>
                <w:i/>
                <w:iCs/>
                <w:sz w:val="13"/>
                <w:szCs w:val="13"/>
              </w:rPr>
              <w:t>16S rRNA</w:t>
            </w:r>
          </w:p>
        </w:tc>
        <w:tc>
          <w:tcPr>
            <w:tcW w:w="2227" w:type="dxa"/>
            <w:shd w:val="clear" w:color="000000" w:fill="FFFFFF"/>
            <w:noWrap/>
            <w:vAlign w:val="center"/>
          </w:tcPr>
          <w:p w14:paraId="60DA0F95" w14:textId="77777777" w:rsidR="008D3DB7" w:rsidRPr="009E2B16" w:rsidRDefault="009E2B16">
            <w:pPr>
              <w:rPr>
                <w:rFonts w:eastAsia="宋体"/>
                <w:sz w:val="11"/>
                <w:szCs w:val="13"/>
              </w:rPr>
            </w:pPr>
            <w:r w:rsidRPr="009E2B16">
              <w:rPr>
                <w:rFonts w:eastAsia="宋体"/>
                <w:sz w:val="11"/>
                <w:szCs w:val="13"/>
              </w:rPr>
              <w:t>CCGAGTGCTTGCACTCAATTGG</w:t>
            </w:r>
          </w:p>
        </w:tc>
        <w:tc>
          <w:tcPr>
            <w:tcW w:w="2082" w:type="dxa"/>
            <w:shd w:val="clear" w:color="000000" w:fill="FFFFFF"/>
            <w:noWrap/>
            <w:vAlign w:val="center"/>
          </w:tcPr>
          <w:p w14:paraId="2894B8B9" w14:textId="77777777" w:rsidR="008D3DB7" w:rsidRPr="009E2B16" w:rsidRDefault="009E2B16">
            <w:pPr>
              <w:rPr>
                <w:rFonts w:eastAsia="宋体"/>
                <w:sz w:val="11"/>
                <w:szCs w:val="13"/>
              </w:rPr>
            </w:pPr>
            <w:r w:rsidRPr="009E2B16">
              <w:rPr>
                <w:rFonts w:eastAsia="宋体"/>
                <w:sz w:val="11"/>
                <w:szCs w:val="13"/>
              </w:rPr>
              <w:t>CTCTTATGCCATGCGGCATAAAC</w:t>
            </w:r>
          </w:p>
        </w:tc>
        <w:tc>
          <w:tcPr>
            <w:tcW w:w="3372" w:type="dxa"/>
            <w:shd w:val="clear" w:color="auto" w:fill="auto"/>
            <w:noWrap/>
            <w:vAlign w:val="center"/>
          </w:tcPr>
          <w:p w14:paraId="6C7F52C4" w14:textId="77777777" w:rsidR="008D3DB7" w:rsidRPr="009E2B16" w:rsidRDefault="009E2B16">
            <w:pPr>
              <w:rPr>
                <w:rFonts w:eastAsia="宋体"/>
                <w:sz w:val="11"/>
                <w:szCs w:val="13"/>
              </w:rPr>
            </w:pPr>
            <w:r w:rsidRPr="009E2B16">
              <w:rPr>
                <w:rFonts w:eastAsia="宋体"/>
                <w:sz w:val="11"/>
                <w:szCs w:val="13"/>
              </w:rPr>
              <w:t>SYBR Green</w:t>
            </w:r>
          </w:p>
        </w:tc>
        <w:tc>
          <w:tcPr>
            <w:tcW w:w="5144" w:type="dxa"/>
            <w:shd w:val="clear" w:color="auto" w:fill="auto"/>
            <w:vAlign w:val="center"/>
          </w:tcPr>
          <w:p w14:paraId="6B9726EE" w14:textId="77777777" w:rsidR="008D3DB7" w:rsidRPr="009E2B16" w:rsidRDefault="009E2B16">
            <w:pPr>
              <w:rPr>
                <w:rFonts w:eastAsia="宋体"/>
                <w:sz w:val="13"/>
                <w:szCs w:val="13"/>
              </w:rPr>
            </w:pPr>
            <w:r w:rsidRPr="009E2B16">
              <w:rPr>
                <w:rFonts w:eastAsia="宋体"/>
                <w:sz w:val="13"/>
                <w:szCs w:val="13"/>
              </w:rPr>
              <w:t>Prevalence of putative virulence factors and antimicrobial susceptibility of </w:t>
            </w:r>
            <w:r w:rsidRPr="009E2B16">
              <w:rPr>
                <w:rFonts w:eastAsia="宋体"/>
                <w:i/>
                <w:iCs/>
                <w:sz w:val="13"/>
                <w:szCs w:val="13"/>
              </w:rPr>
              <w:t xml:space="preserve">Enterococcus </w:t>
            </w:r>
            <w:proofErr w:type="spellStart"/>
            <w:r w:rsidRPr="009E2B16">
              <w:rPr>
                <w:rFonts w:eastAsia="宋体"/>
                <w:i/>
                <w:iCs/>
                <w:sz w:val="13"/>
                <w:szCs w:val="13"/>
              </w:rPr>
              <w:t>faecalis</w:t>
            </w:r>
            <w:r w:rsidRPr="009E2B16">
              <w:rPr>
                <w:rFonts w:eastAsia="宋体"/>
                <w:sz w:val="13"/>
                <w:szCs w:val="13"/>
              </w:rPr>
              <w:t>isolates</w:t>
            </w:r>
            <w:proofErr w:type="spellEnd"/>
            <w:r w:rsidRPr="009E2B16">
              <w:rPr>
                <w:rFonts w:eastAsia="宋体"/>
                <w:sz w:val="13"/>
                <w:szCs w:val="13"/>
              </w:rPr>
              <w:t xml:space="preserve"> from patients with dental Diseases</w:t>
            </w:r>
          </w:p>
        </w:tc>
      </w:tr>
      <w:tr w:rsidR="009E2B16" w:rsidRPr="009E2B16" w14:paraId="10BA59B5" w14:textId="77777777">
        <w:trPr>
          <w:trHeight w:val="495"/>
        </w:trPr>
        <w:tc>
          <w:tcPr>
            <w:tcW w:w="221" w:type="dxa"/>
            <w:vAlign w:val="center"/>
          </w:tcPr>
          <w:p w14:paraId="1E9FF0F5" w14:textId="77777777" w:rsidR="008D3DB7" w:rsidRPr="009E2B16" w:rsidRDefault="009E2B16">
            <w:pPr>
              <w:jc w:val="both"/>
              <w:rPr>
                <w:rFonts w:eastAsia="宋体"/>
                <w:i/>
                <w:iCs/>
                <w:sz w:val="13"/>
                <w:szCs w:val="13"/>
              </w:rPr>
            </w:pPr>
            <w:r w:rsidRPr="009E2B16">
              <w:rPr>
                <w:i/>
                <w:iCs/>
                <w:sz w:val="13"/>
                <w:szCs w:val="13"/>
              </w:rPr>
              <w:t>Enterococcus faecium</w:t>
            </w:r>
          </w:p>
        </w:tc>
        <w:tc>
          <w:tcPr>
            <w:tcW w:w="1033" w:type="dxa"/>
            <w:shd w:val="clear" w:color="auto" w:fill="auto"/>
            <w:noWrap/>
            <w:vAlign w:val="center"/>
          </w:tcPr>
          <w:p w14:paraId="78EBA797" w14:textId="77777777" w:rsidR="008D3DB7" w:rsidRPr="009E2B16" w:rsidRDefault="009E2B16">
            <w:pPr>
              <w:rPr>
                <w:rFonts w:eastAsia="宋体"/>
                <w:i/>
                <w:iCs/>
                <w:sz w:val="13"/>
                <w:szCs w:val="13"/>
              </w:rPr>
            </w:pPr>
            <w:proofErr w:type="spellStart"/>
            <w:r w:rsidRPr="009E2B16">
              <w:rPr>
                <w:rFonts w:eastAsia="宋体"/>
                <w:i/>
                <w:iCs/>
                <w:sz w:val="13"/>
                <w:szCs w:val="13"/>
              </w:rPr>
              <w:t>ddl</w:t>
            </w:r>
            <w:proofErr w:type="spellEnd"/>
            <w:r w:rsidRPr="009E2B16">
              <w:rPr>
                <w:rFonts w:eastAsia="宋体"/>
                <w:i/>
                <w:iCs/>
                <w:sz w:val="13"/>
                <w:szCs w:val="13"/>
              </w:rPr>
              <w:t xml:space="preserve"> </w:t>
            </w:r>
          </w:p>
        </w:tc>
        <w:tc>
          <w:tcPr>
            <w:tcW w:w="2227" w:type="dxa"/>
            <w:shd w:val="clear" w:color="000000" w:fill="FFFFFF"/>
            <w:noWrap/>
            <w:vAlign w:val="center"/>
          </w:tcPr>
          <w:p w14:paraId="03893BBA" w14:textId="77777777" w:rsidR="008D3DB7" w:rsidRPr="009E2B16" w:rsidRDefault="009E2B16">
            <w:pPr>
              <w:rPr>
                <w:rFonts w:eastAsia="宋体"/>
                <w:sz w:val="11"/>
                <w:szCs w:val="13"/>
              </w:rPr>
            </w:pPr>
            <w:r w:rsidRPr="009E2B16">
              <w:rPr>
                <w:rFonts w:eastAsia="宋体"/>
                <w:sz w:val="11"/>
                <w:szCs w:val="13"/>
              </w:rPr>
              <w:t>TTGAGGCAGACCAGATTGACG</w:t>
            </w:r>
          </w:p>
        </w:tc>
        <w:tc>
          <w:tcPr>
            <w:tcW w:w="2082" w:type="dxa"/>
            <w:shd w:val="clear" w:color="000000" w:fill="FFFFFF"/>
            <w:noWrap/>
            <w:vAlign w:val="center"/>
          </w:tcPr>
          <w:p w14:paraId="42C50964" w14:textId="77777777" w:rsidR="008D3DB7" w:rsidRPr="009E2B16" w:rsidRDefault="009E2B16">
            <w:pPr>
              <w:rPr>
                <w:rFonts w:eastAsia="宋体"/>
                <w:sz w:val="11"/>
                <w:szCs w:val="13"/>
              </w:rPr>
            </w:pPr>
            <w:r w:rsidRPr="009E2B16">
              <w:rPr>
                <w:rFonts w:eastAsia="宋体"/>
                <w:sz w:val="11"/>
                <w:szCs w:val="13"/>
              </w:rPr>
              <w:t>CGGAAGTGATGCTTCCTACTG</w:t>
            </w:r>
          </w:p>
        </w:tc>
        <w:tc>
          <w:tcPr>
            <w:tcW w:w="3372" w:type="dxa"/>
            <w:shd w:val="clear" w:color="auto" w:fill="auto"/>
            <w:noWrap/>
            <w:vAlign w:val="center"/>
          </w:tcPr>
          <w:p w14:paraId="1C060B5C" w14:textId="77777777" w:rsidR="008D3DB7" w:rsidRPr="009E2B16" w:rsidRDefault="009E2B16">
            <w:pPr>
              <w:rPr>
                <w:rFonts w:eastAsia="宋体"/>
                <w:sz w:val="11"/>
                <w:szCs w:val="13"/>
              </w:rPr>
            </w:pPr>
            <w:r w:rsidRPr="009E2B16">
              <w:rPr>
                <w:rFonts w:eastAsia="宋体"/>
                <w:sz w:val="11"/>
                <w:szCs w:val="13"/>
              </w:rPr>
              <w:t>SYBR Green</w:t>
            </w:r>
          </w:p>
        </w:tc>
        <w:tc>
          <w:tcPr>
            <w:tcW w:w="5144" w:type="dxa"/>
            <w:shd w:val="clear" w:color="auto" w:fill="auto"/>
            <w:vAlign w:val="center"/>
          </w:tcPr>
          <w:p w14:paraId="2EEE8D95" w14:textId="77777777" w:rsidR="008D3DB7" w:rsidRPr="009E2B16" w:rsidRDefault="009E2B16">
            <w:pPr>
              <w:rPr>
                <w:rFonts w:eastAsia="宋体"/>
                <w:sz w:val="13"/>
                <w:szCs w:val="13"/>
              </w:rPr>
            </w:pPr>
            <w:r w:rsidRPr="009E2B16">
              <w:rPr>
                <w:rFonts w:eastAsia="宋体"/>
                <w:sz w:val="13"/>
                <w:szCs w:val="13"/>
              </w:rPr>
              <w:t>Vancomycin-Resistant </w:t>
            </w:r>
            <w:proofErr w:type="spellStart"/>
            <w:r w:rsidRPr="009E2B16">
              <w:rPr>
                <w:rFonts w:eastAsia="宋体"/>
                <w:sz w:val="13"/>
                <w:szCs w:val="13"/>
              </w:rPr>
              <w:t>Enteroccus</w:t>
            </w:r>
            <w:proofErr w:type="spellEnd"/>
            <w:r w:rsidRPr="009E2B16">
              <w:rPr>
                <w:rFonts w:eastAsia="宋体"/>
                <w:sz w:val="13"/>
                <w:szCs w:val="13"/>
              </w:rPr>
              <w:t xml:space="preserve"> Faecium and Enterococcus </w:t>
            </w:r>
            <w:proofErr w:type="spellStart"/>
            <w:r w:rsidRPr="009E2B16">
              <w:rPr>
                <w:rFonts w:eastAsia="宋体"/>
                <w:sz w:val="13"/>
                <w:szCs w:val="13"/>
              </w:rPr>
              <w:t>FaecalisIsolated</w:t>
            </w:r>
            <w:proofErr w:type="spellEnd"/>
            <w:r w:rsidRPr="009E2B16">
              <w:rPr>
                <w:rFonts w:eastAsia="宋体"/>
                <w:sz w:val="13"/>
                <w:szCs w:val="13"/>
              </w:rPr>
              <w:t xml:space="preserve"> from Education Hospital of Iran</w:t>
            </w:r>
          </w:p>
        </w:tc>
      </w:tr>
      <w:tr w:rsidR="009E2B16" w:rsidRPr="009E2B16" w14:paraId="42FED7FD" w14:textId="77777777">
        <w:trPr>
          <w:trHeight w:val="495"/>
        </w:trPr>
        <w:tc>
          <w:tcPr>
            <w:tcW w:w="221" w:type="dxa"/>
            <w:vAlign w:val="center"/>
          </w:tcPr>
          <w:p w14:paraId="581040A8" w14:textId="77777777" w:rsidR="008D3DB7" w:rsidRPr="009E2B16" w:rsidRDefault="009E2B16">
            <w:pPr>
              <w:jc w:val="both"/>
              <w:rPr>
                <w:rFonts w:eastAsia="宋体"/>
                <w:i/>
                <w:iCs/>
                <w:sz w:val="13"/>
                <w:szCs w:val="13"/>
              </w:rPr>
            </w:pPr>
            <w:r w:rsidRPr="009E2B16">
              <w:rPr>
                <w:i/>
                <w:iCs/>
                <w:sz w:val="13"/>
                <w:szCs w:val="13"/>
              </w:rPr>
              <w:t>Escherichia coli</w:t>
            </w:r>
          </w:p>
        </w:tc>
        <w:tc>
          <w:tcPr>
            <w:tcW w:w="1033" w:type="dxa"/>
            <w:shd w:val="clear" w:color="auto" w:fill="auto"/>
            <w:noWrap/>
            <w:vAlign w:val="center"/>
          </w:tcPr>
          <w:p w14:paraId="028D46F3" w14:textId="77777777" w:rsidR="008D3DB7" w:rsidRPr="009E2B16" w:rsidRDefault="009E2B16">
            <w:pPr>
              <w:rPr>
                <w:rFonts w:eastAsia="宋体"/>
                <w:i/>
                <w:iCs/>
                <w:sz w:val="13"/>
                <w:szCs w:val="13"/>
              </w:rPr>
            </w:pPr>
            <w:proofErr w:type="spellStart"/>
            <w:r w:rsidRPr="009E2B16">
              <w:rPr>
                <w:rFonts w:eastAsia="宋体"/>
                <w:i/>
                <w:iCs/>
                <w:sz w:val="13"/>
                <w:szCs w:val="13"/>
              </w:rPr>
              <w:t>cyaA</w:t>
            </w:r>
            <w:proofErr w:type="spellEnd"/>
          </w:p>
        </w:tc>
        <w:tc>
          <w:tcPr>
            <w:tcW w:w="2227" w:type="dxa"/>
            <w:shd w:val="clear" w:color="auto" w:fill="auto"/>
            <w:noWrap/>
            <w:vAlign w:val="center"/>
          </w:tcPr>
          <w:p w14:paraId="00E78A8F" w14:textId="77777777" w:rsidR="008D3DB7" w:rsidRPr="009E2B16" w:rsidRDefault="009E2B16">
            <w:pPr>
              <w:rPr>
                <w:rFonts w:eastAsia="宋体"/>
                <w:sz w:val="11"/>
                <w:szCs w:val="13"/>
              </w:rPr>
            </w:pPr>
            <w:r w:rsidRPr="009E2B16">
              <w:rPr>
                <w:rFonts w:eastAsia="宋体"/>
                <w:sz w:val="11"/>
                <w:szCs w:val="13"/>
              </w:rPr>
              <w:t>CGATAATCGCCAGATGGC</w:t>
            </w:r>
          </w:p>
        </w:tc>
        <w:tc>
          <w:tcPr>
            <w:tcW w:w="2082" w:type="dxa"/>
            <w:shd w:val="clear" w:color="auto" w:fill="auto"/>
            <w:noWrap/>
            <w:vAlign w:val="center"/>
          </w:tcPr>
          <w:p w14:paraId="4DBB3EDB" w14:textId="77777777" w:rsidR="008D3DB7" w:rsidRPr="009E2B16" w:rsidRDefault="009E2B16">
            <w:pPr>
              <w:rPr>
                <w:rFonts w:eastAsia="宋体"/>
                <w:sz w:val="11"/>
                <w:szCs w:val="13"/>
              </w:rPr>
            </w:pPr>
            <w:r w:rsidRPr="009E2B16">
              <w:rPr>
                <w:rFonts w:eastAsia="宋体"/>
                <w:sz w:val="11"/>
                <w:szCs w:val="13"/>
              </w:rPr>
              <w:t>CCTAAGTTGCAGGAGATGG</w:t>
            </w:r>
          </w:p>
        </w:tc>
        <w:tc>
          <w:tcPr>
            <w:tcW w:w="3372" w:type="dxa"/>
            <w:shd w:val="clear" w:color="auto" w:fill="auto"/>
            <w:noWrap/>
            <w:vAlign w:val="center"/>
          </w:tcPr>
          <w:p w14:paraId="23673D28" w14:textId="77777777" w:rsidR="008D3DB7" w:rsidRPr="009E2B16" w:rsidRDefault="009E2B16">
            <w:pPr>
              <w:rPr>
                <w:rFonts w:eastAsia="宋体"/>
                <w:sz w:val="11"/>
                <w:szCs w:val="13"/>
              </w:rPr>
            </w:pPr>
            <w:r w:rsidRPr="009E2B16">
              <w:rPr>
                <w:rFonts w:eastAsia="宋体"/>
                <w:sz w:val="11"/>
                <w:szCs w:val="13"/>
              </w:rPr>
              <w:t>[VIC]TAGAGCGCCTTCGGTGTCGGT[BHQ1]</w:t>
            </w:r>
          </w:p>
        </w:tc>
        <w:tc>
          <w:tcPr>
            <w:tcW w:w="5144" w:type="dxa"/>
            <w:shd w:val="clear" w:color="auto" w:fill="auto"/>
            <w:noWrap/>
            <w:vAlign w:val="center"/>
          </w:tcPr>
          <w:p w14:paraId="4AA1F9F4" w14:textId="77777777" w:rsidR="008D3DB7" w:rsidRPr="009E2B16" w:rsidRDefault="009E2B16">
            <w:pPr>
              <w:rPr>
                <w:rFonts w:eastAsia="宋体"/>
                <w:sz w:val="13"/>
                <w:szCs w:val="13"/>
              </w:rPr>
            </w:pPr>
            <w:r w:rsidRPr="009E2B16">
              <w:rPr>
                <w:rFonts w:eastAsia="宋体"/>
                <w:sz w:val="13"/>
                <w:szCs w:val="13"/>
              </w:rPr>
              <w:t>Nanopore metagenomics enables rapid clinical diagnosis of bacterial lower respiratory infection</w:t>
            </w:r>
          </w:p>
        </w:tc>
      </w:tr>
      <w:tr w:rsidR="009E2B16" w:rsidRPr="009E2B16" w14:paraId="0C7934F3" w14:textId="77777777">
        <w:trPr>
          <w:trHeight w:val="495"/>
        </w:trPr>
        <w:tc>
          <w:tcPr>
            <w:tcW w:w="221" w:type="dxa"/>
            <w:vAlign w:val="center"/>
          </w:tcPr>
          <w:p w14:paraId="45B0D04A" w14:textId="77777777" w:rsidR="008D3DB7" w:rsidRPr="009E2B16" w:rsidRDefault="009E2B16">
            <w:pPr>
              <w:jc w:val="both"/>
              <w:rPr>
                <w:rFonts w:eastAsia="宋体"/>
                <w:i/>
                <w:iCs/>
                <w:sz w:val="13"/>
                <w:szCs w:val="13"/>
              </w:rPr>
            </w:pPr>
            <w:proofErr w:type="spellStart"/>
            <w:r w:rsidRPr="009E2B16">
              <w:rPr>
                <w:i/>
                <w:iCs/>
                <w:sz w:val="13"/>
                <w:szCs w:val="13"/>
              </w:rPr>
              <w:t>Haemophilus</w:t>
            </w:r>
            <w:proofErr w:type="spellEnd"/>
            <w:r w:rsidRPr="009E2B16">
              <w:rPr>
                <w:i/>
                <w:iCs/>
                <w:sz w:val="13"/>
                <w:szCs w:val="13"/>
              </w:rPr>
              <w:t xml:space="preserve"> influenzae</w:t>
            </w:r>
          </w:p>
        </w:tc>
        <w:tc>
          <w:tcPr>
            <w:tcW w:w="1033" w:type="dxa"/>
            <w:shd w:val="clear" w:color="auto" w:fill="auto"/>
            <w:noWrap/>
            <w:vAlign w:val="center"/>
          </w:tcPr>
          <w:p w14:paraId="2B337662" w14:textId="77777777" w:rsidR="008D3DB7" w:rsidRPr="009E2B16" w:rsidRDefault="009E2B16">
            <w:pPr>
              <w:rPr>
                <w:rFonts w:eastAsia="宋体"/>
                <w:i/>
                <w:iCs/>
                <w:sz w:val="13"/>
                <w:szCs w:val="13"/>
              </w:rPr>
            </w:pPr>
            <w:proofErr w:type="spellStart"/>
            <w:r w:rsidRPr="009E2B16">
              <w:rPr>
                <w:rFonts w:eastAsia="宋体"/>
                <w:i/>
                <w:iCs/>
                <w:sz w:val="13"/>
                <w:szCs w:val="13"/>
              </w:rPr>
              <w:t>omp</w:t>
            </w:r>
            <w:proofErr w:type="spellEnd"/>
            <w:r w:rsidRPr="009E2B16">
              <w:rPr>
                <w:rFonts w:eastAsia="宋体"/>
                <w:i/>
                <w:iCs/>
                <w:sz w:val="13"/>
                <w:szCs w:val="13"/>
              </w:rPr>
              <w:t xml:space="preserve"> P6</w:t>
            </w:r>
          </w:p>
        </w:tc>
        <w:tc>
          <w:tcPr>
            <w:tcW w:w="2227" w:type="dxa"/>
            <w:shd w:val="clear" w:color="000000" w:fill="FFFFFF"/>
            <w:noWrap/>
            <w:vAlign w:val="center"/>
          </w:tcPr>
          <w:p w14:paraId="70515CB9" w14:textId="77777777" w:rsidR="008D3DB7" w:rsidRPr="009E2B16" w:rsidRDefault="009E2B16">
            <w:pPr>
              <w:rPr>
                <w:rFonts w:eastAsia="宋体"/>
                <w:sz w:val="11"/>
                <w:szCs w:val="13"/>
              </w:rPr>
            </w:pPr>
            <w:r w:rsidRPr="009E2B16">
              <w:rPr>
                <w:rFonts w:eastAsia="宋体"/>
                <w:sz w:val="11"/>
                <w:szCs w:val="13"/>
              </w:rPr>
              <w:t>AGCGGCTTGTAGTTCCTCTAACA</w:t>
            </w:r>
          </w:p>
        </w:tc>
        <w:tc>
          <w:tcPr>
            <w:tcW w:w="2082" w:type="dxa"/>
            <w:shd w:val="clear" w:color="000000" w:fill="FFFFFF"/>
            <w:noWrap/>
            <w:vAlign w:val="center"/>
          </w:tcPr>
          <w:p w14:paraId="7C5F1E36" w14:textId="77777777" w:rsidR="008D3DB7" w:rsidRPr="009E2B16" w:rsidRDefault="009E2B16">
            <w:pPr>
              <w:rPr>
                <w:rFonts w:eastAsia="宋体"/>
                <w:sz w:val="11"/>
                <w:szCs w:val="13"/>
              </w:rPr>
            </w:pPr>
            <w:r w:rsidRPr="009E2B16">
              <w:rPr>
                <w:rFonts w:eastAsia="宋体"/>
                <w:sz w:val="11"/>
                <w:szCs w:val="13"/>
              </w:rPr>
              <w:t>CAACAGAGTATCCGCCAAAAGTT</w:t>
            </w:r>
          </w:p>
        </w:tc>
        <w:tc>
          <w:tcPr>
            <w:tcW w:w="3372" w:type="dxa"/>
            <w:shd w:val="clear" w:color="auto" w:fill="auto"/>
            <w:noWrap/>
            <w:vAlign w:val="center"/>
          </w:tcPr>
          <w:p w14:paraId="68170B4E" w14:textId="77777777" w:rsidR="008D3DB7" w:rsidRPr="009E2B16" w:rsidRDefault="009E2B16">
            <w:pPr>
              <w:rPr>
                <w:rFonts w:eastAsia="宋体"/>
                <w:sz w:val="11"/>
                <w:szCs w:val="13"/>
              </w:rPr>
            </w:pPr>
            <w:r w:rsidRPr="009E2B16">
              <w:rPr>
                <w:rFonts w:eastAsia="宋体"/>
                <w:sz w:val="11"/>
                <w:szCs w:val="13"/>
              </w:rPr>
              <w:t>SYBR Green</w:t>
            </w:r>
          </w:p>
        </w:tc>
        <w:tc>
          <w:tcPr>
            <w:tcW w:w="5144" w:type="dxa"/>
            <w:shd w:val="clear" w:color="auto" w:fill="auto"/>
            <w:vAlign w:val="center"/>
          </w:tcPr>
          <w:p w14:paraId="57199BC2" w14:textId="77777777" w:rsidR="008D3DB7" w:rsidRPr="009E2B16" w:rsidRDefault="009E2B16">
            <w:pPr>
              <w:rPr>
                <w:rFonts w:eastAsia="宋体"/>
                <w:sz w:val="13"/>
                <w:szCs w:val="13"/>
              </w:rPr>
            </w:pPr>
            <w:proofErr w:type="spellStart"/>
            <w:r w:rsidRPr="009E2B16">
              <w:rPr>
                <w:rFonts w:eastAsia="宋体"/>
                <w:sz w:val="13"/>
                <w:szCs w:val="13"/>
              </w:rPr>
              <w:t>Characterisation</w:t>
            </w:r>
            <w:proofErr w:type="spellEnd"/>
            <w:r w:rsidRPr="009E2B16">
              <w:rPr>
                <w:rFonts w:eastAsia="宋体"/>
                <w:sz w:val="13"/>
                <w:szCs w:val="13"/>
              </w:rPr>
              <w:t xml:space="preserve"> </w:t>
            </w:r>
            <w:r w:rsidRPr="009E2B16">
              <w:rPr>
                <w:rFonts w:eastAsia="宋体"/>
                <w:sz w:val="13"/>
                <w:szCs w:val="13"/>
              </w:rPr>
              <w:t>of gut, lung, and upper airways microbiota in patients with non-small cell lung carcinoma</w:t>
            </w:r>
          </w:p>
        </w:tc>
      </w:tr>
      <w:tr w:rsidR="009E2B16" w:rsidRPr="009E2B16" w14:paraId="7E7B9F95" w14:textId="77777777">
        <w:trPr>
          <w:trHeight w:val="295"/>
        </w:trPr>
        <w:tc>
          <w:tcPr>
            <w:tcW w:w="221" w:type="dxa"/>
            <w:vAlign w:val="center"/>
          </w:tcPr>
          <w:p w14:paraId="20F10F18" w14:textId="77777777" w:rsidR="008D3DB7" w:rsidRPr="009E2B16" w:rsidRDefault="009E2B16">
            <w:pPr>
              <w:jc w:val="both"/>
              <w:rPr>
                <w:rFonts w:eastAsia="宋体"/>
                <w:i/>
                <w:iCs/>
                <w:sz w:val="13"/>
                <w:szCs w:val="13"/>
              </w:rPr>
            </w:pPr>
            <w:r w:rsidRPr="009E2B16">
              <w:rPr>
                <w:i/>
                <w:iCs/>
                <w:sz w:val="13"/>
                <w:szCs w:val="13"/>
              </w:rPr>
              <w:t>Klebsiella aerogenes</w:t>
            </w:r>
          </w:p>
        </w:tc>
        <w:tc>
          <w:tcPr>
            <w:tcW w:w="1033" w:type="dxa"/>
            <w:shd w:val="clear" w:color="auto" w:fill="auto"/>
            <w:noWrap/>
            <w:vAlign w:val="center"/>
          </w:tcPr>
          <w:p w14:paraId="5ADCC3C4" w14:textId="77777777" w:rsidR="008D3DB7" w:rsidRPr="009E2B16" w:rsidRDefault="009E2B16">
            <w:pPr>
              <w:rPr>
                <w:rFonts w:eastAsia="宋体"/>
                <w:i/>
                <w:iCs/>
                <w:sz w:val="13"/>
                <w:szCs w:val="13"/>
              </w:rPr>
            </w:pPr>
            <w:proofErr w:type="spellStart"/>
            <w:r w:rsidRPr="009E2B16">
              <w:rPr>
                <w:rFonts w:eastAsia="宋体"/>
                <w:i/>
                <w:iCs/>
                <w:sz w:val="13"/>
                <w:szCs w:val="13"/>
              </w:rPr>
              <w:t>OprD</w:t>
            </w:r>
            <w:proofErr w:type="spellEnd"/>
          </w:p>
        </w:tc>
        <w:tc>
          <w:tcPr>
            <w:tcW w:w="2227" w:type="dxa"/>
            <w:shd w:val="clear" w:color="auto" w:fill="auto"/>
            <w:noWrap/>
            <w:vAlign w:val="center"/>
          </w:tcPr>
          <w:p w14:paraId="624F0AF2" w14:textId="77777777" w:rsidR="008D3DB7" w:rsidRPr="009E2B16" w:rsidRDefault="009E2B16">
            <w:pPr>
              <w:rPr>
                <w:rFonts w:eastAsia="宋体"/>
                <w:sz w:val="11"/>
                <w:szCs w:val="13"/>
              </w:rPr>
            </w:pPr>
            <w:r w:rsidRPr="009E2B16">
              <w:rPr>
                <w:rFonts w:eastAsia="宋体"/>
                <w:sz w:val="11"/>
                <w:szCs w:val="13"/>
              </w:rPr>
              <w:t>CGTGCGATACCAAGTACCTATCA</w:t>
            </w:r>
          </w:p>
        </w:tc>
        <w:tc>
          <w:tcPr>
            <w:tcW w:w="2082" w:type="dxa"/>
            <w:shd w:val="clear" w:color="auto" w:fill="auto"/>
            <w:noWrap/>
            <w:vAlign w:val="center"/>
          </w:tcPr>
          <w:p w14:paraId="0D63D077" w14:textId="77777777" w:rsidR="008D3DB7" w:rsidRPr="009E2B16" w:rsidRDefault="009E2B16">
            <w:pPr>
              <w:rPr>
                <w:rFonts w:eastAsia="宋体"/>
                <w:sz w:val="11"/>
                <w:szCs w:val="13"/>
              </w:rPr>
            </w:pPr>
            <w:r w:rsidRPr="009E2B16">
              <w:rPr>
                <w:rFonts w:eastAsia="宋体"/>
                <w:sz w:val="11"/>
                <w:szCs w:val="13"/>
              </w:rPr>
              <w:t>TATATTCCGTCGTCCATGTCACC</w:t>
            </w:r>
          </w:p>
        </w:tc>
        <w:tc>
          <w:tcPr>
            <w:tcW w:w="3372" w:type="dxa"/>
            <w:shd w:val="clear" w:color="auto" w:fill="auto"/>
            <w:noWrap/>
            <w:vAlign w:val="center"/>
          </w:tcPr>
          <w:p w14:paraId="494123F2" w14:textId="77777777" w:rsidR="008D3DB7" w:rsidRPr="009E2B16" w:rsidRDefault="009E2B16">
            <w:pPr>
              <w:rPr>
                <w:rFonts w:eastAsia="宋体"/>
                <w:sz w:val="11"/>
                <w:szCs w:val="13"/>
              </w:rPr>
            </w:pPr>
            <w:r w:rsidRPr="009E2B16">
              <w:rPr>
                <w:rFonts w:eastAsia="宋体"/>
                <w:sz w:val="11"/>
                <w:szCs w:val="13"/>
              </w:rPr>
              <w:t>Sanger sequencing</w:t>
            </w:r>
          </w:p>
        </w:tc>
        <w:tc>
          <w:tcPr>
            <w:tcW w:w="5144" w:type="dxa"/>
            <w:shd w:val="clear" w:color="auto" w:fill="auto"/>
            <w:vAlign w:val="center"/>
          </w:tcPr>
          <w:p w14:paraId="630CD606" w14:textId="77777777" w:rsidR="008D3DB7" w:rsidRPr="009E2B16" w:rsidRDefault="009E2B16">
            <w:pPr>
              <w:rPr>
                <w:rFonts w:eastAsia="宋体"/>
                <w:sz w:val="13"/>
                <w:szCs w:val="13"/>
              </w:rPr>
            </w:pPr>
            <w:r w:rsidRPr="009E2B16">
              <w:rPr>
                <w:rFonts w:eastAsia="宋体"/>
                <w:sz w:val="13"/>
                <w:szCs w:val="13"/>
              </w:rPr>
              <w:t>Designed in house</w:t>
            </w:r>
          </w:p>
        </w:tc>
      </w:tr>
      <w:tr w:rsidR="009E2B16" w:rsidRPr="009E2B16" w14:paraId="1848D296" w14:textId="77777777">
        <w:trPr>
          <w:trHeight w:val="495"/>
        </w:trPr>
        <w:tc>
          <w:tcPr>
            <w:tcW w:w="221" w:type="dxa"/>
            <w:vAlign w:val="center"/>
          </w:tcPr>
          <w:p w14:paraId="67A61D8C" w14:textId="77777777" w:rsidR="008D3DB7" w:rsidRPr="009E2B16" w:rsidRDefault="009E2B16">
            <w:pPr>
              <w:jc w:val="both"/>
              <w:rPr>
                <w:rFonts w:eastAsia="宋体"/>
                <w:i/>
                <w:iCs/>
                <w:sz w:val="13"/>
                <w:szCs w:val="13"/>
              </w:rPr>
            </w:pPr>
            <w:r w:rsidRPr="009E2B16">
              <w:rPr>
                <w:i/>
                <w:iCs/>
                <w:sz w:val="13"/>
                <w:szCs w:val="13"/>
              </w:rPr>
              <w:t xml:space="preserve">Klebsiella </w:t>
            </w:r>
            <w:proofErr w:type="spellStart"/>
            <w:r w:rsidRPr="009E2B16">
              <w:rPr>
                <w:i/>
                <w:iCs/>
                <w:sz w:val="13"/>
                <w:szCs w:val="13"/>
              </w:rPr>
              <w:t>oxytoca</w:t>
            </w:r>
            <w:proofErr w:type="spellEnd"/>
          </w:p>
        </w:tc>
        <w:tc>
          <w:tcPr>
            <w:tcW w:w="1033" w:type="dxa"/>
            <w:shd w:val="clear" w:color="auto" w:fill="auto"/>
            <w:noWrap/>
            <w:vAlign w:val="center"/>
          </w:tcPr>
          <w:p w14:paraId="6AC87EF7" w14:textId="77777777" w:rsidR="008D3DB7" w:rsidRPr="009E2B16" w:rsidRDefault="009E2B16">
            <w:pPr>
              <w:rPr>
                <w:rFonts w:eastAsia="宋体"/>
                <w:i/>
                <w:iCs/>
                <w:sz w:val="13"/>
                <w:szCs w:val="13"/>
              </w:rPr>
            </w:pPr>
            <w:proofErr w:type="spellStart"/>
            <w:r w:rsidRPr="009E2B16">
              <w:rPr>
                <w:rFonts w:eastAsia="宋体"/>
                <w:i/>
                <w:iCs/>
                <w:sz w:val="13"/>
                <w:szCs w:val="13"/>
              </w:rPr>
              <w:t>pehX</w:t>
            </w:r>
            <w:proofErr w:type="spellEnd"/>
          </w:p>
        </w:tc>
        <w:tc>
          <w:tcPr>
            <w:tcW w:w="2227" w:type="dxa"/>
            <w:shd w:val="clear" w:color="auto" w:fill="auto"/>
            <w:noWrap/>
            <w:vAlign w:val="center"/>
          </w:tcPr>
          <w:p w14:paraId="28BBB448" w14:textId="77777777" w:rsidR="008D3DB7" w:rsidRPr="009E2B16" w:rsidRDefault="009E2B16">
            <w:pPr>
              <w:rPr>
                <w:rFonts w:eastAsia="宋体"/>
                <w:sz w:val="11"/>
                <w:szCs w:val="13"/>
              </w:rPr>
            </w:pPr>
            <w:r w:rsidRPr="009E2B16">
              <w:rPr>
                <w:rFonts w:eastAsia="宋体"/>
                <w:sz w:val="11"/>
                <w:szCs w:val="13"/>
              </w:rPr>
              <w:t>TACCGTCACGCACTATCCTC</w:t>
            </w:r>
          </w:p>
        </w:tc>
        <w:tc>
          <w:tcPr>
            <w:tcW w:w="2082" w:type="dxa"/>
            <w:shd w:val="clear" w:color="auto" w:fill="auto"/>
            <w:noWrap/>
            <w:vAlign w:val="center"/>
          </w:tcPr>
          <w:p w14:paraId="43FFED05" w14:textId="77777777" w:rsidR="008D3DB7" w:rsidRPr="009E2B16" w:rsidRDefault="009E2B16">
            <w:pPr>
              <w:rPr>
                <w:rFonts w:eastAsia="宋体"/>
                <w:sz w:val="11"/>
                <w:szCs w:val="13"/>
              </w:rPr>
            </w:pPr>
            <w:r w:rsidRPr="009E2B16">
              <w:rPr>
                <w:rFonts w:eastAsia="宋体"/>
                <w:sz w:val="11"/>
                <w:szCs w:val="13"/>
              </w:rPr>
              <w:t>TCAAGCGGATACTGGGCC</w:t>
            </w:r>
          </w:p>
        </w:tc>
        <w:tc>
          <w:tcPr>
            <w:tcW w:w="3372" w:type="dxa"/>
            <w:shd w:val="clear" w:color="auto" w:fill="auto"/>
            <w:noWrap/>
            <w:vAlign w:val="center"/>
          </w:tcPr>
          <w:p w14:paraId="4C34C1DE" w14:textId="77777777" w:rsidR="008D3DB7" w:rsidRPr="009E2B16" w:rsidRDefault="009E2B16">
            <w:pPr>
              <w:rPr>
                <w:rFonts w:eastAsia="宋体"/>
                <w:sz w:val="11"/>
                <w:szCs w:val="13"/>
              </w:rPr>
            </w:pPr>
            <w:r w:rsidRPr="009E2B16">
              <w:rPr>
                <w:rFonts w:eastAsia="宋体"/>
                <w:sz w:val="11"/>
                <w:szCs w:val="13"/>
              </w:rPr>
              <w:t>SYBR Green</w:t>
            </w:r>
          </w:p>
        </w:tc>
        <w:tc>
          <w:tcPr>
            <w:tcW w:w="5144" w:type="dxa"/>
            <w:shd w:val="clear" w:color="auto" w:fill="auto"/>
            <w:vAlign w:val="center"/>
          </w:tcPr>
          <w:p w14:paraId="1EFE2E74" w14:textId="77777777" w:rsidR="008D3DB7" w:rsidRPr="009E2B16" w:rsidRDefault="009E2B16">
            <w:pPr>
              <w:rPr>
                <w:rFonts w:eastAsia="宋体"/>
                <w:sz w:val="13"/>
                <w:szCs w:val="13"/>
              </w:rPr>
            </w:pPr>
            <w:r w:rsidRPr="009E2B16">
              <w:rPr>
                <w:rFonts w:eastAsia="宋体"/>
                <w:sz w:val="13"/>
                <w:szCs w:val="13"/>
              </w:rPr>
              <w:t>Speciation of common Gram-negative pathogens using a highly multiplexed high resolution melt curve assay</w:t>
            </w:r>
          </w:p>
        </w:tc>
      </w:tr>
      <w:tr w:rsidR="009E2B16" w:rsidRPr="009E2B16" w14:paraId="30707537" w14:textId="77777777">
        <w:trPr>
          <w:trHeight w:val="495"/>
        </w:trPr>
        <w:tc>
          <w:tcPr>
            <w:tcW w:w="221" w:type="dxa"/>
            <w:vAlign w:val="center"/>
          </w:tcPr>
          <w:p w14:paraId="3CC3920B" w14:textId="77777777" w:rsidR="008D3DB7" w:rsidRPr="009E2B16" w:rsidRDefault="009E2B16">
            <w:pPr>
              <w:jc w:val="both"/>
              <w:rPr>
                <w:rFonts w:eastAsia="宋体"/>
                <w:i/>
                <w:iCs/>
                <w:sz w:val="13"/>
                <w:szCs w:val="13"/>
              </w:rPr>
            </w:pPr>
            <w:r w:rsidRPr="009E2B16">
              <w:rPr>
                <w:i/>
                <w:iCs/>
                <w:sz w:val="13"/>
                <w:szCs w:val="13"/>
              </w:rPr>
              <w:t xml:space="preserve">Klebsiella </w:t>
            </w:r>
            <w:proofErr w:type="spellStart"/>
            <w:r w:rsidRPr="009E2B16">
              <w:rPr>
                <w:i/>
                <w:iCs/>
                <w:sz w:val="13"/>
                <w:szCs w:val="13"/>
              </w:rPr>
              <w:t>pnenmoniae</w:t>
            </w:r>
            <w:proofErr w:type="spellEnd"/>
          </w:p>
        </w:tc>
        <w:tc>
          <w:tcPr>
            <w:tcW w:w="1033" w:type="dxa"/>
            <w:shd w:val="clear" w:color="auto" w:fill="auto"/>
            <w:noWrap/>
            <w:vAlign w:val="center"/>
          </w:tcPr>
          <w:p w14:paraId="35C689C3" w14:textId="77777777" w:rsidR="008D3DB7" w:rsidRPr="009E2B16" w:rsidRDefault="009E2B16">
            <w:pPr>
              <w:rPr>
                <w:rFonts w:eastAsia="宋体"/>
                <w:i/>
                <w:iCs/>
                <w:sz w:val="13"/>
                <w:szCs w:val="13"/>
              </w:rPr>
            </w:pPr>
            <w:r w:rsidRPr="009E2B16">
              <w:rPr>
                <w:rFonts w:eastAsia="宋体"/>
                <w:i/>
                <w:iCs/>
                <w:sz w:val="13"/>
                <w:szCs w:val="13"/>
              </w:rPr>
              <w:t xml:space="preserve"> 16S rRNA</w:t>
            </w:r>
          </w:p>
        </w:tc>
        <w:tc>
          <w:tcPr>
            <w:tcW w:w="2227" w:type="dxa"/>
            <w:shd w:val="clear" w:color="000000" w:fill="FFFFFF"/>
            <w:vAlign w:val="center"/>
          </w:tcPr>
          <w:p w14:paraId="1C9FC88C" w14:textId="77777777" w:rsidR="008D3DB7" w:rsidRPr="009E2B16" w:rsidRDefault="009E2B16">
            <w:pPr>
              <w:rPr>
                <w:rFonts w:eastAsia="宋体"/>
                <w:sz w:val="11"/>
                <w:szCs w:val="13"/>
              </w:rPr>
            </w:pPr>
            <w:r w:rsidRPr="009E2B16">
              <w:rPr>
                <w:rFonts w:eastAsia="宋体"/>
                <w:sz w:val="11"/>
                <w:szCs w:val="13"/>
              </w:rPr>
              <w:t>ACGGCCGAATATGACGAATTC</w:t>
            </w:r>
          </w:p>
        </w:tc>
        <w:tc>
          <w:tcPr>
            <w:tcW w:w="2082" w:type="dxa"/>
            <w:shd w:val="clear" w:color="000000" w:fill="FFFFFF"/>
            <w:vAlign w:val="center"/>
          </w:tcPr>
          <w:p w14:paraId="38DD5A02" w14:textId="77777777" w:rsidR="008D3DB7" w:rsidRPr="009E2B16" w:rsidRDefault="009E2B16">
            <w:pPr>
              <w:rPr>
                <w:rFonts w:eastAsia="宋体"/>
                <w:sz w:val="11"/>
                <w:szCs w:val="13"/>
              </w:rPr>
            </w:pPr>
            <w:r w:rsidRPr="009E2B16">
              <w:rPr>
                <w:rFonts w:eastAsia="宋体"/>
                <w:sz w:val="11"/>
                <w:szCs w:val="13"/>
              </w:rPr>
              <w:t>AGAGTGATCTGCTCATGAA</w:t>
            </w:r>
          </w:p>
        </w:tc>
        <w:tc>
          <w:tcPr>
            <w:tcW w:w="3372" w:type="dxa"/>
            <w:shd w:val="clear" w:color="auto" w:fill="auto"/>
            <w:noWrap/>
            <w:vAlign w:val="center"/>
          </w:tcPr>
          <w:p w14:paraId="1ED2CC94" w14:textId="77777777" w:rsidR="008D3DB7" w:rsidRPr="009E2B16" w:rsidRDefault="009E2B16">
            <w:pPr>
              <w:rPr>
                <w:rFonts w:eastAsia="宋体"/>
                <w:sz w:val="11"/>
                <w:szCs w:val="13"/>
              </w:rPr>
            </w:pPr>
            <w:r w:rsidRPr="009E2B16">
              <w:rPr>
                <w:rFonts w:eastAsia="宋体"/>
                <w:sz w:val="11"/>
                <w:szCs w:val="13"/>
              </w:rPr>
              <w:t>SYBR Green</w:t>
            </w:r>
          </w:p>
        </w:tc>
        <w:tc>
          <w:tcPr>
            <w:tcW w:w="5144" w:type="dxa"/>
            <w:shd w:val="clear" w:color="auto" w:fill="auto"/>
            <w:vAlign w:val="center"/>
          </w:tcPr>
          <w:p w14:paraId="17FF190B" w14:textId="77777777" w:rsidR="008D3DB7" w:rsidRPr="009E2B16" w:rsidRDefault="009E2B16">
            <w:pPr>
              <w:rPr>
                <w:rFonts w:eastAsia="宋体"/>
                <w:sz w:val="13"/>
                <w:szCs w:val="13"/>
              </w:rPr>
            </w:pPr>
            <w:r w:rsidRPr="009E2B16">
              <w:rPr>
                <w:rFonts w:eastAsia="宋体"/>
                <w:sz w:val="13"/>
                <w:szCs w:val="13"/>
              </w:rPr>
              <w:t>Detection of Bacterial 16S rRNA and Identification of Four Clinically Important Bacteria by Real-Time PCR</w:t>
            </w:r>
          </w:p>
        </w:tc>
      </w:tr>
      <w:tr w:rsidR="009E2B16" w:rsidRPr="009E2B16" w14:paraId="0E953BF8" w14:textId="77777777">
        <w:trPr>
          <w:trHeight w:val="495"/>
        </w:trPr>
        <w:tc>
          <w:tcPr>
            <w:tcW w:w="221" w:type="dxa"/>
            <w:vAlign w:val="center"/>
          </w:tcPr>
          <w:p w14:paraId="654D9DFD" w14:textId="77777777" w:rsidR="008D3DB7" w:rsidRPr="009E2B16" w:rsidRDefault="009E2B16">
            <w:pPr>
              <w:jc w:val="both"/>
              <w:rPr>
                <w:rFonts w:eastAsia="宋体"/>
                <w:i/>
                <w:iCs/>
                <w:sz w:val="13"/>
                <w:szCs w:val="13"/>
              </w:rPr>
            </w:pPr>
            <w:r w:rsidRPr="009E2B16">
              <w:rPr>
                <w:i/>
                <w:iCs/>
                <w:sz w:val="13"/>
                <w:szCs w:val="13"/>
              </w:rPr>
              <w:t xml:space="preserve">Moraxella catarrhalis </w:t>
            </w:r>
          </w:p>
        </w:tc>
        <w:tc>
          <w:tcPr>
            <w:tcW w:w="1033" w:type="dxa"/>
            <w:shd w:val="clear" w:color="auto" w:fill="auto"/>
            <w:noWrap/>
            <w:vAlign w:val="center"/>
          </w:tcPr>
          <w:p w14:paraId="6DB2D909" w14:textId="77777777" w:rsidR="008D3DB7" w:rsidRPr="009E2B16" w:rsidRDefault="009E2B16">
            <w:pPr>
              <w:rPr>
                <w:rFonts w:eastAsia="宋体"/>
                <w:i/>
                <w:iCs/>
                <w:sz w:val="13"/>
                <w:szCs w:val="13"/>
              </w:rPr>
            </w:pPr>
            <w:r w:rsidRPr="009E2B16">
              <w:rPr>
                <w:rFonts w:eastAsia="宋体"/>
                <w:i/>
                <w:iCs/>
                <w:sz w:val="13"/>
                <w:szCs w:val="13"/>
              </w:rPr>
              <w:t>16S rRNA</w:t>
            </w:r>
          </w:p>
        </w:tc>
        <w:tc>
          <w:tcPr>
            <w:tcW w:w="2227" w:type="dxa"/>
            <w:shd w:val="clear" w:color="000000" w:fill="FFFFFF"/>
            <w:noWrap/>
            <w:vAlign w:val="center"/>
          </w:tcPr>
          <w:p w14:paraId="013D1E37" w14:textId="77777777" w:rsidR="008D3DB7" w:rsidRPr="009E2B16" w:rsidRDefault="009E2B16">
            <w:pPr>
              <w:rPr>
                <w:rFonts w:eastAsia="宋体"/>
                <w:sz w:val="11"/>
                <w:szCs w:val="13"/>
              </w:rPr>
            </w:pPr>
            <w:r w:rsidRPr="009E2B16">
              <w:rPr>
                <w:rFonts w:eastAsia="宋体"/>
                <w:sz w:val="11"/>
                <w:szCs w:val="13"/>
              </w:rPr>
              <w:t>GTCAAACAGCTGGAGGTATTGC</w:t>
            </w:r>
          </w:p>
        </w:tc>
        <w:tc>
          <w:tcPr>
            <w:tcW w:w="2082" w:type="dxa"/>
            <w:shd w:val="clear" w:color="000000" w:fill="FFFFFF"/>
            <w:noWrap/>
            <w:vAlign w:val="center"/>
          </w:tcPr>
          <w:p w14:paraId="20BCE5D8" w14:textId="77777777" w:rsidR="008D3DB7" w:rsidRPr="009E2B16" w:rsidRDefault="009E2B16">
            <w:pPr>
              <w:rPr>
                <w:rFonts w:eastAsia="宋体"/>
                <w:sz w:val="11"/>
                <w:szCs w:val="13"/>
              </w:rPr>
            </w:pPr>
            <w:r w:rsidRPr="009E2B16">
              <w:rPr>
                <w:rFonts w:eastAsia="宋体"/>
                <w:sz w:val="11"/>
                <w:szCs w:val="13"/>
              </w:rPr>
              <w:t>GACATGATGCTCACCTGCTCTA</w:t>
            </w:r>
          </w:p>
        </w:tc>
        <w:tc>
          <w:tcPr>
            <w:tcW w:w="3372" w:type="dxa"/>
            <w:shd w:val="clear" w:color="000000" w:fill="FFFFFF"/>
            <w:noWrap/>
            <w:vAlign w:val="center"/>
          </w:tcPr>
          <w:p w14:paraId="09CA5C5A" w14:textId="77777777" w:rsidR="008D3DB7" w:rsidRPr="009E2B16" w:rsidRDefault="009E2B16">
            <w:pPr>
              <w:rPr>
                <w:rFonts w:eastAsia="宋体"/>
                <w:sz w:val="11"/>
                <w:szCs w:val="13"/>
              </w:rPr>
            </w:pPr>
            <w:r w:rsidRPr="009E2B16">
              <w:rPr>
                <w:rFonts w:eastAsia="宋体"/>
                <w:sz w:val="11"/>
                <w:szCs w:val="13"/>
              </w:rPr>
              <w:t>[VIC]ATCGCAATTGCAACTTT[BHQ1]</w:t>
            </w:r>
          </w:p>
        </w:tc>
        <w:tc>
          <w:tcPr>
            <w:tcW w:w="5144" w:type="dxa"/>
            <w:shd w:val="clear" w:color="auto" w:fill="auto"/>
            <w:vAlign w:val="center"/>
          </w:tcPr>
          <w:p w14:paraId="33458F3F" w14:textId="77777777" w:rsidR="008D3DB7" w:rsidRPr="009E2B16" w:rsidRDefault="009E2B16">
            <w:pPr>
              <w:rPr>
                <w:rFonts w:eastAsia="宋体"/>
                <w:sz w:val="13"/>
                <w:szCs w:val="13"/>
              </w:rPr>
            </w:pPr>
            <w:r w:rsidRPr="009E2B16">
              <w:rPr>
                <w:rFonts w:eastAsia="宋体"/>
                <w:sz w:val="13"/>
                <w:szCs w:val="13"/>
              </w:rPr>
              <w:t xml:space="preserve">A Reservoir of Moraxella </w:t>
            </w:r>
            <w:r w:rsidRPr="009E2B16">
              <w:rPr>
                <w:rFonts w:eastAsia="宋体"/>
                <w:sz w:val="13"/>
                <w:szCs w:val="13"/>
              </w:rPr>
              <w:t>catarrhalis in Human Pharyngeal Lymphoid Tissue</w:t>
            </w:r>
          </w:p>
        </w:tc>
      </w:tr>
      <w:tr w:rsidR="009E2B16" w:rsidRPr="009E2B16" w14:paraId="66270F19" w14:textId="77777777">
        <w:trPr>
          <w:trHeight w:val="153"/>
        </w:trPr>
        <w:tc>
          <w:tcPr>
            <w:tcW w:w="221" w:type="dxa"/>
            <w:vAlign w:val="center"/>
          </w:tcPr>
          <w:p w14:paraId="0E2A4D49" w14:textId="77777777" w:rsidR="008D3DB7" w:rsidRPr="009E2B16" w:rsidRDefault="009E2B16">
            <w:pPr>
              <w:jc w:val="both"/>
              <w:rPr>
                <w:rFonts w:eastAsia="宋体"/>
                <w:i/>
                <w:iCs/>
                <w:sz w:val="13"/>
                <w:szCs w:val="13"/>
              </w:rPr>
            </w:pPr>
            <w:r w:rsidRPr="009E2B16">
              <w:rPr>
                <w:i/>
                <w:iCs/>
                <w:sz w:val="13"/>
                <w:szCs w:val="13"/>
              </w:rPr>
              <w:t>Pseudomonas aeruginosa</w:t>
            </w:r>
          </w:p>
        </w:tc>
        <w:tc>
          <w:tcPr>
            <w:tcW w:w="1033" w:type="dxa"/>
            <w:shd w:val="clear" w:color="auto" w:fill="auto"/>
            <w:noWrap/>
            <w:vAlign w:val="center"/>
          </w:tcPr>
          <w:p w14:paraId="07E39D7C" w14:textId="77777777" w:rsidR="008D3DB7" w:rsidRPr="009E2B16" w:rsidRDefault="009E2B16">
            <w:pPr>
              <w:rPr>
                <w:rFonts w:eastAsia="宋体"/>
                <w:i/>
                <w:iCs/>
                <w:sz w:val="13"/>
                <w:szCs w:val="13"/>
              </w:rPr>
            </w:pPr>
            <w:r w:rsidRPr="009E2B16">
              <w:rPr>
                <w:rFonts w:eastAsia="宋体"/>
                <w:i/>
                <w:iCs/>
                <w:sz w:val="13"/>
                <w:szCs w:val="13"/>
              </w:rPr>
              <w:t>peptidoglycan-associated lipoprotein</w:t>
            </w:r>
          </w:p>
        </w:tc>
        <w:tc>
          <w:tcPr>
            <w:tcW w:w="2227" w:type="dxa"/>
            <w:shd w:val="clear" w:color="auto" w:fill="auto"/>
            <w:noWrap/>
            <w:vAlign w:val="center"/>
          </w:tcPr>
          <w:p w14:paraId="421D6378" w14:textId="77777777" w:rsidR="008D3DB7" w:rsidRPr="009E2B16" w:rsidRDefault="009E2B16">
            <w:pPr>
              <w:rPr>
                <w:rFonts w:eastAsia="宋体"/>
                <w:sz w:val="11"/>
                <w:szCs w:val="13"/>
              </w:rPr>
            </w:pPr>
            <w:r w:rsidRPr="009E2B16">
              <w:rPr>
                <w:rFonts w:eastAsia="宋体"/>
                <w:sz w:val="11"/>
                <w:szCs w:val="13"/>
              </w:rPr>
              <w:t>ATGGAAATGCTGAAATTCGGC</w:t>
            </w:r>
          </w:p>
        </w:tc>
        <w:tc>
          <w:tcPr>
            <w:tcW w:w="2082" w:type="dxa"/>
            <w:shd w:val="clear" w:color="auto" w:fill="auto"/>
            <w:noWrap/>
            <w:vAlign w:val="center"/>
          </w:tcPr>
          <w:p w14:paraId="7C7DC460" w14:textId="77777777" w:rsidR="008D3DB7" w:rsidRPr="009E2B16" w:rsidRDefault="009E2B16">
            <w:pPr>
              <w:rPr>
                <w:rFonts w:eastAsia="宋体"/>
                <w:sz w:val="11"/>
                <w:szCs w:val="13"/>
              </w:rPr>
            </w:pPr>
            <w:r w:rsidRPr="009E2B16">
              <w:rPr>
                <w:rFonts w:eastAsia="宋体"/>
                <w:sz w:val="11"/>
                <w:szCs w:val="13"/>
              </w:rPr>
              <w:t>CTTCTTCAGCTCGACGCGACG</w:t>
            </w:r>
          </w:p>
        </w:tc>
        <w:tc>
          <w:tcPr>
            <w:tcW w:w="3372" w:type="dxa"/>
            <w:shd w:val="clear" w:color="auto" w:fill="auto"/>
            <w:noWrap/>
            <w:vAlign w:val="center"/>
          </w:tcPr>
          <w:p w14:paraId="7FE38DDC" w14:textId="77777777" w:rsidR="008D3DB7" w:rsidRPr="009E2B16" w:rsidRDefault="009E2B16">
            <w:pPr>
              <w:rPr>
                <w:rFonts w:eastAsia="宋体"/>
                <w:sz w:val="11"/>
                <w:szCs w:val="13"/>
              </w:rPr>
            </w:pPr>
            <w:r w:rsidRPr="009E2B16">
              <w:rPr>
                <w:rFonts w:eastAsia="宋体"/>
                <w:sz w:val="11"/>
                <w:szCs w:val="13"/>
              </w:rPr>
              <w:t>SYBR Green</w:t>
            </w:r>
          </w:p>
        </w:tc>
        <w:tc>
          <w:tcPr>
            <w:tcW w:w="5144" w:type="dxa"/>
            <w:shd w:val="clear" w:color="auto" w:fill="auto"/>
            <w:vAlign w:val="center"/>
          </w:tcPr>
          <w:p w14:paraId="57C61BD8" w14:textId="77777777" w:rsidR="008D3DB7" w:rsidRPr="009E2B16" w:rsidRDefault="009E2B16">
            <w:pPr>
              <w:rPr>
                <w:rFonts w:eastAsia="宋体"/>
                <w:sz w:val="13"/>
                <w:szCs w:val="13"/>
              </w:rPr>
            </w:pPr>
            <w:r w:rsidRPr="009E2B16">
              <w:rPr>
                <w:rFonts w:eastAsia="宋体"/>
                <w:sz w:val="13"/>
                <w:szCs w:val="13"/>
              </w:rPr>
              <w:t>Designed in house</w:t>
            </w:r>
          </w:p>
        </w:tc>
      </w:tr>
      <w:tr w:rsidR="009E2B16" w:rsidRPr="009E2B16" w14:paraId="134367E4" w14:textId="77777777">
        <w:trPr>
          <w:trHeight w:val="217"/>
        </w:trPr>
        <w:tc>
          <w:tcPr>
            <w:tcW w:w="221" w:type="dxa"/>
            <w:vAlign w:val="center"/>
          </w:tcPr>
          <w:p w14:paraId="037B25ED" w14:textId="77777777" w:rsidR="008D3DB7" w:rsidRPr="009E2B16" w:rsidRDefault="009E2B16">
            <w:pPr>
              <w:jc w:val="both"/>
              <w:rPr>
                <w:rFonts w:eastAsia="宋体"/>
                <w:i/>
                <w:iCs/>
                <w:sz w:val="13"/>
                <w:szCs w:val="13"/>
              </w:rPr>
            </w:pPr>
            <w:r w:rsidRPr="009E2B16">
              <w:rPr>
                <w:i/>
                <w:iCs/>
                <w:sz w:val="13"/>
                <w:szCs w:val="13"/>
              </w:rPr>
              <w:t>Staphylococcus aureus</w:t>
            </w:r>
          </w:p>
        </w:tc>
        <w:tc>
          <w:tcPr>
            <w:tcW w:w="1033" w:type="dxa"/>
            <w:shd w:val="clear" w:color="auto" w:fill="auto"/>
            <w:noWrap/>
            <w:vAlign w:val="center"/>
          </w:tcPr>
          <w:p w14:paraId="266AA188" w14:textId="77777777" w:rsidR="008D3DB7" w:rsidRPr="009E2B16" w:rsidRDefault="009E2B16">
            <w:pPr>
              <w:rPr>
                <w:rFonts w:eastAsia="宋体"/>
                <w:i/>
                <w:iCs/>
                <w:sz w:val="13"/>
                <w:szCs w:val="13"/>
              </w:rPr>
            </w:pPr>
            <w:proofErr w:type="spellStart"/>
            <w:r w:rsidRPr="009E2B16">
              <w:rPr>
                <w:rFonts w:eastAsia="宋体"/>
                <w:i/>
                <w:iCs/>
                <w:sz w:val="13"/>
                <w:szCs w:val="13"/>
              </w:rPr>
              <w:t>thermonuclease</w:t>
            </w:r>
            <w:proofErr w:type="spellEnd"/>
          </w:p>
        </w:tc>
        <w:tc>
          <w:tcPr>
            <w:tcW w:w="2227" w:type="dxa"/>
            <w:shd w:val="clear" w:color="000000" w:fill="FFFFFF"/>
            <w:noWrap/>
            <w:vAlign w:val="center"/>
          </w:tcPr>
          <w:p w14:paraId="63C3AD3B" w14:textId="77777777" w:rsidR="008D3DB7" w:rsidRPr="009E2B16" w:rsidRDefault="009E2B16">
            <w:pPr>
              <w:rPr>
                <w:rFonts w:eastAsia="宋体"/>
                <w:sz w:val="11"/>
                <w:szCs w:val="13"/>
              </w:rPr>
            </w:pPr>
            <w:r w:rsidRPr="009E2B16">
              <w:rPr>
                <w:rFonts w:eastAsia="宋体"/>
                <w:sz w:val="11"/>
                <w:szCs w:val="13"/>
              </w:rPr>
              <w:t>TTTGCGTATTGCCCTTTCG</w:t>
            </w:r>
          </w:p>
        </w:tc>
        <w:tc>
          <w:tcPr>
            <w:tcW w:w="2082" w:type="dxa"/>
            <w:shd w:val="clear" w:color="000000" w:fill="FFFFFF"/>
            <w:noWrap/>
            <w:vAlign w:val="center"/>
          </w:tcPr>
          <w:p w14:paraId="64D98D91" w14:textId="77777777" w:rsidR="008D3DB7" w:rsidRPr="009E2B16" w:rsidRDefault="009E2B16">
            <w:pPr>
              <w:rPr>
                <w:rFonts w:eastAsia="宋体"/>
                <w:sz w:val="11"/>
                <w:szCs w:val="13"/>
              </w:rPr>
            </w:pPr>
            <w:r w:rsidRPr="009E2B16">
              <w:rPr>
                <w:rFonts w:eastAsia="宋体"/>
                <w:sz w:val="11"/>
                <w:szCs w:val="13"/>
              </w:rPr>
              <w:t>GCTGGCATATGTATGGCAATTGT</w:t>
            </w:r>
          </w:p>
        </w:tc>
        <w:tc>
          <w:tcPr>
            <w:tcW w:w="3372" w:type="dxa"/>
            <w:shd w:val="clear" w:color="auto" w:fill="auto"/>
            <w:noWrap/>
            <w:vAlign w:val="center"/>
          </w:tcPr>
          <w:p w14:paraId="0918EB6A" w14:textId="77777777" w:rsidR="008D3DB7" w:rsidRPr="009E2B16" w:rsidRDefault="009E2B16">
            <w:pPr>
              <w:rPr>
                <w:rFonts w:eastAsia="宋体"/>
                <w:sz w:val="11"/>
                <w:szCs w:val="13"/>
              </w:rPr>
            </w:pPr>
            <w:r w:rsidRPr="009E2B16">
              <w:rPr>
                <w:rFonts w:eastAsia="宋体"/>
                <w:sz w:val="11"/>
                <w:szCs w:val="13"/>
              </w:rPr>
              <w:t>SYBR Green</w:t>
            </w:r>
          </w:p>
        </w:tc>
        <w:tc>
          <w:tcPr>
            <w:tcW w:w="5144" w:type="dxa"/>
            <w:shd w:val="clear" w:color="auto" w:fill="auto"/>
            <w:vAlign w:val="center"/>
          </w:tcPr>
          <w:p w14:paraId="1C0BFF07" w14:textId="77777777" w:rsidR="008D3DB7" w:rsidRPr="009E2B16" w:rsidRDefault="009E2B16">
            <w:pPr>
              <w:rPr>
                <w:rFonts w:eastAsia="宋体"/>
                <w:sz w:val="13"/>
                <w:szCs w:val="13"/>
              </w:rPr>
            </w:pPr>
            <w:r w:rsidRPr="009E2B16">
              <w:rPr>
                <w:rFonts w:eastAsia="宋体"/>
                <w:sz w:val="13"/>
                <w:szCs w:val="13"/>
              </w:rPr>
              <w:t>Designed in house</w:t>
            </w:r>
          </w:p>
        </w:tc>
      </w:tr>
      <w:tr w:rsidR="009E2B16" w:rsidRPr="009E2B16" w14:paraId="1880CB52" w14:textId="77777777">
        <w:trPr>
          <w:trHeight w:val="139"/>
        </w:trPr>
        <w:tc>
          <w:tcPr>
            <w:tcW w:w="221" w:type="dxa"/>
            <w:vAlign w:val="center"/>
          </w:tcPr>
          <w:p w14:paraId="1BF56016" w14:textId="77777777" w:rsidR="008D3DB7" w:rsidRPr="009E2B16" w:rsidRDefault="009E2B16">
            <w:pPr>
              <w:jc w:val="both"/>
              <w:rPr>
                <w:rFonts w:eastAsia="宋体"/>
                <w:i/>
                <w:iCs/>
                <w:sz w:val="13"/>
                <w:szCs w:val="13"/>
              </w:rPr>
            </w:pPr>
            <w:r w:rsidRPr="009E2B16">
              <w:rPr>
                <w:i/>
                <w:iCs/>
                <w:sz w:val="13"/>
                <w:szCs w:val="13"/>
              </w:rPr>
              <w:t xml:space="preserve">Stenotrophomonas </w:t>
            </w:r>
            <w:proofErr w:type="spellStart"/>
            <w:r w:rsidRPr="009E2B16">
              <w:rPr>
                <w:i/>
                <w:iCs/>
                <w:sz w:val="13"/>
                <w:szCs w:val="13"/>
              </w:rPr>
              <w:t>maltophilia</w:t>
            </w:r>
            <w:proofErr w:type="spellEnd"/>
          </w:p>
        </w:tc>
        <w:tc>
          <w:tcPr>
            <w:tcW w:w="1033" w:type="dxa"/>
            <w:shd w:val="clear" w:color="auto" w:fill="auto"/>
            <w:vAlign w:val="center"/>
          </w:tcPr>
          <w:p w14:paraId="2F73DFB2" w14:textId="77777777" w:rsidR="008D3DB7" w:rsidRPr="009E2B16" w:rsidRDefault="009E2B16">
            <w:pPr>
              <w:rPr>
                <w:rFonts w:eastAsia="宋体"/>
                <w:i/>
                <w:iCs/>
                <w:sz w:val="13"/>
                <w:szCs w:val="13"/>
              </w:rPr>
            </w:pPr>
            <w:r w:rsidRPr="009E2B16">
              <w:rPr>
                <w:rFonts w:eastAsia="宋体"/>
                <w:i/>
                <w:iCs/>
                <w:sz w:val="13"/>
                <w:szCs w:val="13"/>
              </w:rPr>
              <w:t>23S rRNA</w:t>
            </w:r>
          </w:p>
        </w:tc>
        <w:tc>
          <w:tcPr>
            <w:tcW w:w="2227" w:type="dxa"/>
            <w:shd w:val="clear" w:color="000000" w:fill="FFFFFF"/>
            <w:noWrap/>
            <w:vAlign w:val="center"/>
          </w:tcPr>
          <w:p w14:paraId="0B596FE2" w14:textId="77777777" w:rsidR="008D3DB7" w:rsidRPr="009E2B16" w:rsidRDefault="009E2B16">
            <w:pPr>
              <w:rPr>
                <w:rFonts w:eastAsia="宋体"/>
                <w:sz w:val="11"/>
                <w:szCs w:val="13"/>
              </w:rPr>
            </w:pPr>
            <w:r w:rsidRPr="009E2B16">
              <w:rPr>
                <w:rFonts w:eastAsia="宋体"/>
                <w:sz w:val="11"/>
                <w:szCs w:val="13"/>
              </w:rPr>
              <w:t>GCCGAAAGCCCAAGGTTT</w:t>
            </w:r>
          </w:p>
        </w:tc>
        <w:tc>
          <w:tcPr>
            <w:tcW w:w="2082" w:type="dxa"/>
            <w:shd w:val="clear" w:color="000000" w:fill="FFFFFF"/>
            <w:noWrap/>
            <w:vAlign w:val="center"/>
          </w:tcPr>
          <w:p w14:paraId="0125D7C5" w14:textId="77777777" w:rsidR="008D3DB7" w:rsidRPr="009E2B16" w:rsidRDefault="009E2B16">
            <w:pPr>
              <w:rPr>
                <w:rFonts w:eastAsia="宋体"/>
                <w:sz w:val="11"/>
                <w:szCs w:val="13"/>
              </w:rPr>
            </w:pPr>
            <w:r w:rsidRPr="009E2B16">
              <w:rPr>
                <w:rFonts w:eastAsia="宋体"/>
                <w:sz w:val="11"/>
                <w:szCs w:val="13"/>
              </w:rPr>
              <w:t>CGACTTTCGTCCTCGCCTTA</w:t>
            </w:r>
          </w:p>
        </w:tc>
        <w:tc>
          <w:tcPr>
            <w:tcW w:w="3372" w:type="dxa"/>
            <w:shd w:val="clear" w:color="auto" w:fill="auto"/>
            <w:noWrap/>
            <w:vAlign w:val="center"/>
          </w:tcPr>
          <w:p w14:paraId="23D3498E" w14:textId="77777777" w:rsidR="008D3DB7" w:rsidRPr="009E2B16" w:rsidRDefault="009E2B16">
            <w:pPr>
              <w:rPr>
                <w:rFonts w:eastAsia="宋体"/>
                <w:sz w:val="11"/>
                <w:szCs w:val="13"/>
              </w:rPr>
            </w:pPr>
            <w:r w:rsidRPr="009E2B16">
              <w:rPr>
                <w:rFonts w:eastAsia="宋体"/>
                <w:sz w:val="11"/>
                <w:szCs w:val="13"/>
              </w:rPr>
              <w:t>SYBR Green</w:t>
            </w:r>
          </w:p>
        </w:tc>
        <w:tc>
          <w:tcPr>
            <w:tcW w:w="5144" w:type="dxa"/>
            <w:shd w:val="clear" w:color="auto" w:fill="auto"/>
            <w:vAlign w:val="center"/>
          </w:tcPr>
          <w:p w14:paraId="7BB98DC5" w14:textId="77777777" w:rsidR="008D3DB7" w:rsidRPr="009E2B16" w:rsidRDefault="009E2B16">
            <w:pPr>
              <w:rPr>
                <w:rFonts w:eastAsia="宋体"/>
                <w:sz w:val="13"/>
                <w:szCs w:val="13"/>
              </w:rPr>
            </w:pPr>
            <w:r w:rsidRPr="009E2B16">
              <w:rPr>
                <w:rFonts w:eastAsia="宋体"/>
                <w:sz w:val="13"/>
                <w:szCs w:val="13"/>
              </w:rPr>
              <w:t xml:space="preserve">Development of a new real-time PCR system for simultaneous detection of bacteria and </w:t>
            </w:r>
            <w:r w:rsidRPr="009E2B16">
              <w:rPr>
                <w:rFonts w:eastAsia="宋体"/>
                <w:sz w:val="13"/>
                <w:szCs w:val="13"/>
              </w:rPr>
              <w:t>fungi in pathological samples</w:t>
            </w:r>
          </w:p>
        </w:tc>
      </w:tr>
      <w:tr w:rsidR="009E2B16" w:rsidRPr="009E2B16" w14:paraId="0DD21D84" w14:textId="77777777">
        <w:trPr>
          <w:trHeight w:val="54"/>
        </w:trPr>
        <w:tc>
          <w:tcPr>
            <w:tcW w:w="221" w:type="dxa"/>
            <w:vAlign w:val="center"/>
          </w:tcPr>
          <w:p w14:paraId="2004D7B1" w14:textId="77777777" w:rsidR="008D3DB7" w:rsidRPr="009E2B16" w:rsidRDefault="009E2B16">
            <w:pPr>
              <w:jc w:val="both"/>
              <w:rPr>
                <w:rFonts w:eastAsia="宋体"/>
                <w:i/>
                <w:iCs/>
                <w:sz w:val="13"/>
                <w:szCs w:val="13"/>
              </w:rPr>
            </w:pPr>
            <w:r w:rsidRPr="009E2B16">
              <w:rPr>
                <w:i/>
                <w:iCs/>
                <w:sz w:val="13"/>
                <w:szCs w:val="13"/>
              </w:rPr>
              <w:t>Streptococcus pneumoniae</w:t>
            </w:r>
          </w:p>
        </w:tc>
        <w:tc>
          <w:tcPr>
            <w:tcW w:w="1033" w:type="dxa"/>
            <w:shd w:val="clear" w:color="auto" w:fill="auto"/>
            <w:noWrap/>
            <w:vAlign w:val="center"/>
          </w:tcPr>
          <w:p w14:paraId="74D35F0A" w14:textId="77777777" w:rsidR="008D3DB7" w:rsidRPr="009E2B16" w:rsidRDefault="009E2B16">
            <w:pPr>
              <w:rPr>
                <w:rFonts w:eastAsia="宋体"/>
                <w:i/>
                <w:iCs/>
                <w:sz w:val="13"/>
                <w:szCs w:val="13"/>
              </w:rPr>
            </w:pPr>
            <w:r w:rsidRPr="009E2B16">
              <w:rPr>
                <w:rFonts w:eastAsia="宋体"/>
                <w:i/>
                <w:iCs/>
                <w:sz w:val="13"/>
                <w:szCs w:val="13"/>
              </w:rPr>
              <w:t>ply</w:t>
            </w:r>
          </w:p>
        </w:tc>
        <w:tc>
          <w:tcPr>
            <w:tcW w:w="2227" w:type="dxa"/>
            <w:shd w:val="clear" w:color="auto" w:fill="auto"/>
            <w:noWrap/>
            <w:vAlign w:val="center"/>
          </w:tcPr>
          <w:p w14:paraId="6BF1F63F" w14:textId="77777777" w:rsidR="008D3DB7" w:rsidRPr="009E2B16" w:rsidRDefault="009E2B16">
            <w:pPr>
              <w:rPr>
                <w:rFonts w:eastAsia="宋体"/>
                <w:sz w:val="11"/>
                <w:szCs w:val="13"/>
              </w:rPr>
            </w:pPr>
            <w:r w:rsidRPr="009E2B16">
              <w:rPr>
                <w:rFonts w:eastAsia="宋体"/>
                <w:sz w:val="11"/>
                <w:szCs w:val="13"/>
              </w:rPr>
              <w:t>GCTTATGGGCGCCAAGTCTA</w:t>
            </w:r>
          </w:p>
        </w:tc>
        <w:tc>
          <w:tcPr>
            <w:tcW w:w="2082" w:type="dxa"/>
            <w:shd w:val="clear" w:color="auto" w:fill="auto"/>
            <w:noWrap/>
            <w:vAlign w:val="center"/>
          </w:tcPr>
          <w:p w14:paraId="3C80B337" w14:textId="77777777" w:rsidR="008D3DB7" w:rsidRPr="009E2B16" w:rsidRDefault="009E2B16">
            <w:pPr>
              <w:rPr>
                <w:rFonts w:eastAsia="宋体"/>
                <w:sz w:val="11"/>
                <w:szCs w:val="13"/>
              </w:rPr>
            </w:pPr>
            <w:r w:rsidRPr="009E2B16">
              <w:rPr>
                <w:rFonts w:eastAsia="宋体"/>
                <w:sz w:val="11"/>
                <w:szCs w:val="13"/>
              </w:rPr>
              <w:t>CAAAGCTTCAAAAGCAGCCTCTA</w:t>
            </w:r>
          </w:p>
        </w:tc>
        <w:tc>
          <w:tcPr>
            <w:tcW w:w="3372" w:type="dxa"/>
            <w:shd w:val="clear" w:color="auto" w:fill="auto"/>
            <w:noWrap/>
            <w:vAlign w:val="center"/>
          </w:tcPr>
          <w:p w14:paraId="30682736" w14:textId="77777777" w:rsidR="008D3DB7" w:rsidRPr="009E2B16" w:rsidRDefault="009E2B16">
            <w:pPr>
              <w:rPr>
                <w:rFonts w:eastAsia="宋体"/>
                <w:sz w:val="11"/>
                <w:szCs w:val="13"/>
              </w:rPr>
            </w:pPr>
            <w:r w:rsidRPr="009E2B16">
              <w:rPr>
                <w:rFonts w:eastAsia="宋体"/>
                <w:sz w:val="11"/>
                <w:szCs w:val="13"/>
              </w:rPr>
              <w:t>[ROX]CTCAAGTTGGAAACCACGAGTAAGAGTGATGAA[BHQ2]</w:t>
            </w:r>
          </w:p>
        </w:tc>
        <w:tc>
          <w:tcPr>
            <w:tcW w:w="5144" w:type="dxa"/>
            <w:shd w:val="clear" w:color="auto" w:fill="auto"/>
            <w:vAlign w:val="center"/>
          </w:tcPr>
          <w:p w14:paraId="26B5217A" w14:textId="77777777" w:rsidR="008D3DB7" w:rsidRPr="009E2B16" w:rsidRDefault="009E2B16">
            <w:pPr>
              <w:rPr>
                <w:rFonts w:eastAsia="宋体"/>
                <w:sz w:val="13"/>
                <w:szCs w:val="13"/>
              </w:rPr>
            </w:pPr>
            <w:proofErr w:type="spellStart"/>
            <w:r w:rsidRPr="009E2B16">
              <w:rPr>
                <w:rFonts w:eastAsia="宋体"/>
                <w:sz w:val="13"/>
                <w:szCs w:val="13"/>
              </w:rPr>
              <w:t>Standardisation</w:t>
            </w:r>
            <w:proofErr w:type="spellEnd"/>
            <w:r w:rsidRPr="009E2B16">
              <w:rPr>
                <w:rFonts w:eastAsia="宋体"/>
                <w:sz w:val="13"/>
                <w:szCs w:val="13"/>
              </w:rPr>
              <w:t xml:space="preserve"> and evaluation of a quantitative multiplex real-time PCR assay for the rapid </w:t>
            </w:r>
            <w:r w:rsidRPr="009E2B16">
              <w:rPr>
                <w:rFonts w:eastAsia="宋体"/>
                <w:sz w:val="13"/>
                <w:szCs w:val="13"/>
              </w:rPr>
              <w:t>identification of Streptococcus pneumoniae</w:t>
            </w:r>
          </w:p>
        </w:tc>
      </w:tr>
    </w:tbl>
    <w:p w14:paraId="50C2FC69" w14:textId="77777777" w:rsidR="008D3DB7" w:rsidRPr="009E2B16" w:rsidRDefault="008D3DB7">
      <w:pPr>
        <w:widowControl w:val="0"/>
        <w:spacing w:line="480" w:lineRule="auto"/>
        <w:jc w:val="both"/>
        <w:rPr>
          <w:rFonts w:eastAsia="等线"/>
          <w:kern w:val="2"/>
        </w:rPr>
        <w:sectPr w:rsidR="008D3DB7" w:rsidRPr="009E2B16">
          <w:pgSz w:w="16840" w:h="11900" w:orient="landscape"/>
          <w:pgMar w:top="1440" w:right="1440" w:bottom="1440" w:left="1440" w:header="709" w:footer="709" w:gutter="0"/>
          <w:cols w:space="708"/>
          <w:docGrid w:linePitch="360"/>
        </w:sectPr>
      </w:pPr>
    </w:p>
    <w:p w14:paraId="635A2F78" w14:textId="77777777" w:rsidR="008D3DB7" w:rsidRPr="009E2B16" w:rsidRDefault="009E2B16">
      <w:pPr>
        <w:widowControl w:val="0"/>
        <w:spacing w:line="480" w:lineRule="auto"/>
        <w:jc w:val="both"/>
        <w:rPr>
          <w:rFonts w:eastAsia="等线"/>
          <w:kern w:val="2"/>
        </w:rPr>
      </w:pPr>
      <w:r w:rsidRPr="009E2B16">
        <w:rPr>
          <w:rFonts w:eastAsia="等线"/>
          <w:kern w:val="2"/>
        </w:rPr>
        <w:lastRenderedPageBreak/>
        <w:t xml:space="preserve">Supplemental Table E2. </w:t>
      </w:r>
      <w:r w:rsidRPr="009E2B16">
        <w:rPr>
          <w:rFonts w:hint="eastAsia"/>
        </w:rPr>
        <w:t>Gram</w:t>
      </w:r>
      <w:r w:rsidRPr="009E2B16">
        <w:t>-stain and oxygen requirement for the common pathogens identified by rapid metagenomics.</w:t>
      </w:r>
    </w:p>
    <w:tbl>
      <w:tblPr>
        <w:tblW w:w="5000" w:type="pct"/>
        <w:tblCellMar>
          <w:left w:w="0" w:type="dxa"/>
          <w:right w:w="0" w:type="dxa"/>
        </w:tblCellMar>
        <w:tblLook w:val="04A0" w:firstRow="1" w:lastRow="0" w:firstColumn="1" w:lastColumn="0" w:noHBand="0" w:noVBand="1"/>
      </w:tblPr>
      <w:tblGrid>
        <w:gridCol w:w="4885"/>
        <w:gridCol w:w="1464"/>
        <w:gridCol w:w="2701"/>
      </w:tblGrid>
      <w:tr w:rsidR="009E2B16" w:rsidRPr="009E2B16" w14:paraId="072DDFDB" w14:textId="77777777">
        <w:trPr>
          <w:trHeight w:val="20"/>
        </w:trPr>
        <w:tc>
          <w:tcPr>
            <w:tcW w:w="2699" w:type="pct"/>
            <w:tcBorders>
              <w:top w:val="single" w:sz="18" w:space="0" w:color="000000"/>
              <w:left w:val="single" w:sz="8" w:space="0" w:color="FFFFFF"/>
              <w:bottom w:val="single" w:sz="18" w:space="0" w:color="000000"/>
              <w:right w:val="single" w:sz="8" w:space="0" w:color="FFFFFF"/>
            </w:tcBorders>
            <w:shd w:val="clear" w:color="auto" w:fill="auto"/>
            <w:tcMar>
              <w:top w:w="15" w:type="dxa"/>
              <w:left w:w="15" w:type="dxa"/>
              <w:bottom w:w="0" w:type="dxa"/>
              <w:right w:w="15" w:type="dxa"/>
            </w:tcMar>
            <w:vAlign w:val="center"/>
          </w:tcPr>
          <w:p w14:paraId="15DBFAF1" w14:textId="77777777" w:rsidR="008D3DB7" w:rsidRPr="009E2B16" w:rsidRDefault="009E2B16">
            <w:pPr>
              <w:widowControl w:val="0"/>
              <w:spacing w:line="480" w:lineRule="auto"/>
              <w:jc w:val="both"/>
              <w:rPr>
                <w:rFonts w:eastAsia="等线"/>
                <w:kern w:val="2"/>
              </w:rPr>
            </w:pPr>
            <w:r w:rsidRPr="009E2B16">
              <w:rPr>
                <w:rFonts w:eastAsia="等线"/>
                <w:kern w:val="2"/>
              </w:rPr>
              <w:t>species</w:t>
            </w:r>
          </w:p>
        </w:tc>
        <w:tc>
          <w:tcPr>
            <w:tcW w:w="809" w:type="pct"/>
            <w:tcBorders>
              <w:top w:val="single" w:sz="18" w:space="0" w:color="000000"/>
              <w:left w:val="single" w:sz="8" w:space="0" w:color="FFFFFF"/>
              <w:bottom w:val="single" w:sz="18" w:space="0" w:color="000000"/>
              <w:right w:val="single" w:sz="8" w:space="0" w:color="FFFFFF"/>
            </w:tcBorders>
            <w:shd w:val="clear" w:color="auto" w:fill="auto"/>
            <w:tcMar>
              <w:top w:w="15" w:type="dxa"/>
              <w:left w:w="15" w:type="dxa"/>
              <w:bottom w:w="0" w:type="dxa"/>
              <w:right w:w="15" w:type="dxa"/>
            </w:tcMar>
            <w:vAlign w:val="center"/>
          </w:tcPr>
          <w:p w14:paraId="3336BC0E" w14:textId="77777777" w:rsidR="008D3DB7" w:rsidRPr="009E2B16" w:rsidRDefault="009E2B16">
            <w:pPr>
              <w:widowControl w:val="0"/>
              <w:spacing w:line="480" w:lineRule="auto"/>
              <w:jc w:val="both"/>
              <w:rPr>
                <w:rFonts w:eastAsia="等线"/>
                <w:kern w:val="2"/>
              </w:rPr>
            </w:pPr>
            <w:r w:rsidRPr="009E2B16">
              <w:rPr>
                <w:rFonts w:eastAsia="等线"/>
                <w:kern w:val="2"/>
              </w:rPr>
              <w:t>Gram stain</w:t>
            </w:r>
          </w:p>
        </w:tc>
        <w:tc>
          <w:tcPr>
            <w:tcW w:w="1492" w:type="pct"/>
            <w:tcBorders>
              <w:top w:val="single" w:sz="18" w:space="0" w:color="000000"/>
              <w:left w:val="single" w:sz="8" w:space="0" w:color="FFFFFF"/>
              <w:bottom w:val="single" w:sz="18" w:space="0" w:color="000000"/>
              <w:right w:val="single" w:sz="8" w:space="0" w:color="FFFFFF"/>
            </w:tcBorders>
            <w:shd w:val="clear" w:color="auto" w:fill="auto"/>
            <w:tcMar>
              <w:top w:w="15" w:type="dxa"/>
              <w:left w:w="15" w:type="dxa"/>
              <w:bottom w:w="0" w:type="dxa"/>
              <w:right w:w="15" w:type="dxa"/>
            </w:tcMar>
            <w:vAlign w:val="center"/>
          </w:tcPr>
          <w:p w14:paraId="55D92A05" w14:textId="77777777" w:rsidR="008D3DB7" w:rsidRPr="009E2B16" w:rsidRDefault="009E2B16">
            <w:pPr>
              <w:widowControl w:val="0"/>
              <w:spacing w:line="480" w:lineRule="auto"/>
              <w:jc w:val="both"/>
              <w:rPr>
                <w:rFonts w:eastAsia="等线"/>
                <w:kern w:val="2"/>
              </w:rPr>
            </w:pPr>
            <w:r w:rsidRPr="009E2B16">
              <w:rPr>
                <w:rFonts w:eastAsia="等线"/>
                <w:kern w:val="2"/>
              </w:rPr>
              <w:t>Oxygen requirement</w:t>
            </w:r>
          </w:p>
        </w:tc>
      </w:tr>
      <w:tr w:rsidR="009E2B16" w:rsidRPr="009E2B16" w14:paraId="6C545784" w14:textId="77777777">
        <w:trPr>
          <w:trHeight w:val="20"/>
        </w:trPr>
        <w:tc>
          <w:tcPr>
            <w:tcW w:w="2699" w:type="pct"/>
            <w:tcBorders>
              <w:top w:val="single" w:sz="1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05F18677" w14:textId="77777777" w:rsidR="008D3DB7" w:rsidRPr="009E2B16" w:rsidRDefault="009E2B16">
            <w:pPr>
              <w:widowControl w:val="0"/>
              <w:spacing w:line="480" w:lineRule="auto"/>
              <w:jc w:val="both"/>
              <w:rPr>
                <w:rFonts w:eastAsia="等线"/>
                <w:kern w:val="2"/>
              </w:rPr>
            </w:pPr>
            <w:proofErr w:type="spellStart"/>
            <w:r w:rsidRPr="009E2B16">
              <w:rPr>
                <w:rFonts w:eastAsia="等线"/>
                <w:i/>
                <w:iCs/>
                <w:kern w:val="2"/>
              </w:rPr>
              <w:t>Achromobacter</w:t>
            </w:r>
            <w:proofErr w:type="spellEnd"/>
            <w:r w:rsidRPr="009E2B16">
              <w:rPr>
                <w:rFonts w:eastAsia="等线"/>
                <w:i/>
                <w:iCs/>
                <w:kern w:val="2"/>
              </w:rPr>
              <w:t xml:space="preserve"> </w:t>
            </w:r>
            <w:proofErr w:type="spellStart"/>
            <w:r w:rsidRPr="009E2B16">
              <w:rPr>
                <w:rFonts w:eastAsia="等线"/>
                <w:i/>
                <w:iCs/>
                <w:kern w:val="2"/>
              </w:rPr>
              <w:t>xylosoxidans</w:t>
            </w:r>
            <w:proofErr w:type="spellEnd"/>
          </w:p>
        </w:tc>
        <w:tc>
          <w:tcPr>
            <w:tcW w:w="809" w:type="pct"/>
            <w:tcBorders>
              <w:top w:val="single" w:sz="1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1DC035A9"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1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71D7513C" w14:textId="77777777" w:rsidR="008D3DB7" w:rsidRPr="009E2B16" w:rsidRDefault="009E2B16">
            <w:pPr>
              <w:widowControl w:val="0"/>
              <w:spacing w:line="480" w:lineRule="auto"/>
              <w:jc w:val="both"/>
              <w:rPr>
                <w:rFonts w:eastAsia="等线"/>
                <w:kern w:val="2"/>
              </w:rPr>
            </w:pPr>
            <w:r w:rsidRPr="009E2B16">
              <w:rPr>
                <w:rFonts w:eastAsia="等线"/>
                <w:kern w:val="2"/>
              </w:rPr>
              <w:t>aerobe</w:t>
            </w:r>
          </w:p>
        </w:tc>
      </w:tr>
      <w:tr w:rsidR="009E2B16" w:rsidRPr="009E2B16" w14:paraId="1E8787BA"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7AAE525E" w14:textId="77777777" w:rsidR="008D3DB7" w:rsidRPr="009E2B16" w:rsidRDefault="009E2B16">
            <w:pPr>
              <w:widowControl w:val="0"/>
              <w:spacing w:line="480" w:lineRule="auto"/>
              <w:jc w:val="both"/>
              <w:rPr>
                <w:rFonts w:eastAsia="等线"/>
                <w:kern w:val="2"/>
              </w:rPr>
            </w:pPr>
            <w:r w:rsidRPr="009E2B16">
              <w:rPr>
                <w:rFonts w:eastAsia="等线"/>
                <w:i/>
                <w:iCs/>
                <w:kern w:val="2"/>
              </w:rPr>
              <w:t xml:space="preserve">Acinetobacter </w:t>
            </w:r>
            <w:proofErr w:type="spellStart"/>
            <w:r w:rsidRPr="009E2B16">
              <w:rPr>
                <w:rFonts w:eastAsia="等线"/>
                <w:i/>
                <w:iCs/>
                <w:kern w:val="2"/>
              </w:rPr>
              <w:t>baumannii</w:t>
            </w:r>
            <w:proofErr w:type="spellEnd"/>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0C9AE440"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2D3327B8" w14:textId="77777777" w:rsidR="008D3DB7" w:rsidRPr="009E2B16" w:rsidRDefault="009E2B16">
            <w:pPr>
              <w:widowControl w:val="0"/>
              <w:spacing w:line="480" w:lineRule="auto"/>
              <w:jc w:val="both"/>
              <w:rPr>
                <w:rFonts w:eastAsia="等线"/>
                <w:kern w:val="2"/>
              </w:rPr>
            </w:pPr>
            <w:r w:rsidRPr="009E2B16">
              <w:rPr>
                <w:rFonts w:eastAsia="等线"/>
                <w:kern w:val="2"/>
              </w:rPr>
              <w:t>aerobe</w:t>
            </w:r>
          </w:p>
        </w:tc>
      </w:tr>
      <w:tr w:rsidR="009E2B16" w:rsidRPr="009E2B16" w14:paraId="4C9B5BF9"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506EA1CB" w14:textId="77777777" w:rsidR="008D3DB7" w:rsidRPr="009E2B16" w:rsidRDefault="009E2B16">
            <w:pPr>
              <w:widowControl w:val="0"/>
              <w:spacing w:line="480" w:lineRule="auto"/>
              <w:jc w:val="both"/>
              <w:rPr>
                <w:rFonts w:eastAsia="等线"/>
                <w:kern w:val="2"/>
              </w:rPr>
            </w:pPr>
            <w:r w:rsidRPr="009E2B16">
              <w:rPr>
                <w:rFonts w:eastAsia="等线"/>
                <w:i/>
                <w:iCs/>
                <w:kern w:val="2"/>
              </w:rPr>
              <w:t xml:space="preserve">Acinetobacter </w:t>
            </w:r>
            <w:proofErr w:type="spellStart"/>
            <w:r w:rsidRPr="009E2B16">
              <w:rPr>
                <w:rFonts w:eastAsia="等线"/>
                <w:i/>
                <w:iCs/>
                <w:kern w:val="2"/>
              </w:rPr>
              <w:t>pittii</w:t>
            </w:r>
            <w:proofErr w:type="spellEnd"/>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3F41BD91"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58122ED4" w14:textId="77777777" w:rsidR="008D3DB7" w:rsidRPr="009E2B16" w:rsidRDefault="009E2B16">
            <w:pPr>
              <w:widowControl w:val="0"/>
              <w:spacing w:line="480" w:lineRule="auto"/>
              <w:jc w:val="both"/>
              <w:rPr>
                <w:rFonts w:eastAsia="等线"/>
                <w:kern w:val="2"/>
              </w:rPr>
            </w:pPr>
            <w:r w:rsidRPr="009E2B16">
              <w:rPr>
                <w:rFonts w:eastAsia="等线"/>
                <w:kern w:val="2"/>
              </w:rPr>
              <w:t>aerobe</w:t>
            </w:r>
          </w:p>
        </w:tc>
      </w:tr>
      <w:tr w:rsidR="009E2B16" w:rsidRPr="009E2B16" w14:paraId="30D89E8C"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7F243AF1" w14:textId="77777777" w:rsidR="008D3DB7" w:rsidRPr="009E2B16" w:rsidRDefault="009E2B16">
            <w:pPr>
              <w:widowControl w:val="0"/>
              <w:spacing w:line="480" w:lineRule="auto"/>
              <w:jc w:val="both"/>
              <w:rPr>
                <w:rFonts w:eastAsia="等线"/>
                <w:kern w:val="2"/>
              </w:rPr>
            </w:pPr>
            <w:proofErr w:type="spellStart"/>
            <w:r w:rsidRPr="009E2B16">
              <w:rPr>
                <w:rFonts w:eastAsia="等线"/>
                <w:i/>
                <w:iCs/>
                <w:kern w:val="2"/>
              </w:rPr>
              <w:t>Burkholderia</w:t>
            </w:r>
            <w:proofErr w:type="spellEnd"/>
            <w:r w:rsidRPr="009E2B16">
              <w:rPr>
                <w:rFonts w:eastAsia="等线"/>
                <w:i/>
                <w:iCs/>
                <w:kern w:val="2"/>
              </w:rPr>
              <w:t xml:space="preserve"> </w:t>
            </w:r>
            <w:proofErr w:type="spellStart"/>
            <w:r w:rsidRPr="009E2B16">
              <w:rPr>
                <w:rFonts w:eastAsia="等线"/>
                <w:i/>
                <w:iCs/>
                <w:kern w:val="2"/>
              </w:rPr>
              <w:t>cepacia</w:t>
            </w:r>
            <w:proofErr w:type="spellEnd"/>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2BF62770"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1D53BF25" w14:textId="77777777" w:rsidR="008D3DB7" w:rsidRPr="009E2B16" w:rsidRDefault="009E2B16">
            <w:pPr>
              <w:widowControl w:val="0"/>
              <w:spacing w:line="480" w:lineRule="auto"/>
              <w:jc w:val="both"/>
              <w:rPr>
                <w:rFonts w:eastAsia="等线"/>
                <w:kern w:val="2"/>
              </w:rPr>
            </w:pPr>
            <w:r w:rsidRPr="009E2B16">
              <w:rPr>
                <w:rFonts w:eastAsia="等线"/>
                <w:kern w:val="2"/>
              </w:rPr>
              <w:t>aerobe</w:t>
            </w:r>
          </w:p>
        </w:tc>
      </w:tr>
      <w:tr w:rsidR="009E2B16" w:rsidRPr="009E2B16" w14:paraId="3AF03C73"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01472BDE" w14:textId="77777777" w:rsidR="008D3DB7" w:rsidRPr="009E2B16" w:rsidRDefault="009E2B16">
            <w:pPr>
              <w:widowControl w:val="0"/>
              <w:spacing w:line="480" w:lineRule="auto"/>
              <w:jc w:val="both"/>
              <w:rPr>
                <w:rFonts w:eastAsia="等线"/>
                <w:kern w:val="2"/>
              </w:rPr>
            </w:pPr>
            <w:proofErr w:type="spellStart"/>
            <w:r w:rsidRPr="009E2B16">
              <w:rPr>
                <w:rFonts w:eastAsia="等线"/>
                <w:i/>
                <w:iCs/>
                <w:kern w:val="2"/>
              </w:rPr>
              <w:t>Burkholderia</w:t>
            </w:r>
            <w:proofErr w:type="spellEnd"/>
            <w:r w:rsidRPr="009E2B16">
              <w:rPr>
                <w:rFonts w:eastAsia="等线"/>
                <w:i/>
                <w:iCs/>
                <w:kern w:val="2"/>
              </w:rPr>
              <w:t xml:space="preserve"> </w:t>
            </w:r>
            <w:proofErr w:type="spellStart"/>
            <w:r w:rsidRPr="009E2B16">
              <w:rPr>
                <w:rFonts w:eastAsia="等线"/>
                <w:i/>
                <w:iCs/>
                <w:kern w:val="2"/>
              </w:rPr>
              <w:t>multivorans</w:t>
            </w:r>
            <w:proofErr w:type="spellEnd"/>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226A904F"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6D2EE410" w14:textId="77777777" w:rsidR="008D3DB7" w:rsidRPr="009E2B16" w:rsidRDefault="009E2B16">
            <w:pPr>
              <w:widowControl w:val="0"/>
              <w:spacing w:line="480" w:lineRule="auto"/>
              <w:jc w:val="both"/>
              <w:rPr>
                <w:rFonts w:eastAsia="等线"/>
                <w:kern w:val="2"/>
              </w:rPr>
            </w:pPr>
            <w:r w:rsidRPr="009E2B16">
              <w:rPr>
                <w:rFonts w:eastAsia="等线"/>
                <w:kern w:val="2"/>
              </w:rPr>
              <w:t>aerobe</w:t>
            </w:r>
          </w:p>
        </w:tc>
      </w:tr>
      <w:tr w:rsidR="009E2B16" w:rsidRPr="009E2B16" w14:paraId="215CC78F"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2D4BE8F6" w14:textId="77777777" w:rsidR="008D3DB7" w:rsidRPr="009E2B16" w:rsidRDefault="009E2B16">
            <w:pPr>
              <w:widowControl w:val="0"/>
              <w:spacing w:line="480" w:lineRule="auto"/>
              <w:jc w:val="both"/>
              <w:rPr>
                <w:rFonts w:eastAsia="等线"/>
                <w:kern w:val="2"/>
              </w:rPr>
            </w:pPr>
            <w:r w:rsidRPr="009E2B16">
              <w:rPr>
                <w:rFonts w:eastAsia="等线"/>
                <w:i/>
                <w:iCs/>
                <w:kern w:val="2"/>
              </w:rPr>
              <w:t>Corynebacterium striatum</w:t>
            </w:r>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5434EF65"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0DD0E138" w14:textId="77777777" w:rsidR="008D3DB7" w:rsidRPr="009E2B16" w:rsidRDefault="009E2B16">
            <w:pPr>
              <w:widowControl w:val="0"/>
              <w:spacing w:line="480" w:lineRule="auto"/>
              <w:jc w:val="both"/>
              <w:rPr>
                <w:rFonts w:eastAsia="等线"/>
                <w:kern w:val="2"/>
              </w:rPr>
            </w:pPr>
            <w:r w:rsidRPr="009E2B16">
              <w:rPr>
                <w:rFonts w:eastAsia="等线"/>
                <w:kern w:val="2"/>
              </w:rPr>
              <w:t>aerobe</w:t>
            </w:r>
          </w:p>
        </w:tc>
      </w:tr>
      <w:tr w:rsidR="009E2B16" w:rsidRPr="009E2B16" w14:paraId="54C9A3D4"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7F6084D9" w14:textId="77777777" w:rsidR="008D3DB7" w:rsidRPr="009E2B16" w:rsidRDefault="009E2B16">
            <w:pPr>
              <w:widowControl w:val="0"/>
              <w:spacing w:line="480" w:lineRule="auto"/>
              <w:jc w:val="both"/>
              <w:rPr>
                <w:rFonts w:eastAsia="等线"/>
                <w:kern w:val="2"/>
              </w:rPr>
            </w:pPr>
            <w:r w:rsidRPr="009E2B16">
              <w:rPr>
                <w:rFonts w:eastAsia="等线"/>
                <w:i/>
                <w:iCs/>
                <w:kern w:val="2"/>
              </w:rPr>
              <w:t>Enterobacter aerogenes</w:t>
            </w:r>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34D5791C"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7C93FFCF" w14:textId="77777777" w:rsidR="008D3DB7" w:rsidRPr="009E2B16" w:rsidRDefault="009E2B16">
            <w:pPr>
              <w:widowControl w:val="0"/>
              <w:spacing w:line="480" w:lineRule="auto"/>
              <w:jc w:val="both"/>
              <w:rPr>
                <w:rFonts w:eastAsia="等线"/>
                <w:kern w:val="2"/>
              </w:rPr>
            </w:pPr>
            <w:r w:rsidRPr="009E2B16">
              <w:rPr>
                <w:rFonts w:eastAsia="等线"/>
                <w:kern w:val="2"/>
              </w:rPr>
              <w:t>facultative</w:t>
            </w:r>
          </w:p>
        </w:tc>
      </w:tr>
      <w:tr w:rsidR="009E2B16" w:rsidRPr="009E2B16" w14:paraId="565D8AAF"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569EF121" w14:textId="77777777" w:rsidR="008D3DB7" w:rsidRPr="009E2B16" w:rsidRDefault="009E2B16">
            <w:pPr>
              <w:widowControl w:val="0"/>
              <w:spacing w:line="480" w:lineRule="auto"/>
              <w:jc w:val="both"/>
              <w:rPr>
                <w:rFonts w:eastAsia="等线"/>
                <w:kern w:val="2"/>
              </w:rPr>
            </w:pPr>
            <w:r w:rsidRPr="009E2B16">
              <w:rPr>
                <w:rFonts w:eastAsia="等线"/>
                <w:i/>
                <w:iCs/>
                <w:kern w:val="2"/>
              </w:rPr>
              <w:t>Enterobacter cloacae</w:t>
            </w:r>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2A955528"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3DF0B506" w14:textId="77777777" w:rsidR="008D3DB7" w:rsidRPr="009E2B16" w:rsidRDefault="009E2B16">
            <w:pPr>
              <w:widowControl w:val="0"/>
              <w:spacing w:line="480" w:lineRule="auto"/>
              <w:jc w:val="both"/>
              <w:rPr>
                <w:rFonts w:eastAsia="等线"/>
                <w:kern w:val="2"/>
              </w:rPr>
            </w:pPr>
            <w:r w:rsidRPr="009E2B16">
              <w:rPr>
                <w:rFonts w:eastAsia="等线"/>
                <w:kern w:val="2"/>
              </w:rPr>
              <w:t>facultative</w:t>
            </w:r>
          </w:p>
        </w:tc>
      </w:tr>
      <w:tr w:rsidR="009E2B16" w:rsidRPr="009E2B16" w14:paraId="33C02D62"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5D9E3DCE" w14:textId="77777777" w:rsidR="008D3DB7" w:rsidRPr="009E2B16" w:rsidRDefault="009E2B16">
            <w:pPr>
              <w:widowControl w:val="0"/>
              <w:spacing w:line="480" w:lineRule="auto"/>
              <w:jc w:val="both"/>
              <w:rPr>
                <w:rFonts w:eastAsia="等线"/>
                <w:kern w:val="2"/>
              </w:rPr>
            </w:pPr>
            <w:r w:rsidRPr="009E2B16">
              <w:rPr>
                <w:rFonts w:eastAsia="等线"/>
                <w:i/>
                <w:iCs/>
                <w:kern w:val="2"/>
              </w:rPr>
              <w:t>Escherichia coli</w:t>
            </w:r>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1AB5E6B3"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4F6012DB" w14:textId="77777777" w:rsidR="008D3DB7" w:rsidRPr="009E2B16" w:rsidRDefault="009E2B16">
            <w:pPr>
              <w:widowControl w:val="0"/>
              <w:spacing w:line="480" w:lineRule="auto"/>
              <w:jc w:val="both"/>
              <w:rPr>
                <w:rFonts w:eastAsia="等线"/>
                <w:kern w:val="2"/>
              </w:rPr>
            </w:pPr>
            <w:r w:rsidRPr="009E2B16">
              <w:rPr>
                <w:rFonts w:eastAsia="等线"/>
                <w:kern w:val="2"/>
              </w:rPr>
              <w:t>facultative</w:t>
            </w:r>
          </w:p>
        </w:tc>
      </w:tr>
      <w:tr w:rsidR="009E2B16" w:rsidRPr="009E2B16" w14:paraId="6047AC3A"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6E99C990" w14:textId="77777777" w:rsidR="008D3DB7" w:rsidRPr="009E2B16" w:rsidRDefault="009E2B16">
            <w:pPr>
              <w:widowControl w:val="0"/>
              <w:spacing w:line="480" w:lineRule="auto"/>
              <w:jc w:val="both"/>
              <w:rPr>
                <w:rFonts w:eastAsia="等线"/>
                <w:kern w:val="2"/>
              </w:rPr>
            </w:pPr>
            <w:proofErr w:type="spellStart"/>
            <w:r w:rsidRPr="009E2B16">
              <w:rPr>
                <w:rFonts w:eastAsia="等线"/>
                <w:i/>
                <w:iCs/>
                <w:kern w:val="2"/>
              </w:rPr>
              <w:t>Haemophilus</w:t>
            </w:r>
            <w:proofErr w:type="spellEnd"/>
            <w:r w:rsidRPr="009E2B16">
              <w:rPr>
                <w:rFonts w:eastAsia="等线"/>
                <w:i/>
                <w:iCs/>
                <w:kern w:val="2"/>
              </w:rPr>
              <w:t xml:space="preserve"> influenzae</w:t>
            </w:r>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1CD685A9"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6CD2710B" w14:textId="77777777" w:rsidR="008D3DB7" w:rsidRPr="009E2B16" w:rsidRDefault="009E2B16">
            <w:pPr>
              <w:widowControl w:val="0"/>
              <w:spacing w:line="480" w:lineRule="auto"/>
              <w:jc w:val="both"/>
              <w:rPr>
                <w:rFonts w:eastAsia="等线"/>
                <w:kern w:val="2"/>
              </w:rPr>
            </w:pPr>
            <w:r w:rsidRPr="009E2B16">
              <w:rPr>
                <w:rFonts w:eastAsia="等线"/>
                <w:kern w:val="2"/>
              </w:rPr>
              <w:t>facultative</w:t>
            </w:r>
          </w:p>
        </w:tc>
      </w:tr>
      <w:tr w:rsidR="009E2B16" w:rsidRPr="009E2B16" w14:paraId="7A01837F"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38A72961" w14:textId="77777777" w:rsidR="008D3DB7" w:rsidRPr="009E2B16" w:rsidRDefault="009E2B16">
            <w:pPr>
              <w:widowControl w:val="0"/>
              <w:spacing w:line="480" w:lineRule="auto"/>
              <w:jc w:val="both"/>
              <w:rPr>
                <w:rFonts w:eastAsia="等线"/>
                <w:kern w:val="2"/>
              </w:rPr>
            </w:pPr>
            <w:r w:rsidRPr="009E2B16">
              <w:rPr>
                <w:rFonts w:eastAsia="等线"/>
                <w:i/>
                <w:iCs/>
                <w:kern w:val="2"/>
              </w:rPr>
              <w:t xml:space="preserve">Klebsiella </w:t>
            </w:r>
            <w:proofErr w:type="spellStart"/>
            <w:r w:rsidRPr="009E2B16">
              <w:rPr>
                <w:rFonts w:eastAsia="等线"/>
                <w:i/>
                <w:iCs/>
                <w:kern w:val="2"/>
              </w:rPr>
              <w:t>oxytoca</w:t>
            </w:r>
            <w:proofErr w:type="spellEnd"/>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7FEB2ED3"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7C704484" w14:textId="77777777" w:rsidR="008D3DB7" w:rsidRPr="009E2B16" w:rsidRDefault="009E2B16">
            <w:pPr>
              <w:widowControl w:val="0"/>
              <w:spacing w:line="480" w:lineRule="auto"/>
              <w:jc w:val="both"/>
              <w:rPr>
                <w:rFonts w:eastAsia="等线"/>
                <w:kern w:val="2"/>
              </w:rPr>
            </w:pPr>
            <w:r w:rsidRPr="009E2B16">
              <w:rPr>
                <w:rFonts w:eastAsia="等线"/>
                <w:kern w:val="2"/>
              </w:rPr>
              <w:t>facultative</w:t>
            </w:r>
          </w:p>
        </w:tc>
      </w:tr>
      <w:tr w:rsidR="009E2B16" w:rsidRPr="009E2B16" w14:paraId="28A3EF9C"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271E8F9B" w14:textId="77777777" w:rsidR="008D3DB7" w:rsidRPr="009E2B16" w:rsidRDefault="009E2B16">
            <w:pPr>
              <w:widowControl w:val="0"/>
              <w:spacing w:line="480" w:lineRule="auto"/>
              <w:jc w:val="both"/>
              <w:rPr>
                <w:rFonts w:eastAsia="等线"/>
                <w:kern w:val="2"/>
              </w:rPr>
            </w:pPr>
            <w:r w:rsidRPr="009E2B16">
              <w:rPr>
                <w:rFonts w:eastAsia="等线"/>
                <w:i/>
                <w:iCs/>
                <w:kern w:val="2"/>
              </w:rPr>
              <w:t>Klebsiella pneumoniae</w:t>
            </w:r>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5A77F982"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47ABE604" w14:textId="77777777" w:rsidR="008D3DB7" w:rsidRPr="009E2B16" w:rsidRDefault="009E2B16">
            <w:pPr>
              <w:widowControl w:val="0"/>
              <w:spacing w:line="480" w:lineRule="auto"/>
              <w:jc w:val="both"/>
              <w:rPr>
                <w:rFonts w:eastAsia="等线"/>
                <w:kern w:val="2"/>
              </w:rPr>
            </w:pPr>
            <w:r w:rsidRPr="009E2B16">
              <w:rPr>
                <w:rFonts w:eastAsia="等线"/>
                <w:kern w:val="2"/>
              </w:rPr>
              <w:t>facultative</w:t>
            </w:r>
          </w:p>
        </w:tc>
      </w:tr>
      <w:tr w:rsidR="009E2B16" w:rsidRPr="009E2B16" w14:paraId="0557FED9"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342C0A71" w14:textId="77777777" w:rsidR="008D3DB7" w:rsidRPr="009E2B16" w:rsidRDefault="009E2B16">
            <w:pPr>
              <w:widowControl w:val="0"/>
              <w:spacing w:line="480" w:lineRule="auto"/>
              <w:jc w:val="both"/>
              <w:rPr>
                <w:rFonts w:eastAsia="等线"/>
                <w:kern w:val="2"/>
              </w:rPr>
            </w:pPr>
            <w:r w:rsidRPr="009E2B16">
              <w:rPr>
                <w:rFonts w:eastAsia="等线"/>
                <w:i/>
                <w:iCs/>
                <w:kern w:val="2"/>
              </w:rPr>
              <w:t>Moraxella catarrhalis</w:t>
            </w:r>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18995191"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4CDAEA36" w14:textId="77777777" w:rsidR="008D3DB7" w:rsidRPr="009E2B16" w:rsidRDefault="009E2B16">
            <w:pPr>
              <w:widowControl w:val="0"/>
              <w:spacing w:line="480" w:lineRule="auto"/>
              <w:jc w:val="both"/>
              <w:rPr>
                <w:rFonts w:eastAsia="等线"/>
                <w:kern w:val="2"/>
              </w:rPr>
            </w:pPr>
            <w:r w:rsidRPr="009E2B16">
              <w:rPr>
                <w:rFonts w:eastAsia="等线"/>
                <w:kern w:val="2"/>
              </w:rPr>
              <w:t>aerobe</w:t>
            </w:r>
          </w:p>
        </w:tc>
      </w:tr>
      <w:tr w:rsidR="009E2B16" w:rsidRPr="009E2B16" w14:paraId="70B6044D"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1BD88D85" w14:textId="77777777" w:rsidR="008D3DB7" w:rsidRPr="009E2B16" w:rsidRDefault="009E2B16">
            <w:pPr>
              <w:widowControl w:val="0"/>
              <w:spacing w:line="480" w:lineRule="auto"/>
              <w:jc w:val="both"/>
              <w:rPr>
                <w:rFonts w:eastAsia="等线"/>
                <w:kern w:val="2"/>
              </w:rPr>
            </w:pPr>
            <w:r w:rsidRPr="009E2B16">
              <w:rPr>
                <w:rFonts w:eastAsia="等线"/>
                <w:i/>
                <w:iCs/>
                <w:kern w:val="2"/>
              </w:rPr>
              <w:t>Pseudomonas aeruginosa</w:t>
            </w:r>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5DB9F41E"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41D703B5" w14:textId="77777777" w:rsidR="008D3DB7" w:rsidRPr="009E2B16" w:rsidRDefault="009E2B16">
            <w:pPr>
              <w:widowControl w:val="0"/>
              <w:spacing w:line="480" w:lineRule="auto"/>
              <w:jc w:val="both"/>
              <w:rPr>
                <w:rFonts w:eastAsia="等线"/>
                <w:kern w:val="2"/>
              </w:rPr>
            </w:pPr>
            <w:r w:rsidRPr="009E2B16">
              <w:rPr>
                <w:rFonts w:eastAsia="等线"/>
                <w:kern w:val="2"/>
              </w:rPr>
              <w:t>aerobe</w:t>
            </w:r>
          </w:p>
        </w:tc>
      </w:tr>
      <w:tr w:rsidR="009E2B16" w:rsidRPr="009E2B16" w14:paraId="2227DE36"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11CFFE1A" w14:textId="77777777" w:rsidR="008D3DB7" w:rsidRPr="009E2B16" w:rsidRDefault="009E2B16">
            <w:pPr>
              <w:widowControl w:val="0"/>
              <w:spacing w:line="480" w:lineRule="auto"/>
              <w:jc w:val="both"/>
              <w:rPr>
                <w:rFonts w:eastAsia="等线"/>
                <w:kern w:val="2"/>
              </w:rPr>
            </w:pPr>
            <w:r w:rsidRPr="009E2B16">
              <w:rPr>
                <w:rFonts w:eastAsia="等线"/>
                <w:i/>
                <w:iCs/>
                <w:kern w:val="2"/>
              </w:rPr>
              <w:t>Staphylococcus aureus</w:t>
            </w:r>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7353F64C"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771CAD0E" w14:textId="77777777" w:rsidR="008D3DB7" w:rsidRPr="009E2B16" w:rsidRDefault="009E2B16">
            <w:pPr>
              <w:widowControl w:val="0"/>
              <w:spacing w:line="480" w:lineRule="auto"/>
              <w:jc w:val="both"/>
              <w:rPr>
                <w:rFonts w:eastAsia="等线"/>
                <w:kern w:val="2"/>
              </w:rPr>
            </w:pPr>
            <w:r w:rsidRPr="009E2B16">
              <w:rPr>
                <w:rFonts w:eastAsia="等线"/>
                <w:kern w:val="2"/>
              </w:rPr>
              <w:t>facultative</w:t>
            </w:r>
          </w:p>
        </w:tc>
      </w:tr>
      <w:tr w:rsidR="009E2B16" w:rsidRPr="009E2B16" w14:paraId="069D7C2B" w14:textId="77777777">
        <w:trPr>
          <w:trHeight w:val="20"/>
        </w:trPr>
        <w:tc>
          <w:tcPr>
            <w:tcW w:w="269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6E847549" w14:textId="77777777" w:rsidR="008D3DB7" w:rsidRPr="009E2B16" w:rsidRDefault="009E2B16">
            <w:pPr>
              <w:widowControl w:val="0"/>
              <w:spacing w:line="480" w:lineRule="auto"/>
              <w:jc w:val="both"/>
              <w:rPr>
                <w:rFonts w:eastAsia="等线"/>
                <w:kern w:val="2"/>
              </w:rPr>
            </w:pPr>
            <w:r w:rsidRPr="009E2B16">
              <w:rPr>
                <w:rFonts w:eastAsia="等线"/>
                <w:i/>
                <w:iCs/>
                <w:kern w:val="2"/>
              </w:rPr>
              <w:t xml:space="preserve">Stenotrophomonas </w:t>
            </w:r>
            <w:proofErr w:type="spellStart"/>
            <w:r w:rsidRPr="009E2B16">
              <w:rPr>
                <w:rFonts w:eastAsia="等线"/>
                <w:i/>
                <w:iCs/>
                <w:kern w:val="2"/>
              </w:rPr>
              <w:t>maltophilia</w:t>
            </w:r>
            <w:proofErr w:type="spellEnd"/>
          </w:p>
        </w:tc>
        <w:tc>
          <w:tcPr>
            <w:tcW w:w="809"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6A947025"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tcPr>
          <w:p w14:paraId="5B9F3ABE" w14:textId="77777777" w:rsidR="008D3DB7" w:rsidRPr="009E2B16" w:rsidRDefault="009E2B16">
            <w:pPr>
              <w:widowControl w:val="0"/>
              <w:spacing w:line="480" w:lineRule="auto"/>
              <w:jc w:val="both"/>
              <w:rPr>
                <w:rFonts w:eastAsia="等线"/>
                <w:kern w:val="2"/>
              </w:rPr>
            </w:pPr>
            <w:r w:rsidRPr="009E2B16">
              <w:rPr>
                <w:rFonts w:eastAsia="等线"/>
                <w:kern w:val="2"/>
              </w:rPr>
              <w:t>aerobe</w:t>
            </w:r>
          </w:p>
        </w:tc>
      </w:tr>
      <w:tr w:rsidR="009E2B16" w:rsidRPr="009E2B16" w14:paraId="29EE35E2" w14:textId="77777777">
        <w:trPr>
          <w:trHeight w:val="20"/>
        </w:trPr>
        <w:tc>
          <w:tcPr>
            <w:tcW w:w="2699" w:type="pct"/>
            <w:tcBorders>
              <w:top w:val="single" w:sz="8" w:space="0" w:color="FFFFFF"/>
              <w:left w:val="single" w:sz="8" w:space="0" w:color="FFFFFF"/>
              <w:bottom w:val="single" w:sz="18" w:space="0" w:color="000000"/>
              <w:right w:val="single" w:sz="8" w:space="0" w:color="FFFFFF"/>
            </w:tcBorders>
            <w:shd w:val="clear" w:color="auto" w:fill="auto"/>
            <w:tcMar>
              <w:top w:w="15" w:type="dxa"/>
              <w:left w:w="15" w:type="dxa"/>
              <w:bottom w:w="0" w:type="dxa"/>
              <w:right w:w="15" w:type="dxa"/>
            </w:tcMar>
            <w:vAlign w:val="bottom"/>
          </w:tcPr>
          <w:p w14:paraId="62B13BBC" w14:textId="77777777" w:rsidR="008D3DB7" w:rsidRPr="009E2B16" w:rsidRDefault="009E2B16">
            <w:pPr>
              <w:widowControl w:val="0"/>
              <w:spacing w:line="480" w:lineRule="auto"/>
              <w:jc w:val="both"/>
              <w:rPr>
                <w:rFonts w:eastAsia="等线"/>
                <w:kern w:val="2"/>
              </w:rPr>
            </w:pPr>
            <w:r w:rsidRPr="009E2B16">
              <w:rPr>
                <w:rFonts w:eastAsia="等线"/>
                <w:i/>
                <w:iCs/>
                <w:kern w:val="2"/>
              </w:rPr>
              <w:t>Streptococcus pneumoniae</w:t>
            </w:r>
          </w:p>
        </w:tc>
        <w:tc>
          <w:tcPr>
            <w:tcW w:w="809" w:type="pct"/>
            <w:tcBorders>
              <w:top w:val="single" w:sz="8" w:space="0" w:color="FFFFFF"/>
              <w:left w:val="single" w:sz="8" w:space="0" w:color="FFFFFF"/>
              <w:bottom w:val="single" w:sz="18" w:space="0" w:color="000000"/>
              <w:right w:val="single" w:sz="8" w:space="0" w:color="FFFFFF"/>
            </w:tcBorders>
            <w:shd w:val="clear" w:color="auto" w:fill="auto"/>
            <w:tcMar>
              <w:top w:w="15" w:type="dxa"/>
              <w:left w:w="15" w:type="dxa"/>
              <w:bottom w:w="0" w:type="dxa"/>
              <w:right w:w="15" w:type="dxa"/>
            </w:tcMar>
            <w:vAlign w:val="bottom"/>
          </w:tcPr>
          <w:p w14:paraId="444D8B64" w14:textId="77777777" w:rsidR="008D3DB7" w:rsidRPr="009E2B16" w:rsidRDefault="009E2B16">
            <w:pPr>
              <w:widowControl w:val="0"/>
              <w:spacing w:line="480" w:lineRule="auto"/>
              <w:jc w:val="both"/>
              <w:rPr>
                <w:rFonts w:eastAsia="等线"/>
                <w:kern w:val="2"/>
              </w:rPr>
            </w:pPr>
            <w:r w:rsidRPr="009E2B16">
              <w:rPr>
                <w:rFonts w:eastAsia="等线"/>
                <w:kern w:val="2"/>
              </w:rPr>
              <w:t>Gram+</w:t>
            </w:r>
          </w:p>
        </w:tc>
        <w:tc>
          <w:tcPr>
            <w:tcW w:w="1492" w:type="pct"/>
            <w:tcBorders>
              <w:top w:val="single" w:sz="8" w:space="0" w:color="FFFFFF"/>
              <w:left w:val="single" w:sz="8" w:space="0" w:color="FFFFFF"/>
              <w:bottom w:val="single" w:sz="18" w:space="0" w:color="000000"/>
              <w:right w:val="single" w:sz="8" w:space="0" w:color="FFFFFF"/>
            </w:tcBorders>
            <w:shd w:val="clear" w:color="auto" w:fill="auto"/>
            <w:tcMar>
              <w:top w:w="15" w:type="dxa"/>
              <w:left w:w="15" w:type="dxa"/>
              <w:bottom w:w="0" w:type="dxa"/>
              <w:right w:w="15" w:type="dxa"/>
            </w:tcMar>
            <w:vAlign w:val="bottom"/>
          </w:tcPr>
          <w:p w14:paraId="6DE94AF9" w14:textId="77777777" w:rsidR="008D3DB7" w:rsidRPr="009E2B16" w:rsidRDefault="009E2B16">
            <w:pPr>
              <w:widowControl w:val="0"/>
              <w:spacing w:line="480" w:lineRule="auto"/>
              <w:jc w:val="both"/>
              <w:rPr>
                <w:rFonts w:eastAsia="等线"/>
                <w:kern w:val="2"/>
              </w:rPr>
            </w:pPr>
            <w:r w:rsidRPr="009E2B16">
              <w:rPr>
                <w:rFonts w:eastAsia="等线"/>
                <w:kern w:val="2"/>
              </w:rPr>
              <w:t>facultative</w:t>
            </w:r>
          </w:p>
        </w:tc>
      </w:tr>
    </w:tbl>
    <w:p w14:paraId="3295E9A8" w14:textId="77777777" w:rsidR="008D3DB7" w:rsidRPr="009E2B16" w:rsidRDefault="009E2B16">
      <w:pPr>
        <w:widowControl w:val="0"/>
        <w:adjustRightInd w:val="0"/>
        <w:spacing w:before="60" w:after="60"/>
        <w:jc w:val="both"/>
        <w:rPr>
          <w:rFonts w:eastAsia="Times"/>
          <w:kern w:val="2"/>
        </w:rPr>
      </w:pPr>
      <w:r w:rsidRPr="009E2B16">
        <w:rPr>
          <w:rFonts w:eastAsia="Times" w:hint="eastAsia"/>
          <w:kern w:val="2"/>
        </w:rPr>
        <w:t>Note:</w:t>
      </w:r>
    </w:p>
    <w:p w14:paraId="3C31A19B" w14:textId="77777777" w:rsidR="008D3DB7" w:rsidRPr="009E2B16" w:rsidRDefault="009E2B16">
      <w:pPr>
        <w:widowControl w:val="0"/>
        <w:adjustRightInd w:val="0"/>
        <w:spacing w:before="60" w:after="60" w:line="360" w:lineRule="auto"/>
        <w:jc w:val="both"/>
        <w:rPr>
          <w:rFonts w:eastAsia="宋体"/>
          <w:kern w:val="2"/>
        </w:rPr>
      </w:pPr>
      <w:proofErr w:type="spellStart"/>
      <w:r w:rsidRPr="009E2B16">
        <w:rPr>
          <w:rFonts w:eastAsia="Times"/>
          <w:kern w:val="2"/>
        </w:rPr>
        <w:t>Gram</w:t>
      </w:r>
      <w:proofErr w:type="gramStart"/>
      <w:r w:rsidRPr="009E2B16">
        <w:rPr>
          <w:rFonts w:eastAsia="Times"/>
          <w:kern w:val="2"/>
        </w:rPr>
        <w:t>+</w:t>
      </w:r>
      <w:r w:rsidRPr="009E2B16">
        <w:rPr>
          <w:rFonts w:ascii="宋体" w:eastAsia="宋体" w:hAnsi="宋体" w:cs="宋体"/>
          <w:kern w:val="2"/>
        </w:rPr>
        <w:t>,</w:t>
      </w:r>
      <w:r w:rsidRPr="009E2B16">
        <w:t>Gram</w:t>
      </w:r>
      <w:proofErr w:type="gramEnd"/>
      <w:r w:rsidRPr="009E2B16">
        <w:t>-stain</w:t>
      </w:r>
      <w:proofErr w:type="spellEnd"/>
      <w:r w:rsidRPr="009E2B16">
        <w:t xml:space="preserve"> positive; Gram-, Gram-stain negative.</w:t>
      </w:r>
    </w:p>
    <w:p w14:paraId="57118D66" w14:textId="77777777" w:rsidR="008D3DB7" w:rsidRPr="009E2B16" w:rsidRDefault="008D3DB7">
      <w:pPr>
        <w:rPr>
          <w:rFonts w:eastAsia="等线"/>
          <w:b/>
          <w:bCs/>
          <w:kern w:val="2"/>
        </w:rPr>
      </w:pPr>
    </w:p>
    <w:p w14:paraId="576A76F1" w14:textId="77777777" w:rsidR="008D3DB7" w:rsidRPr="009E2B16" w:rsidRDefault="009E2B16">
      <w:pPr>
        <w:rPr>
          <w:rFonts w:eastAsia="等线"/>
          <w:kern w:val="2"/>
        </w:rPr>
      </w:pPr>
      <w:r w:rsidRPr="009E2B16">
        <w:rPr>
          <w:rFonts w:eastAsia="等线"/>
          <w:kern w:val="2"/>
        </w:rPr>
        <w:br w:type="page"/>
      </w:r>
    </w:p>
    <w:p w14:paraId="2A61E32E" w14:textId="77777777" w:rsidR="008D3DB7" w:rsidRPr="009E2B16" w:rsidRDefault="008D3DB7">
      <w:pPr>
        <w:spacing w:line="480" w:lineRule="auto"/>
        <w:jc w:val="both"/>
      </w:pPr>
    </w:p>
    <w:p w14:paraId="08551735" w14:textId="77777777" w:rsidR="008D3DB7" w:rsidRPr="009E2B16" w:rsidRDefault="009E2B16">
      <w:pPr>
        <w:spacing w:line="480" w:lineRule="auto"/>
        <w:jc w:val="both"/>
      </w:pPr>
      <w:r w:rsidRPr="009E2B16">
        <w:rPr>
          <w:noProof/>
        </w:rPr>
        <w:drawing>
          <wp:inline distT="0" distB="0" distL="0" distR="0" wp14:anchorId="6342AA4D" wp14:editId="0F8C4296">
            <wp:extent cx="5727700" cy="2346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5727700" cy="2346960"/>
                    </a:xfrm>
                    <a:prstGeom prst="rect">
                      <a:avLst/>
                    </a:prstGeom>
                  </pic:spPr>
                </pic:pic>
              </a:graphicData>
            </a:graphic>
          </wp:inline>
        </w:drawing>
      </w:r>
      <w:r w:rsidRPr="009E2B16">
        <w:t xml:space="preserve">Supplemental Figure E1. </w:t>
      </w:r>
      <w:r w:rsidRPr="009E2B16">
        <w:rPr>
          <w:rFonts w:eastAsia="等线" w:hint="eastAsia"/>
          <w:kern w:val="2"/>
        </w:rPr>
        <w:t>P</w:t>
      </w:r>
      <w:r w:rsidRPr="009E2B16">
        <w:rPr>
          <w:rFonts w:eastAsia="等线"/>
          <w:kern w:val="2"/>
        </w:rPr>
        <w:t xml:space="preserve">rocedure </w:t>
      </w:r>
      <w:proofErr w:type="gramStart"/>
      <w:r w:rsidRPr="009E2B16">
        <w:rPr>
          <w:rFonts w:eastAsia="等线"/>
          <w:kern w:val="2"/>
        </w:rPr>
        <w:t>of  Rapid</w:t>
      </w:r>
      <w:proofErr w:type="gramEnd"/>
      <w:r w:rsidRPr="009E2B16">
        <w:rPr>
          <w:rFonts w:eastAsia="等线"/>
          <w:kern w:val="2"/>
        </w:rPr>
        <w:t xml:space="preserve"> Nanopore-based Clinical Metagenomics and its Evaluation</w:t>
      </w:r>
    </w:p>
    <w:p w14:paraId="43680846" w14:textId="77777777" w:rsidR="008D3DB7" w:rsidRPr="009E2B16" w:rsidRDefault="009E2B16">
      <w:pPr>
        <w:widowControl w:val="0"/>
        <w:spacing w:line="480" w:lineRule="auto"/>
        <w:jc w:val="both"/>
        <w:rPr>
          <w:rFonts w:eastAsia="等线"/>
          <w:kern w:val="2"/>
        </w:rPr>
      </w:pPr>
      <w:r w:rsidRPr="009E2B16">
        <w:rPr>
          <w:rFonts w:eastAsia="等线"/>
          <w:kern w:val="2"/>
        </w:rPr>
        <w:t>A. Workflow of rapid nanopore-based clinical metagenomics. a. samples were collected from patients and processed with sample preparation, including host dep</w:t>
      </w:r>
      <w:r w:rsidRPr="009E2B16">
        <w:rPr>
          <w:rFonts w:eastAsia="等线"/>
          <w:kern w:val="2"/>
        </w:rPr>
        <w:t xml:space="preserve">letion and DNA extraction. Sequencing library were built after samples were fully prepared. Sequencing was preformed using ONT’s </w:t>
      </w:r>
      <w:proofErr w:type="spellStart"/>
      <w:r w:rsidRPr="009E2B16">
        <w:rPr>
          <w:rFonts w:eastAsia="等线"/>
          <w:kern w:val="2"/>
        </w:rPr>
        <w:t>GridION</w:t>
      </w:r>
      <w:proofErr w:type="spellEnd"/>
      <w:r w:rsidRPr="009E2B16">
        <w:rPr>
          <w:rFonts w:eastAsia="等线"/>
          <w:kern w:val="2"/>
        </w:rPr>
        <w:t xml:space="preserve"> platform and real-time analysis was executed. The identified microbes are denoted as Meta-IDs. b. Time point at each st</w:t>
      </w:r>
      <w:r w:rsidRPr="009E2B16">
        <w:rPr>
          <w:rFonts w:eastAsia="等线"/>
          <w:kern w:val="2"/>
        </w:rPr>
        <w:t>ep of the workflow. B. Evaluation pipeline. Meta-IDs were first compared with pre-defined pathogens (25 kinds of pathogens either from the culture results or from the experimental validation results), then compared with the experimental verification result</w:t>
      </w:r>
      <w:r w:rsidRPr="009E2B16">
        <w:rPr>
          <w:rFonts w:eastAsia="等线"/>
          <w:kern w:val="2"/>
        </w:rPr>
        <w:t>s, and at last went through clinical review.</w:t>
      </w:r>
    </w:p>
    <w:p w14:paraId="09122BDE" w14:textId="77777777" w:rsidR="008D3DB7" w:rsidRPr="009E2B16" w:rsidRDefault="009E2B16">
      <w:pPr>
        <w:widowControl w:val="0"/>
        <w:spacing w:line="480" w:lineRule="auto"/>
        <w:jc w:val="both"/>
        <w:rPr>
          <w:rFonts w:eastAsia="等线"/>
          <w:kern w:val="2"/>
        </w:rPr>
      </w:pPr>
      <w:r w:rsidRPr="009E2B16">
        <w:rPr>
          <w:rFonts w:eastAsia="等线"/>
          <w:noProof/>
          <w:kern w:val="2"/>
        </w:rPr>
        <w:lastRenderedPageBreak/>
        <w:drawing>
          <wp:inline distT="0" distB="0" distL="0" distR="0" wp14:anchorId="12E33C94" wp14:editId="3297A334">
            <wp:extent cx="5727700" cy="2929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stretch>
                      <a:fillRect/>
                    </a:stretch>
                  </pic:blipFill>
                  <pic:spPr>
                    <a:xfrm>
                      <a:off x="0" y="0"/>
                      <a:ext cx="5727700" cy="2929890"/>
                    </a:xfrm>
                    <a:prstGeom prst="rect">
                      <a:avLst/>
                    </a:prstGeom>
                  </pic:spPr>
                </pic:pic>
              </a:graphicData>
            </a:graphic>
          </wp:inline>
        </w:drawing>
      </w:r>
    </w:p>
    <w:p w14:paraId="19298D3D" w14:textId="77777777" w:rsidR="008D3DB7" w:rsidRPr="009E2B16" w:rsidRDefault="009E2B16">
      <w:pPr>
        <w:spacing w:line="480" w:lineRule="auto"/>
        <w:ind w:firstLine="720"/>
        <w:jc w:val="both"/>
      </w:pPr>
      <w:r w:rsidRPr="009E2B16">
        <w:t>Supplemental Figure E2. Heatmap of PPV, NPV, sensitivity and specificity using different thresholds in Meta-ID definition. X-axis is the thresholds for abundance, i.e., species with abundance over certain valu</w:t>
      </w:r>
      <w:r w:rsidRPr="009E2B16">
        <w:t>e are considered as the Meta-ID; y-axis is the thresholds for top N rank, i.e., top N most abundant species are considered as the Meta-ID. PPV is abbreviation for positive predictive value, SEN is abbreviation for sensitivity, SPE is abbreviation for speci</w:t>
      </w:r>
      <w:r w:rsidRPr="009E2B16">
        <w:t>ficity and NPV is abbreviation for negative predictive value.</w:t>
      </w:r>
    </w:p>
    <w:p w14:paraId="6A1C095E" w14:textId="77777777" w:rsidR="008D3DB7" w:rsidRPr="009E2B16" w:rsidRDefault="008D3DB7">
      <w:pPr>
        <w:spacing w:line="480" w:lineRule="auto"/>
        <w:jc w:val="both"/>
      </w:pPr>
    </w:p>
    <w:p w14:paraId="50A03B6E" w14:textId="77777777" w:rsidR="008D3DB7" w:rsidRPr="009E2B16" w:rsidRDefault="008D3DB7">
      <w:pPr>
        <w:widowControl w:val="0"/>
        <w:spacing w:line="480" w:lineRule="auto"/>
        <w:jc w:val="both"/>
        <w:rPr>
          <w:rFonts w:eastAsia="等线"/>
          <w:kern w:val="2"/>
        </w:rPr>
      </w:pPr>
    </w:p>
    <w:p w14:paraId="2E14D476" w14:textId="77777777" w:rsidR="008D3DB7" w:rsidRPr="009E2B16" w:rsidRDefault="008D3DB7">
      <w:pPr>
        <w:rPr>
          <w:rFonts w:eastAsia="等线"/>
          <w:kern w:val="2"/>
        </w:rPr>
      </w:pPr>
    </w:p>
    <w:p w14:paraId="7027831D" w14:textId="77777777" w:rsidR="008D3DB7" w:rsidRPr="009E2B16" w:rsidRDefault="009E2B16">
      <w:pPr>
        <w:rPr>
          <w:rFonts w:eastAsia="等线"/>
          <w:kern w:val="2"/>
        </w:rPr>
      </w:pPr>
      <w:r w:rsidRPr="009E2B16">
        <w:rPr>
          <w:rFonts w:eastAsia="等线"/>
          <w:kern w:val="2"/>
        </w:rPr>
        <w:br w:type="page"/>
      </w:r>
    </w:p>
    <w:p w14:paraId="36DDDDFB" w14:textId="77777777" w:rsidR="008D3DB7" w:rsidRPr="009E2B16" w:rsidRDefault="009E2B16">
      <w:pPr>
        <w:widowControl w:val="0"/>
        <w:spacing w:line="480" w:lineRule="auto"/>
        <w:jc w:val="both"/>
        <w:rPr>
          <w:rFonts w:eastAsia="等线"/>
          <w:kern w:val="2"/>
        </w:rPr>
      </w:pPr>
      <w:r w:rsidRPr="009E2B16">
        <w:rPr>
          <w:rFonts w:eastAsia="等线"/>
          <w:noProof/>
          <w:kern w:val="2"/>
        </w:rPr>
        <w:lastRenderedPageBreak/>
        <w:drawing>
          <wp:inline distT="0" distB="0" distL="0" distR="0" wp14:anchorId="7E5CC685" wp14:editId="4838EB34">
            <wp:extent cx="5727700" cy="149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stretch>
                      <a:fillRect/>
                    </a:stretch>
                  </pic:blipFill>
                  <pic:spPr>
                    <a:xfrm>
                      <a:off x="0" y="0"/>
                      <a:ext cx="5727700" cy="1495425"/>
                    </a:xfrm>
                    <a:prstGeom prst="rect">
                      <a:avLst/>
                    </a:prstGeom>
                  </pic:spPr>
                </pic:pic>
              </a:graphicData>
            </a:graphic>
          </wp:inline>
        </w:drawing>
      </w:r>
    </w:p>
    <w:p w14:paraId="7899B621" w14:textId="77777777" w:rsidR="008D3DB7" w:rsidRPr="009E2B16" w:rsidRDefault="009E2B16">
      <w:pPr>
        <w:widowControl w:val="0"/>
        <w:spacing w:line="480" w:lineRule="auto"/>
        <w:jc w:val="both"/>
      </w:pPr>
      <w:r w:rsidRPr="009E2B16">
        <w:rPr>
          <w:rFonts w:eastAsia="等线"/>
          <w:noProof/>
          <w:kern w:val="2"/>
        </w:rPr>
        <w:drawing>
          <wp:inline distT="0" distB="0" distL="0" distR="0" wp14:anchorId="4AA412B7" wp14:editId="136ED4BE">
            <wp:extent cx="5727700" cy="3028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5727700" cy="3028315"/>
                    </a:xfrm>
                    <a:prstGeom prst="rect">
                      <a:avLst/>
                    </a:prstGeom>
                  </pic:spPr>
                </pic:pic>
              </a:graphicData>
            </a:graphic>
          </wp:inline>
        </w:drawing>
      </w:r>
    </w:p>
    <w:p w14:paraId="3BED08EC" w14:textId="77777777" w:rsidR="008D3DB7" w:rsidRPr="009E2B16" w:rsidRDefault="009E2B16">
      <w:pPr>
        <w:spacing w:line="480" w:lineRule="auto"/>
        <w:jc w:val="both"/>
      </w:pPr>
      <w:r w:rsidRPr="009E2B16">
        <w:t xml:space="preserve">Supplemental Figure E3. Comparison between routine clinical </w:t>
      </w:r>
      <w:r w:rsidRPr="009E2B16">
        <w:rPr>
          <w:rFonts w:hint="eastAsia"/>
        </w:rPr>
        <w:t>microbiolog</w:t>
      </w:r>
      <w:r w:rsidRPr="009E2B16">
        <w:t xml:space="preserve">y tests and </w:t>
      </w:r>
      <w:r w:rsidRPr="009E2B16">
        <w:rPr>
          <w:rFonts w:eastAsia="等线"/>
          <w:kern w:val="2"/>
        </w:rPr>
        <w:t>rapid nanopore-based metagenomics</w:t>
      </w:r>
    </w:p>
    <w:p w14:paraId="0F7C262C" w14:textId="77777777" w:rsidR="008D3DB7" w:rsidRPr="009E2B16" w:rsidRDefault="009E2B16">
      <w:pPr>
        <w:widowControl w:val="0"/>
        <w:spacing w:line="480" w:lineRule="auto"/>
        <w:jc w:val="both"/>
        <w:rPr>
          <w:rFonts w:eastAsia="等线"/>
          <w:kern w:val="2"/>
        </w:rPr>
      </w:pPr>
      <w:r w:rsidRPr="009E2B16">
        <w:rPr>
          <w:rFonts w:eastAsia="等线"/>
          <w:kern w:val="2"/>
        </w:rPr>
        <w:t xml:space="preserve">Culture results were annotated as positive or negative, by the results of </w:t>
      </w:r>
      <w:r w:rsidRPr="009E2B16">
        <w:t>routine culture and urinary antigen testing. true positive (TP), false positive (FP), true negative (TN) and false negative (FN) were defined as shown above</w:t>
      </w:r>
      <w:r w:rsidRPr="009E2B16">
        <w:rPr>
          <w:rFonts w:eastAsia="等线"/>
          <w:kern w:val="2"/>
        </w:rPr>
        <w:t>.</w:t>
      </w:r>
    </w:p>
    <w:p w14:paraId="28D110B2" w14:textId="77777777" w:rsidR="008D3DB7" w:rsidRPr="009E2B16" w:rsidRDefault="009E2B16">
      <w:r w:rsidRPr="009E2B16">
        <w:br w:type="page"/>
      </w:r>
    </w:p>
    <w:p w14:paraId="777A44AB" w14:textId="77777777" w:rsidR="008D3DB7" w:rsidRPr="009E2B16" w:rsidRDefault="008D3DB7">
      <w:pPr>
        <w:spacing w:line="480" w:lineRule="auto"/>
        <w:jc w:val="both"/>
      </w:pPr>
    </w:p>
    <w:p w14:paraId="28A94351" w14:textId="77777777" w:rsidR="008D3DB7" w:rsidRPr="009E2B16" w:rsidRDefault="009E2B16">
      <w:pPr>
        <w:widowControl w:val="0"/>
        <w:spacing w:line="480" w:lineRule="auto"/>
        <w:jc w:val="both"/>
        <w:rPr>
          <w:rFonts w:eastAsia="等线"/>
          <w:kern w:val="2"/>
        </w:rPr>
      </w:pPr>
      <w:r w:rsidRPr="009E2B16">
        <w:rPr>
          <w:rFonts w:eastAsia="等线"/>
          <w:noProof/>
          <w:kern w:val="2"/>
        </w:rPr>
        <w:drawing>
          <wp:inline distT="0" distB="0" distL="0" distR="0" wp14:anchorId="1DE443D5" wp14:editId="590B0ECE">
            <wp:extent cx="4572000" cy="27305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spect="1"/>
                    </pic:cNvPicPr>
                  </pic:nvPicPr>
                  <pic:blipFill>
                    <a:blip r:embed="rId10"/>
                    <a:stretch>
                      <a:fillRect/>
                    </a:stretch>
                  </pic:blipFill>
                  <pic:spPr>
                    <a:xfrm>
                      <a:off x="0" y="0"/>
                      <a:ext cx="4572000" cy="2730500"/>
                    </a:xfrm>
                    <a:prstGeom prst="rect">
                      <a:avLst/>
                    </a:prstGeom>
                  </pic:spPr>
                </pic:pic>
              </a:graphicData>
            </a:graphic>
          </wp:inline>
        </w:drawing>
      </w:r>
    </w:p>
    <w:p w14:paraId="0088432F" w14:textId="77777777" w:rsidR="008D3DB7" w:rsidRPr="009E2B16" w:rsidRDefault="009E2B16">
      <w:pPr>
        <w:widowControl w:val="0"/>
        <w:spacing w:line="480" w:lineRule="auto"/>
        <w:jc w:val="both"/>
        <w:rPr>
          <w:rFonts w:eastAsia="等线"/>
          <w:kern w:val="2"/>
        </w:rPr>
      </w:pPr>
      <w:r w:rsidRPr="009E2B16">
        <w:rPr>
          <w:rFonts w:eastAsia="等线"/>
          <w:kern w:val="2"/>
        </w:rPr>
        <w:t>Supplemental Figure</w:t>
      </w:r>
      <w:r w:rsidRPr="009E2B16">
        <w:rPr>
          <w:rFonts w:eastAsia="等线"/>
          <w:kern w:val="2"/>
        </w:rPr>
        <w:t xml:space="preserve"> E4. Comparison of turn-around time for rapid metagenomics and routine culture methods. Green dots represent the turn-around time of rapid metagenomics and red dots represent the turn-around time of culture method. Turn-around time is the time from sample </w:t>
      </w:r>
      <w:r w:rsidRPr="009E2B16">
        <w:rPr>
          <w:rFonts w:eastAsia="等线"/>
          <w:kern w:val="2"/>
        </w:rPr>
        <w:t>to result reporting.</w:t>
      </w:r>
    </w:p>
    <w:p w14:paraId="068623DD" w14:textId="77777777" w:rsidR="008D3DB7" w:rsidRPr="009E2B16" w:rsidRDefault="008D3DB7">
      <w:pPr>
        <w:spacing w:line="480" w:lineRule="auto"/>
        <w:jc w:val="both"/>
      </w:pPr>
    </w:p>
    <w:p w14:paraId="631A9B31" w14:textId="77777777" w:rsidR="008D3DB7" w:rsidRPr="009E2B16" w:rsidRDefault="008D3DB7">
      <w:pPr>
        <w:spacing w:line="480" w:lineRule="auto"/>
        <w:jc w:val="both"/>
      </w:pPr>
    </w:p>
    <w:p w14:paraId="0EC09E33" w14:textId="77777777" w:rsidR="008D3DB7" w:rsidRPr="009E2B16" w:rsidRDefault="008D3DB7">
      <w:pPr>
        <w:spacing w:line="480" w:lineRule="auto"/>
        <w:jc w:val="both"/>
      </w:pPr>
    </w:p>
    <w:p w14:paraId="0E81B444" w14:textId="77777777" w:rsidR="008D3DB7" w:rsidRPr="009E2B16" w:rsidRDefault="008D3DB7">
      <w:pPr>
        <w:spacing w:line="480" w:lineRule="auto"/>
        <w:jc w:val="both"/>
      </w:pPr>
    </w:p>
    <w:p w14:paraId="20ED4EDA" w14:textId="77777777" w:rsidR="008D3DB7" w:rsidRPr="009E2B16" w:rsidRDefault="008D3DB7">
      <w:pPr>
        <w:spacing w:line="480" w:lineRule="auto"/>
        <w:jc w:val="both"/>
      </w:pPr>
    </w:p>
    <w:p w14:paraId="4AF6B2DF" w14:textId="77777777" w:rsidR="008D3DB7" w:rsidRPr="009E2B16" w:rsidRDefault="009E2B16">
      <w:r w:rsidRPr="009E2B16">
        <w:br w:type="page"/>
      </w:r>
    </w:p>
    <w:p w14:paraId="7538FF42" w14:textId="77777777" w:rsidR="008D3DB7" w:rsidRPr="009E2B16" w:rsidRDefault="008D3DB7"/>
    <w:p w14:paraId="26A5768C" w14:textId="77777777" w:rsidR="008D3DB7" w:rsidRPr="009E2B16" w:rsidRDefault="009E2B16">
      <w:pPr>
        <w:spacing w:line="480" w:lineRule="auto"/>
        <w:jc w:val="both"/>
      </w:pPr>
      <w:r w:rsidRPr="009E2B16">
        <w:rPr>
          <w:noProof/>
        </w:rPr>
        <w:drawing>
          <wp:inline distT="0" distB="0" distL="0" distR="0" wp14:anchorId="1843D92B" wp14:editId="7DEF0269">
            <wp:extent cx="5727700" cy="3888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a:stretch>
                      <a:fillRect/>
                    </a:stretch>
                  </pic:blipFill>
                  <pic:spPr>
                    <a:xfrm>
                      <a:off x="0" y="0"/>
                      <a:ext cx="5727700" cy="3888740"/>
                    </a:xfrm>
                    <a:prstGeom prst="rect">
                      <a:avLst/>
                    </a:prstGeom>
                  </pic:spPr>
                </pic:pic>
              </a:graphicData>
            </a:graphic>
          </wp:inline>
        </w:drawing>
      </w:r>
    </w:p>
    <w:p w14:paraId="34C19E2B" w14:textId="77777777" w:rsidR="008D3DB7" w:rsidRPr="009E2B16" w:rsidRDefault="009E2B16">
      <w:pPr>
        <w:widowControl w:val="0"/>
        <w:spacing w:line="480" w:lineRule="auto"/>
        <w:jc w:val="both"/>
        <w:rPr>
          <w:rFonts w:eastAsia="等线"/>
          <w:kern w:val="2"/>
        </w:rPr>
      </w:pPr>
      <w:r w:rsidRPr="009E2B16">
        <w:rPr>
          <w:rFonts w:eastAsia="等线"/>
          <w:kern w:val="2"/>
        </w:rPr>
        <w:t>Supplemental Figure E5. Simulation of how reads length and error rate affect microbe alignment. Four species’ reference genomes (</w:t>
      </w:r>
      <w:r w:rsidRPr="009E2B16">
        <w:rPr>
          <w:rFonts w:eastAsia="等线"/>
          <w:i/>
          <w:iCs/>
          <w:kern w:val="2"/>
        </w:rPr>
        <w:t>Mycobacterium tuberculosis</w:t>
      </w:r>
      <w:r w:rsidRPr="009E2B16">
        <w:rPr>
          <w:rFonts w:eastAsia="等线"/>
          <w:kern w:val="2"/>
        </w:rPr>
        <w:t>: GCF_000195955.2</w:t>
      </w:r>
      <w:r w:rsidRPr="009E2B16">
        <w:rPr>
          <w:rFonts w:eastAsia="等线" w:hint="eastAsia"/>
          <w:kern w:val="2"/>
        </w:rPr>
        <w:t>,</w:t>
      </w:r>
      <w:r w:rsidRPr="009E2B16">
        <w:rPr>
          <w:rFonts w:eastAsia="等线"/>
          <w:kern w:val="2"/>
        </w:rPr>
        <w:t xml:space="preserve"> </w:t>
      </w:r>
      <w:r w:rsidRPr="009E2B16">
        <w:rPr>
          <w:rFonts w:eastAsia="等线"/>
          <w:i/>
          <w:iCs/>
          <w:kern w:val="2"/>
        </w:rPr>
        <w:t>Escherichia coli</w:t>
      </w:r>
      <w:r w:rsidRPr="009E2B16">
        <w:rPr>
          <w:rFonts w:eastAsia="等线"/>
          <w:kern w:val="2"/>
        </w:rPr>
        <w:t>: GCF_000008865.2</w:t>
      </w:r>
      <w:r w:rsidRPr="009E2B16">
        <w:rPr>
          <w:rFonts w:eastAsia="等线" w:hint="eastAsia"/>
          <w:kern w:val="2"/>
        </w:rPr>
        <w:t>,</w:t>
      </w:r>
      <w:r w:rsidRPr="009E2B16">
        <w:rPr>
          <w:rFonts w:eastAsia="等线"/>
          <w:kern w:val="2"/>
        </w:rPr>
        <w:t xml:space="preserve"> </w:t>
      </w:r>
      <w:r w:rsidRPr="009E2B16">
        <w:rPr>
          <w:rFonts w:eastAsia="等线"/>
          <w:i/>
          <w:iCs/>
          <w:kern w:val="2"/>
        </w:rPr>
        <w:t>Pseudomonas aeruginosa</w:t>
      </w:r>
      <w:r w:rsidRPr="009E2B16">
        <w:rPr>
          <w:rFonts w:eastAsia="等线"/>
          <w:kern w:val="2"/>
        </w:rPr>
        <w:t xml:space="preserve">: GCF_000006765.1 and </w:t>
      </w:r>
      <w:r w:rsidRPr="009E2B16">
        <w:rPr>
          <w:rFonts w:eastAsia="等线"/>
          <w:i/>
          <w:iCs/>
          <w:kern w:val="2"/>
        </w:rPr>
        <w:t xml:space="preserve">Shigella </w:t>
      </w:r>
      <w:proofErr w:type="spellStart"/>
      <w:r w:rsidRPr="009E2B16">
        <w:rPr>
          <w:rFonts w:eastAsia="等线"/>
          <w:i/>
          <w:iCs/>
          <w:kern w:val="2"/>
        </w:rPr>
        <w:t>flexneri</w:t>
      </w:r>
      <w:proofErr w:type="spellEnd"/>
      <w:r w:rsidRPr="009E2B16">
        <w:rPr>
          <w:rFonts w:eastAsia="等线"/>
          <w:i/>
          <w:iCs/>
          <w:kern w:val="2"/>
        </w:rPr>
        <w:t xml:space="preserve">: </w:t>
      </w:r>
      <w:r w:rsidRPr="009E2B16">
        <w:rPr>
          <w:rFonts w:eastAsia="等线"/>
          <w:kern w:val="2"/>
        </w:rPr>
        <w:t xml:space="preserve">GCF_000006925.2) were used to simulate nanopore sequencing reads by </w:t>
      </w:r>
      <w:proofErr w:type="spellStart"/>
      <w:r w:rsidRPr="009E2B16">
        <w:rPr>
          <w:rFonts w:hint="eastAsia"/>
        </w:rPr>
        <w:t>D</w:t>
      </w:r>
      <w:r w:rsidRPr="009E2B16">
        <w:t>eepSimulator</w:t>
      </w:r>
      <w:proofErr w:type="spellEnd"/>
      <w:r w:rsidRPr="009E2B16">
        <w:t>.</w:t>
      </w:r>
      <w:r w:rsidRPr="009E2B16">
        <w:fldChar w:fldCharType="begin"/>
      </w:r>
      <w:r w:rsidRPr="009E2B16">
        <w:instrText xml:space="preserve"> ADDIN ZOTERO_ITEM CSL_CITATION {"citationID":"P3yjUfeB","properties":{"formattedCitation":"[5]","plainCitation</w:instrText>
      </w:r>
      <w:r w:rsidRPr="009E2B16">
        <w:instrText xml:space="preserve">":"[5]","noteIndex":0},"citationItems":[{"id":134,"uris":["http://zotero.org/users/local/DGQ0JSwR/items/ZZDDF3GD"],"uri":["http://zotero.org/users/local/DGQ0JSwR/items/ZZDDF3GD"],"itemData":{"id":134,"type":"article-journal","abstract":"Motivation: Oxford </w:instrText>
      </w:r>
      <w:r w:rsidRPr="009E2B16">
        <w:instrText>Nanopore sequencing is a rapidly developed sequencing technology in recent years. To keep pace with the explosion of the downstream data analytical tools, a versatile Nanopore sequencing simulator is needed to complement the experimental data as well as to</w:instrText>
      </w:r>
      <w:r w:rsidRPr="009E2B16">
        <w:instrText xml:space="preserve"> benchmark those newly developed tools. However, all the currently available simulators are based on simple statistics of the produced reads, which have difficulty in capturing the complex nature of the Nanopore sequencing procedure, the main task of which</w:instrText>
      </w:r>
      <w:r w:rsidRPr="009E2B16">
        <w:instrText xml:space="preserve"> is the generation of raw electrical current signals.\nResults: Here we propose a deep learning based simulator, DeepSimulator, to mimic the entire pipeline of Nanopore sequencing. Starting from a given reference genome or assembled contigs, we simulate th</w:instrText>
      </w:r>
      <w:r w:rsidRPr="009E2B16">
        <w:instrText>e electrical current signals by a context-dependent deep learning model, followed by a base-calling procedure to yield simulated reads. This workflow mimics the sequencing procedure more naturally. The thorough experiments performed across four species sho</w:instrText>
      </w:r>
      <w:r w:rsidRPr="009E2B16">
        <w:instrText>w that the signals generated by our context-dependent model are more similar to the experimentally obtained signals than the ones generated by the official context-independent pore model. In terms of the simulated reads, we provide a parameter interface to</w:instrText>
      </w:r>
      <w:r w:rsidRPr="009E2B16">
        <w:instrText xml:space="preserve"> users so that they can obtain the reads with different accuracies ranging from 83 to 97%. The reads generated by the default parameter have almost the same properties as the real data. Two case studies demonstrate the application of DeepSimulator to benef</w:instrText>
      </w:r>
      <w:r w:rsidRPr="009E2B16">
        <w:instrText>it the development of tools in de novo assembly and in low coverage SNP detection.\nAvailability and implementation: The software can be accessed freely at: https://github.com/lykaust15/DeepSimulator.\nSupplementary information: Supplementary data are avai</w:instrText>
      </w:r>
      <w:r w:rsidRPr="009E2B16">
        <w:instrText>lable at Bioinformatics online.","container-title":"Bioinformatics (Oxford, England)","DOI":"10.1093/bioinformatics/bty223","ISSN":"1367-4811","issue":"17","journalAbbreviation":"Bioinformatics","language":"eng","note":"PMID: 29659695\nPMCID: PMC6129308","</w:instrText>
      </w:r>
      <w:r w:rsidRPr="009E2B16">
        <w:instrText>page":"2899-2908","source":"PubMed","title":"DeepSimulator: a deep simulator for Nanopore sequencing","title-short":"DeepSimulator","volume":"34","author":[{"family":"Li","given":"Yu"},{"family":"Han","given":"Renmin"},{"family":"Bi","given":"Chongwei"},{"</w:instrText>
      </w:r>
      <w:r w:rsidRPr="009E2B16">
        <w:instrText xml:space="preserve">family":"Li","given":"Mo"},{"family":"Wang","given":"Sheng"},{"family":"Gao","given":"Xin"}],"issued":{"date-parts":[["2018"]],"season":"01"}}}],"schema":"https://github.com/citation-style-language/schema/raw/master/csl-citation.json"} </w:instrText>
      </w:r>
      <w:r w:rsidRPr="009E2B16">
        <w:fldChar w:fldCharType="separate"/>
      </w:r>
      <w:r w:rsidRPr="009E2B16">
        <w:t>[5]</w:t>
      </w:r>
      <w:r w:rsidRPr="009E2B16">
        <w:fldChar w:fldCharType="end"/>
      </w:r>
      <w:r w:rsidRPr="009E2B16">
        <w:t xml:space="preserve"> Reads with di</w:t>
      </w:r>
      <w:r w:rsidRPr="009E2B16">
        <w:t xml:space="preserve">fferent length and different error rate (error rate was control by different parameters of </w:t>
      </w:r>
      <w:proofErr w:type="spellStart"/>
      <w:r w:rsidRPr="009E2B16">
        <w:rPr>
          <w:rFonts w:hint="eastAsia"/>
        </w:rPr>
        <w:t>D</w:t>
      </w:r>
      <w:r w:rsidRPr="009E2B16">
        <w:t>eepSimulator</w:t>
      </w:r>
      <w:proofErr w:type="spellEnd"/>
      <w:r w:rsidRPr="009E2B16">
        <w:t>) were aligned back to corresponding reference genome. If a read aligned back to its corresponding reference genome, it was properly aligned, otherwise,</w:t>
      </w:r>
      <w:r w:rsidRPr="009E2B16">
        <w:t xml:space="preserve"> it was wrongly aligned. The distribution of properly- and wrongly-aligned reads were plotted in boxplot, where X-axis showed different simulation parameters that controls error rate and Y-axis showed reads length. Wrongly-aligned reads showed much shorter</w:t>
      </w:r>
      <w:r w:rsidRPr="009E2B16">
        <w:t xml:space="preserve"> read length but not affected by different error rate.  </w:t>
      </w:r>
    </w:p>
    <w:p w14:paraId="02DDB223" w14:textId="77777777" w:rsidR="008D3DB7" w:rsidRPr="009E2B16" w:rsidRDefault="009E2B16">
      <w:r w:rsidRPr="009E2B16">
        <w:br w:type="page"/>
      </w:r>
    </w:p>
    <w:p w14:paraId="0E07AC61" w14:textId="77777777" w:rsidR="008D3DB7" w:rsidRPr="009E2B16" w:rsidRDefault="008D3DB7">
      <w:pPr>
        <w:spacing w:line="480" w:lineRule="auto"/>
        <w:jc w:val="both"/>
      </w:pPr>
    </w:p>
    <w:p w14:paraId="576CB98A" w14:textId="77777777" w:rsidR="008D3DB7" w:rsidRPr="009E2B16" w:rsidRDefault="009E2B16">
      <w:pPr>
        <w:widowControl w:val="0"/>
        <w:spacing w:line="480" w:lineRule="auto"/>
        <w:jc w:val="both"/>
        <w:rPr>
          <w:rFonts w:eastAsia="等线"/>
          <w:kern w:val="2"/>
        </w:rPr>
      </w:pPr>
      <w:r w:rsidRPr="009E2B16">
        <w:rPr>
          <w:rFonts w:eastAsia="等线"/>
          <w:noProof/>
          <w:kern w:val="2"/>
        </w:rPr>
        <w:drawing>
          <wp:inline distT="0" distB="0" distL="0" distR="0" wp14:anchorId="553C7466" wp14:editId="0B4A4972">
            <wp:extent cx="5727700" cy="19685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spect="1"/>
                    </pic:cNvPicPr>
                  </pic:nvPicPr>
                  <pic:blipFill>
                    <a:blip r:embed="rId12"/>
                    <a:stretch>
                      <a:fillRect/>
                    </a:stretch>
                  </pic:blipFill>
                  <pic:spPr>
                    <a:xfrm>
                      <a:off x="0" y="0"/>
                      <a:ext cx="5727700" cy="1968500"/>
                    </a:xfrm>
                    <a:prstGeom prst="rect">
                      <a:avLst/>
                    </a:prstGeom>
                  </pic:spPr>
                </pic:pic>
              </a:graphicData>
            </a:graphic>
          </wp:inline>
        </w:drawing>
      </w:r>
      <w:r w:rsidRPr="009E2B16">
        <w:rPr>
          <w:rFonts w:eastAsia="等线"/>
          <w:kern w:val="2"/>
        </w:rPr>
        <w:t>Supplemental Figure E6. Clinical insights analysis. Pathogen identification rate of Culture method (blue) and culture method plus rapid metagenomics (red), when applied in different samples types</w:t>
      </w:r>
      <w:r w:rsidRPr="009E2B16">
        <w:rPr>
          <w:rFonts w:eastAsia="等线"/>
          <w:kern w:val="2"/>
        </w:rPr>
        <w:t xml:space="preserve"> (BALF and sputum), different wards </w:t>
      </w:r>
      <w:proofErr w:type="gramStart"/>
      <w:r w:rsidRPr="009E2B16">
        <w:rPr>
          <w:rFonts w:eastAsia="等线"/>
          <w:kern w:val="2"/>
        </w:rPr>
        <w:t>( general</w:t>
      </w:r>
      <w:proofErr w:type="gramEnd"/>
      <w:r w:rsidRPr="009E2B16">
        <w:rPr>
          <w:rFonts w:eastAsia="等线"/>
          <w:kern w:val="2"/>
        </w:rPr>
        <w:t xml:space="preserve"> wards and ICU) and different diseases.</w:t>
      </w:r>
    </w:p>
    <w:p w14:paraId="0116CBBD" w14:textId="77777777" w:rsidR="008D3DB7" w:rsidRPr="009E2B16" w:rsidRDefault="008D3DB7">
      <w:pPr>
        <w:spacing w:line="480" w:lineRule="auto"/>
        <w:jc w:val="both"/>
      </w:pPr>
    </w:p>
    <w:p w14:paraId="6292B4A6" w14:textId="77777777" w:rsidR="008D3DB7" w:rsidRPr="009E2B16" w:rsidRDefault="008D3DB7">
      <w:pPr>
        <w:spacing w:line="480" w:lineRule="auto"/>
        <w:jc w:val="both"/>
      </w:pPr>
    </w:p>
    <w:p w14:paraId="31293DD7" w14:textId="77777777" w:rsidR="008D3DB7" w:rsidRPr="009E2B16" w:rsidRDefault="008D3DB7">
      <w:pPr>
        <w:spacing w:line="480" w:lineRule="auto"/>
        <w:jc w:val="both"/>
      </w:pPr>
    </w:p>
    <w:p w14:paraId="163637E0" w14:textId="77777777" w:rsidR="008D3DB7" w:rsidRPr="009E2B16" w:rsidRDefault="008D3DB7">
      <w:pPr>
        <w:spacing w:line="480" w:lineRule="auto"/>
        <w:jc w:val="both"/>
      </w:pPr>
    </w:p>
    <w:p w14:paraId="390A4CE4" w14:textId="77777777" w:rsidR="008D3DB7" w:rsidRPr="009E2B16" w:rsidRDefault="008D3DB7">
      <w:pPr>
        <w:spacing w:line="480" w:lineRule="auto"/>
        <w:jc w:val="both"/>
      </w:pPr>
    </w:p>
    <w:p w14:paraId="5B34895D" w14:textId="77777777" w:rsidR="008D3DB7" w:rsidRPr="009E2B16" w:rsidRDefault="009E2B16">
      <w:r w:rsidRPr="009E2B16">
        <w:br w:type="page"/>
      </w:r>
    </w:p>
    <w:p w14:paraId="09869A04" w14:textId="77777777" w:rsidR="008D3DB7" w:rsidRPr="009E2B16" w:rsidRDefault="008D3DB7"/>
    <w:p w14:paraId="0BCF4E25" w14:textId="77777777" w:rsidR="008D3DB7" w:rsidRPr="009E2B16" w:rsidRDefault="009E2B16">
      <w:pPr>
        <w:spacing w:line="480" w:lineRule="auto"/>
        <w:jc w:val="both"/>
      </w:pPr>
      <w:r w:rsidRPr="009E2B16">
        <w:rPr>
          <w:noProof/>
        </w:rPr>
        <w:drawing>
          <wp:inline distT="0" distB="0" distL="0" distR="0" wp14:anchorId="3BF04C77" wp14:editId="0CB257F6">
            <wp:extent cx="5727700" cy="271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a:stretch>
                      <a:fillRect/>
                    </a:stretch>
                  </pic:blipFill>
                  <pic:spPr>
                    <a:xfrm>
                      <a:off x="0" y="0"/>
                      <a:ext cx="5727700" cy="2717165"/>
                    </a:xfrm>
                    <a:prstGeom prst="rect">
                      <a:avLst/>
                    </a:prstGeom>
                  </pic:spPr>
                </pic:pic>
              </a:graphicData>
            </a:graphic>
          </wp:inline>
        </w:drawing>
      </w:r>
    </w:p>
    <w:p w14:paraId="2AF587E2" w14:textId="77777777" w:rsidR="008D3DB7" w:rsidRPr="009E2B16" w:rsidRDefault="009E2B16">
      <w:pPr>
        <w:spacing w:line="480" w:lineRule="auto"/>
        <w:jc w:val="both"/>
      </w:pPr>
      <w:r w:rsidRPr="009E2B16">
        <w:rPr>
          <w:rFonts w:eastAsia="等线"/>
          <w:kern w:val="2"/>
        </w:rPr>
        <w:t xml:space="preserve">Supplemental Figure E7. </w:t>
      </w:r>
      <w:r w:rsidRPr="009E2B16">
        <w:t xml:space="preserve">Gene set enrichment analysis for anaerobic(left) and aerobic (right) species in patients with lung abscess. Only BALF samples were used. </w:t>
      </w:r>
    </w:p>
    <w:p w14:paraId="286AA38C" w14:textId="77777777" w:rsidR="008D3DB7" w:rsidRPr="009E2B16" w:rsidRDefault="008D3DB7">
      <w:pPr>
        <w:spacing w:line="480" w:lineRule="auto"/>
        <w:jc w:val="both"/>
      </w:pPr>
    </w:p>
    <w:p w14:paraId="1E10FF6A" w14:textId="77777777" w:rsidR="008D3DB7" w:rsidRPr="009E2B16" w:rsidRDefault="008D3DB7">
      <w:pPr>
        <w:spacing w:line="480" w:lineRule="auto"/>
        <w:jc w:val="both"/>
      </w:pPr>
    </w:p>
    <w:p w14:paraId="0D2338E9" w14:textId="77777777" w:rsidR="008D3DB7" w:rsidRPr="009E2B16" w:rsidRDefault="008D3DB7">
      <w:pPr>
        <w:spacing w:line="480" w:lineRule="auto"/>
        <w:jc w:val="both"/>
      </w:pPr>
    </w:p>
    <w:p w14:paraId="1B4B0D5A" w14:textId="77777777" w:rsidR="008D3DB7" w:rsidRPr="009E2B16" w:rsidRDefault="008D3DB7">
      <w:pPr>
        <w:spacing w:line="480" w:lineRule="auto"/>
        <w:jc w:val="both"/>
      </w:pPr>
    </w:p>
    <w:p w14:paraId="294BECD8" w14:textId="77777777" w:rsidR="008D3DB7" w:rsidRPr="009E2B16" w:rsidRDefault="009E2B16">
      <w:pPr>
        <w:rPr>
          <w:rFonts w:eastAsia="等线"/>
          <w:b/>
          <w:bCs/>
        </w:rPr>
      </w:pPr>
      <w:r w:rsidRPr="009E2B16">
        <w:rPr>
          <w:rFonts w:eastAsia="等线"/>
          <w:b/>
          <w:bCs/>
        </w:rPr>
        <w:br w:type="page"/>
      </w:r>
    </w:p>
    <w:p w14:paraId="60C9E851" w14:textId="77777777" w:rsidR="008D3DB7" w:rsidRPr="009E2B16" w:rsidRDefault="009E2B16">
      <w:pPr>
        <w:widowControl w:val="0"/>
        <w:autoSpaceDE w:val="0"/>
        <w:autoSpaceDN w:val="0"/>
        <w:adjustRightInd w:val="0"/>
        <w:spacing w:line="480" w:lineRule="auto"/>
        <w:jc w:val="both"/>
        <w:rPr>
          <w:rFonts w:eastAsia="等线"/>
          <w:b/>
          <w:bCs/>
        </w:rPr>
      </w:pPr>
      <w:r w:rsidRPr="009E2B16">
        <w:rPr>
          <w:rFonts w:eastAsia="等线"/>
          <w:b/>
          <w:bCs/>
        </w:rPr>
        <w:lastRenderedPageBreak/>
        <w:t>References:</w:t>
      </w:r>
    </w:p>
    <w:p w14:paraId="3CE26110" w14:textId="77777777" w:rsidR="008D3DB7" w:rsidRPr="009E2B16" w:rsidRDefault="009E2B16">
      <w:pPr>
        <w:pStyle w:val="12"/>
      </w:pPr>
      <w:r w:rsidRPr="009E2B16">
        <w:rPr>
          <w:rFonts w:eastAsia="等线"/>
          <w:b/>
          <w:bCs/>
        </w:rPr>
        <w:fldChar w:fldCharType="begin"/>
      </w:r>
      <w:r w:rsidRPr="009E2B16">
        <w:rPr>
          <w:rFonts w:eastAsia="等线"/>
          <w:b/>
          <w:bCs/>
        </w:rPr>
        <w:instrText xml:space="preserve"> ADDIN ZOTERO_BIBL {"uncited":[],"omitted":[],"custom":[]} CSL_BIBLIOGRAPHY </w:instrText>
      </w:r>
      <w:r w:rsidRPr="009E2B16">
        <w:rPr>
          <w:rFonts w:eastAsia="等线"/>
          <w:b/>
          <w:bCs/>
        </w:rPr>
        <w:fldChar w:fldCharType="separate"/>
      </w:r>
      <w:r w:rsidRPr="009E2B16">
        <w:t xml:space="preserve">1 </w:t>
      </w:r>
      <w:r w:rsidRPr="009E2B16">
        <w:tab/>
        <w:t>Charalampous T, Kay G</w:t>
      </w:r>
      <w:r w:rsidRPr="009E2B16">
        <w:t xml:space="preserve">L, Richardson H, </w:t>
      </w:r>
      <w:r w:rsidRPr="009E2B16">
        <w:rPr>
          <w:i/>
          <w:iCs/>
        </w:rPr>
        <w:t>et al.</w:t>
      </w:r>
      <w:r w:rsidRPr="009E2B16">
        <w:t xml:space="preserve"> Nanopore metagenomics enables rapid clinical diagnosis of bacterial lower respiratory infection. </w:t>
      </w:r>
      <w:r w:rsidRPr="009E2B16">
        <w:rPr>
          <w:i/>
          <w:iCs/>
        </w:rPr>
        <w:t>Nat Biotechnol</w:t>
      </w:r>
      <w:r w:rsidRPr="009E2B16">
        <w:t xml:space="preserve"> </w:t>
      </w:r>
      <w:proofErr w:type="gramStart"/>
      <w:r w:rsidRPr="009E2B16">
        <w:t>2019;</w:t>
      </w:r>
      <w:r w:rsidRPr="009E2B16">
        <w:rPr>
          <w:b/>
          <w:bCs/>
        </w:rPr>
        <w:t>37</w:t>
      </w:r>
      <w:r w:rsidRPr="009E2B16">
        <w:t>:783</w:t>
      </w:r>
      <w:proofErr w:type="gramEnd"/>
      <w:r w:rsidRPr="009E2B16">
        <w:t>–92. doi:10.1038/s41587-019-0156-5</w:t>
      </w:r>
    </w:p>
    <w:p w14:paraId="53B28365" w14:textId="77777777" w:rsidR="008D3DB7" w:rsidRPr="009E2B16" w:rsidRDefault="009E2B16">
      <w:pPr>
        <w:pStyle w:val="12"/>
      </w:pPr>
      <w:r w:rsidRPr="009E2B16">
        <w:t xml:space="preserve">2 </w:t>
      </w:r>
      <w:r w:rsidRPr="009E2B16">
        <w:tab/>
        <w:t xml:space="preserve">Salter SJ, Cox MJ, Turek EM, </w:t>
      </w:r>
      <w:r w:rsidRPr="009E2B16">
        <w:rPr>
          <w:i/>
          <w:iCs/>
        </w:rPr>
        <w:t>et al.</w:t>
      </w:r>
      <w:r w:rsidRPr="009E2B16">
        <w:t xml:space="preserve"> Reagent and laboratory contaminatio</w:t>
      </w:r>
      <w:r w:rsidRPr="009E2B16">
        <w:t xml:space="preserve">n can critically impact sequence-based microbiome analyses. </w:t>
      </w:r>
      <w:r w:rsidRPr="009E2B16">
        <w:rPr>
          <w:i/>
          <w:iCs/>
        </w:rPr>
        <w:t>BMC Biol</w:t>
      </w:r>
      <w:r w:rsidRPr="009E2B16">
        <w:t xml:space="preserve"> </w:t>
      </w:r>
      <w:proofErr w:type="gramStart"/>
      <w:r w:rsidRPr="009E2B16">
        <w:t>2014;</w:t>
      </w:r>
      <w:r w:rsidRPr="009E2B16">
        <w:rPr>
          <w:b/>
          <w:bCs/>
        </w:rPr>
        <w:t>12</w:t>
      </w:r>
      <w:r w:rsidRPr="009E2B16">
        <w:t>:87</w:t>
      </w:r>
      <w:proofErr w:type="gramEnd"/>
      <w:r w:rsidRPr="009E2B16">
        <w:t>.</w:t>
      </w:r>
    </w:p>
    <w:p w14:paraId="026798B4" w14:textId="77777777" w:rsidR="008D3DB7" w:rsidRPr="009E2B16" w:rsidRDefault="009E2B16">
      <w:pPr>
        <w:pStyle w:val="12"/>
      </w:pPr>
      <w:r w:rsidRPr="009E2B16">
        <w:t xml:space="preserve">3 </w:t>
      </w:r>
      <w:r w:rsidRPr="009E2B16">
        <w:tab/>
        <w:t xml:space="preserve">Subramanian A, Tamayo P, Mootha VK, </w:t>
      </w:r>
      <w:r w:rsidRPr="009E2B16">
        <w:rPr>
          <w:i/>
          <w:iCs/>
        </w:rPr>
        <w:t>et al.</w:t>
      </w:r>
      <w:r w:rsidRPr="009E2B16">
        <w:t xml:space="preserve"> Gene set enrichment analysis: a knowledge-based approach for interpreting genome-wide expression profiles. </w:t>
      </w:r>
      <w:r w:rsidRPr="009E2B16">
        <w:rPr>
          <w:i/>
          <w:iCs/>
        </w:rPr>
        <w:t>Proc Natl Acad Sci U S</w:t>
      </w:r>
      <w:r w:rsidRPr="009E2B16">
        <w:rPr>
          <w:i/>
          <w:iCs/>
        </w:rPr>
        <w:t xml:space="preserve"> A</w:t>
      </w:r>
      <w:r w:rsidRPr="009E2B16">
        <w:t xml:space="preserve"> </w:t>
      </w:r>
      <w:proofErr w:type="gramStart"/>
      <w:r w:rsidRPr="009E2B16">
        <w:t>2005;</w:t>
      </w:r>
      <w:r w:rsidRPr="009E2B16">
        <w:rPr>
          <w:b/>
          <w:bCs/>
        </w:rPr>
        <w:t>102</w:t>
      </w:r>
      <w:r w:rsidRPr="009E2B16">
        <w:t>:15545</w:t>
      </w:r>
      <w:proofErr w:type="gramEnd"/>
      <w:r w:rsidRPr="009E2B16">
        <w:t>–50. doi:10.1073/pnas.0506580102</w:t>
      </w:r>
    </w:p>
    <w:p w14:paraId="5B59F127" w14:textId="77777777" w:rsidR="008D3DB7" w:rsidRPr="009E2B16" w:rsidRDefault="009E2B16">
      <w:pPr>
        <w:pStyle w:val="12"/>
      </w:pPr>
      <w:r w:rsidRPr="009E2B16">
        <w:t xml:space="preserve">4 </w:t>
      </w:r>
      <w:r w:rsidRPr="009E2B16">
        <w:tab/>
        <w:t xml:space="preserve">Blauwkamp TA, Thair S, Rosen MJ, </w:t>
      </w:r>
      <w:r w:rsidRPr="009E2B16">
        <w:rPr>
          <w:i/>
          <w:iCs/>
        </w:rPr>
        <w:t>et al.</w:t>
      </w:r>
      <w:r w:rsidRPr="009E2B16">
        <w:t xml:space="preserve"> Analytical and clinical validation of a microbial cell-free DNA sequencing test for infectious disease. </w:t>
      </w:r>
      <w:r w:rsidRPr="009E2B16">
        <w:rPr>
          <w:i/>
          <w:iCs/>
        </w:rPr>
        <w:t>Nat Microbiol</w:t>
      </w:r>
      <w:r w:rsidRPr="009E2B16">
        <w:t xml:space="preserve"> </w:t>
      </w:r>
      <w:proofErr w:type="gramStart"/>
      <w:r w:rsidRPr="009E2B16">
        <w:t>2019;</w:t>
      </w:r>
      <w:r w:rsidRPr="009E2B16">
        <w:rPr>
          <w:b/>
          <w:bCs/>
        </w:rPr>
        <w:t>4</w:t>
      </w:r>
      <w:r w:rsidRPr="009E2B16">
        <w:t>:663</w:t>
      </w:r>
      <w:proofErr w:type="gramEnd"/>
      <w:r w:rsidRPr="009E2B16">
        <w:t xml:space="preserve">–74. </w:t>
      </w:r>
      <w:r w:rsidRPr="009E2B16">
        <w:t>doi:10.1038/s41564-018-0349-6</w:t>
      </w:r>
    </w:p>
    <w:p w14:paraId="2485551D" w14:textId="77777777" w:rsidR="008D3DB7" w:rsidRPr="009E2B16" w:rsidRDefault="009E2B16">
      <w:pPr>
        <w:pStyle w:val="12"/>
      </w:pPr>
      <w:r w:rsidRPr="009E2B16">
        <w:t xml:space="preserve">5 </w:t>
      </w:r>
      <w:r w:rsidRPr="009E2B16">
        <w:tab/>
        <w:t xml:space="preserve">Li Y, Han R, Bi C, </w:t>
      </w:r>
      <w:r w:rsidRPr="009E2B16">
        <w:rPr>
          <w:i/>
          <w:iCs/>
        </w:rPr>
        <w:t>et al.</w:t>
      </w:r>
      <w:r w:rsidRPr="009E2B16">
        <w:t xml:space="preserve"> DeepSimulator: a deep simulator for Nanopore sequencing. </w:t>
      </w:r>
      <w:r w:rsidRPr="009E2B16">
        <w:rPr>
          <w:i/>
          <w:iCs/>
        </w:rPr>
        <w:t>Bioinforma Oxf Engl</w:t>
      </w:r>
      <w:r w:rsidRPr="009E2B16">
        <w:t xml:space="preserve"> </w:t>
      </w:r>
      <w:proofErr w:type="gramStart"/>
      <w:r w:rsidRPr="009E2B16">
        <w:t>2018;</w:t>
      </w:r>
      <w:r w:rsidRPr="009E2B16">
        <w:rPr>
          <w:b/>
          <w:bCs/>
        </w:rPr>
        <w:t>34</w:t>
      </w:r>
      <w:r w:rsidRPr="009E2B16">
        <w:t>:2899</w:t>
      </w:r>
      <w:proofErr w:type="gramEnd"/>
      <w:r w:rsidRPr="009E2B16">
        <w:t>–908. doi:10.1093/bioinformatics/bty223</w:t>
      </w:r>
    </w:p>
    <w:p w14:paraId="2A1F1240" w14:textId="77777777" w:rsidR="008D3DB7" w:rsidRPr="009E2B16" w:rsidRDefault="009E2B16">
      <w:pPr>
        <w:widowControl w:val="0"/>
        <w:autoSpaceDE w:val="0"/>
        <w:autoSpaceDN w:val="0"/>
        <w:adjustRightInd w:val="0"/>
        <w:spacing w:line="480" w:lineRule="auto"/>
        <w:jc w:val="both"/>
        <w:rPr>
          <w:rFonts w:eastAsia="等线"/>
          <w:b/>
          <w:bCs/>
        </w:rPr>
      </w:pPr>
      <w:r w:rsidRPr="009E2B16">
        <w:rPr>
          <w:rFonts w:eastAsia="等线"/>
          <w:b/>
          <w:bCs/>
        </w:rPr>
        <w:fldChar w:fldCharType="end"/>
      </w:r>
    </w:p>
    <w:p w14:paraId="050BFD7E" w14:textId="77777777" w:rsidR="008D3DB7" w:rsidRPr="009E2B16" w:rsidRDefault="008D3DB7">
      <w:pPr>
        <w:widowControl w:val="0"/>
        <w:autoSpaceDE w:val="0"/>
        <w:autoSpaceDN w:val="0"/>
        <w:adjustRightInd w:val="0"/>
        <w:spacing w:line="480" w:lineRule="auto"/>
        <w:jc w:val="both"/>
        <w:rPr>
          <w:rFonts w:eastAsia="等线"/>
          <w:b/>
          <w:bCs/>
        </w:rPr>
      </w:pPr>
    </w:p>
    <w:p w14:paraId="38086EE4" w14:textId="77777777" w:rsidR="008D3DB7" w:rsidRPr="009E2B16" w:rsidRDefault="008D3DB7">
      <w:pPr>
        <w:widowControl w:val="0"/>
        <w:autoSpaceDE w:val="0"/>
        <w:autoSpaceDN w:val="0"/>
        <w:adjustRightInd w:val="0"/>
        <w:spacing w:line="480" w:lineRule="auto"/>
        <w:jc w:val="both"/>
        <w:rPr>
          <w:rFonts w:eastAsia="等线"/>
          <w:b/>
          <w:bCs/>
        </w:rPr>
      </w:pPr>
    </w:p>
    <w:p w14:paraId="3692E96F" w14:textId="77777777" w:rsidR="008D3DB7" w:rsidRPr="009E2B16" w:rsidRDefault="008D3DB7">
      <w:pPr>
        <w:widowControl w:val="0"/>
        <w:autoSpaceDE w:val="0"/>
        <w:autoSpaceDN w:val="0"/>
        <w:adjustRightInd w:val="0"/>
        <w:spacing w:line="480" w:lineRule="auto"/>
        <w:jc w:val="both"/>
        <w:rPr>
          <w:rFonts w:eastAsia="等线"/>
        </w:rPr>
      </w:pPr>
    </w:p>
    <w:p w14:paraId="3D12218A" w14:textId="77777777" w:rsidR="008D3DB7" w:rsidRPr="009E2B16" w:rsidRDefault="009E2B16">
      <w:pPr>
        <w:spacing w:line="480" w:lineRule="auto"/>
        <w:jc w:val="both"/>
      </w:pPr>
      <w:r w:rsidRPr="009E2B16">
        <w:fldChar w:fldCharType="begin"/>
      </w:r>
      <w:r w:rsidRPr="009E2B16">
        <w:instrText xml:space="preserve"> ADDIN EN.REFLIST </w:instrText>
      </w:r>
      <w:r w:rsidRPr="009E2B16">
        <w:fldChar w:fldCharType="separate"/>
      </w:r>
      <w:r w:rsidRPr="009E2B16">
        <w:fldChar w:fldCharType="end"/>
      </w:r>
    </w:p>
    <w:p w14:paraId="7B9D7948" w14:textId="5EB30E3C" w:rsidR="008D3DB7" w:rsidRPr="009E2B16" w:rsidRDefault="008D3DB7">
      <w:pPr>
        <w:spacing w:line="480" w:lineRule="auto"/>
        <w:jc w:val="both"/>
      </w:pPr>
    </w:p>
    <w:sectPr w:rsidR="008D3DB7" w:rsidRPr="009E2B16">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YwNjYztTS3MDIwMDNQ0lEKTi0uzszPAykwqwUAbCyke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72A27"/>
    <w:rsid w:val="000006DC"/>
    <w:rsid w:val="00002311"/>
    <w:rsid w:val="0000416B"/>
    <w:rsid w:val="000047BC"/>
    <w:rsid w:val="0001088E"/>
    <w:rsid w:val="000128B2"/>
    <w:rsid w:val="00012BAE"/>
    <w:rsid w:val="000134FE"/>
    <w:rsid w:val="00013D91"/>
    <w:rsid w:val="00014DEC"/>
    <w:rsid w:val="00016B28"/>
    <w:rsid w:val="00017371"/>
    <w:rsid w:val="00024462"/>
    <w:rsid w:val="000247E1"/>
    <w:rsid w:val="0002663F"/>
    <w:rsid w:val="00027A86"/>
    <w:rsid w:val="0003194D"/>
    <w:rsid w:val="00032F0A"/>
    <w:rsid w:val="00033119"/>
    <w:rsid w:val="0003334F"/>
    <w:rsid w:val="0003525C"/>
    <w:rsid w:val="00035B22"/>
    <w:rsid w:val="000362C5"/>
    <w:rsid w:val="000372A5"/>
    <w:rsid w:val="00040CAF"/>
    <w:rsid w:val="000418B0"/>
    <w:rsid w:val="000419BF"/>
    <w:rsid w:val="00044B2A"/>
    <w:rsid w:val="00045208"/>
    <w:rsid w:val="00046A85"/>
    <w:rsid w:val="00047879"/>
    <w:rsid w:val="00052378"/>
    <w:rsid w:val="000534FE"/>
    <w:rsid w:val="00053F88"/>
    <w:rsid w:val="00053FC8"/>
    <w:rsid w:val="000540D8"/>
    <w:rsid w:val="0005507C"/>
    <w:rsid w:val="00055A56"/>
    <w:rsid w:val="00056A0F"/>
    <w:rsid w:val="00060D36"/>
    <w:rsid w:val="0006216C"/>
    <w:rsid w:val="00065CCB"/>
    <w:rsid w:val="000660A1"/>
    <w:rsid w:val="00067BDA"/>
    <w:rsid w:val="0007031B"/>
    <w:rsid w:val="000708ED"/>
    <w:rsid w:val="000715DF"/>
    <w:rsid w:val="00072D19"/>
    <w:rsid w:val="00073A89"/>
    <w:rsid w:val="000745AC"/>
    <w:rsid w:val="000768C9"/>
    <w:rsid w:val="0007706D"/>
    <w:rsid w:val="0007783F"/>
    <w:rsid w:val="00077FCE"/>
    <w:rsid w:val="00081CCE"/>
    <w:rsid w:val="000829FD"/>
    <w:rsid w:val="0008366E"/>
    <w:rsid w:val="000842CF"/>
    <w:rsid w:val="00085139"/>
    <w:rsid w:val="000867CB"/>
    <w:rsid w:val="00086DAF"/>
    <w:rsid w:val="00086F76"/>
    <w:rsid w:val="00087073"/>
    <w:rsid w:val="000875AD"/>
    <w:rsid w:val="0009062C"/>
    <w:rsid w:val="000911F2"/>
    <w:rsid w:val="0009232A"/>
    <w:rsid w:val="00092C57"/>
    <w:rsid w:val="00094FD8"/>
    <w:rsid w:val="00096812"/>
    <w:rsid w:val="000A0D5B"/>
    <w:rsid w:val="000A1901"/>
    <w:rsid w:val="000A26C6"/>
    <w:rsid w:val="000A2C12"/>
    <w:rsid w:val="000A4F1C"/>
    <w:rsid w:val="000A53E2"/>
    <w:rsid w:val="000A5FD0"/>
    <w:rsid w:val="000A7D0E"/>
    <w:rsid w:val="000B09DC"/>
    <w:rsid w:val="000B0F3C"/>
    <w:rsid w:val="000B1280"/>
    <w:rsid w:val="000B1DD7"/>
    <w:rsid w:val="000B403E"/>
    <w:rsid w:val="000B47CA"/>
    <w:rsid w:val="000B52B9"/>
    <w:rsid w:val="000B5979"/>
    <w:rsid w:val="000B6D42"/>
    <w:rsid w:val="000C0CE8"/>
    <w:rsid w:val="000C171D"/>
    <w:rsid w:val="000C1DF6"/>
    <w:rsid w:val="000C2375"/>
    <w:rsid w:val="000C295C"/>
    <w:rsid w:val="000C4FD3"/>
    <w:rsid w:val="000C62BD"/>
    <w:rsid w:val="000C709A"/>
    <w:rsid w:val="000C7F3A"/>
    <w:rsid w:val="000D174F"/>
    <w:rsid w:val="000D17BA"/>
    <w:rsid w:val="000D3510"/>
    <w:rsid w:val="000D41D4"/>
    <w:rsid w:val="000D4CA5"/>
    <w:rsid w:val="000D7AAC"/>
    <w:rsid w:val="000E119A"/>
    <w:rsid w:val="000E15DE"/>
    <w:rsid w:val="000E17A8"/>
    <w:rsid w:val="000E3F5F"/>
    <w:rsid w:val="000E420E"/>
    <w:rsid w:val="000E518F"/>
    <w:rsid w:val="000E64C0"/>
    <w:rsid w:val="000E7084"/>
    <w:rsid w:val="000F22E0"/>
    <w:rsid w:val="000F2C9D"/>
    <w:rsid w:val="000F448A"/>
    <w:rsid w:val="000F4A02"/>
    <w:rsid w:val="00100339"/>
    <w:rsid w:val="00101088"/>
    <w:rsid w:val="0010216B"/>
    <w:rsid w:val="001050FF"/>
    <w:rsid w:val="00105B90"/>
    <w:rsid w:val="00106338"/>
    <w:rsid w:val="00107F10"/>
    <w:rsid w:val="00110CC4"/>
    <w:rsid w:val="0011183B"/>
    <w:rsid w:val="00111A3A"/>
    <w:rsid w:val="0011373E"/>
    <w:rsid w:val="00115217"/>
    <w:rsid w:val="001152EE"/>
    <w:rsid w:val="00116100"/>
    <w:rsid w:val="00117B27"/>
    <w:rsid w:val="001227B4"/>
    <w:rsid w:val="00123D01"/>
    <w:rsid w:val="00126292"/>
    <w:rsid w:val="00126519"/>
    <w:rsid w:val="001274D9"/>
    <w:rsid w:val="001313B3"/>
    <w:rsid w:val="00132746"/>
    <w:rsid w:val="00133C8E"/>
    <w:rsid w:val="0013414E"/>
    <w:rsid w:val="001349FA"/>
    <w:rsid w:val="001374CF"/>
    <w:rsid w:val="001417FE"/>
    <w:rsid w:val="00142437"/>
    <w:rsid w:val="00142768"/>
    <w:rsid w:val="001437A6"/>
    <w:rsid w:val="0014436E"/>
    <w:rsid w:val="00144AED"/>
    <w:rsid w:val="00144F1E"/>
    <w:rsid w:val="00145ADC"/>
    <w:rsid w:val="00145C3F"/>
    <w:rsid w:val="00146068"/>
    <w:rsid w:val="00146FAC"/>
    <w:rsid w:val="001507AB"/>
    <w:rsid w:val="0015106F"/>
    <w:rsid w:val="0015312E"/>
    <w:rsid w:val="001532F3"/>
    <w:rsid w:val="001550CE"/>
    <w:rsid w:val="001565B5"/>
    <w:rsid w:val="0015712D"/>
    <w:rsid w:val="001614C8"/>
    <w:rsid w:val="0016224C"/>
    <w:rsid w:val="001623AF"/>
    <w:rsid w:val="00163248"/>
    <w:rsid w:val="001632A3"/>
    <w:rsid w:val="00164F3F"/>
    <w:rsid w:val="00165B50"/>
    <w:rsid w:val="00170F94"/>
    <w:rsid w:val="001717F1"/>
    <w:rsid w:val="00171827"/>
    <w:rsid w:val="00172A27"/>
    <w:rsid w:val="00174976"/>
    <w:rsid w:val="0017768E"/>
    <w:rsid w:val="0017784F"/>
    <w:rsid w:val="00181D07"/>
    <w:rsid w:val="00183196"/>
    <w:rsid w:val="0018358B"/>
    <w:rsid w:val="00183741"/>
    <w:rsid w:val="00186A06"/>
    <w:rsid w:val="0018737F"/>
    <w:rsid w:val="00187C04"/>
    <w:rsid w:val="00190C6C"/>
    <w:rsid w:val="0019315B"/>
    <w:rsid w:val="0019359E"/>
    <w:rsid w:val="0019381B"/>
    <w:rsid w:val="00193835"/>
    <w:rsid w:val="001948A7"/>
    <w:rsid w:val="00194B87"/>
    <w:rsid w:val="00195381"/>
    <w:rsid w:val="001958B0"/>
    <w:rsid w:val="00196EF9"/>
    <w:rsid w:val="00196F3A"/>
    <w:rsid w:val="001A1812"/>
    <w:rsid w:val="001A3484"/>
    <w:rsid w:val="001A366E"/>
    <w:rsid w:val="001A76D4"/>
    <w:rsid w:val="001B15F4"/>
    <w:rsid w:val="001B170D"/>
    <w:rsid w:val="001B1CB5"/>
    <w:rsid w:val="001B2C2B"/>
    <w:rsid w:val="001B2EB2"/>
    <w:rsid w:val="001B5480"/>
    <w:rsid w:val="001B5BF2"/>
    <w:rsid w:val="001B6174"/>
    <w:rsid w:val="001B62AC"/>
    <w:rsid w:val="001B6ECC"/>
    <w:rsid w:val="001B6FA0"/>
    <w:rsid w:val="001B70C5"/>
    <w:rsid w:val="001C0232"/>
    <w:rsid w:val="001C0F52"/>
    <w:rsid w:val="001C161B"/>
    <w:rsid w:val="001C2424"/>
    <w:rsid w:val="001C28DD"/>
    <w:rsid w:val="001C32DC"/>
    <w:rsid w:val="001C3ECD"/>
    <w:rsid w:val="001C6671"/>
    <w:rsid w:val="001C68F9"/>
    <w:rsid w:val="001C6DEE"/>
    <w:rsid w:val="001C74CD"/>
    <w:rsid w:val="001D15C4"/>
    <w:rsid w:val="001D165F"/>
    <w:rsid w:val="001D1A32"/>
    <w:rsid w:val="001D2CF3"/>
    <w:rsid w:val="001D418F"/>
    <w:rsid w:val="001D5975"/>
    <w:rsid w:val="001D64F0"/>
    <w:rsid w:val="001D7C04"/>
    <w:rsid w:val="001E0A1A"/>
    <w:rsid w:val="001E0BF9"/>
    <w:rsid w:val="001E2AAA"/>
    <w:rsid w:val="001E329A"/>
    <w:rsid w:val="001E39F2"/>
    <w:rsid w:val="001E5792"/>
    <w:rsid w:val="001E5AEB"/>
    <w:rsid w:val="001E5D3A"/>
    <w:rsid w:val="001E6720"/>
    <w:rsid w:val="001E6C80"/>
    <w:rsid w:val="001E736B"/>
    <w:rsid w:val="001E761F"/>
    <w:rsid w:val="001E7912"/>
    <w:rsid w:val="001F03D8"/>
    <w:rsid w:val="001F0674"/>
    <w:rsid w:val="001F3623"/>
    <w:rsid w:val="001F3DFB"/>
    <w:rsid w:val="001F51BA"/>
    <w:rsid w:val="001F6DAD"/>
    <w:rsid w:val="001F70CE"/>
    <w:rsid w:val="001F7192"/>
    <w:rsid w:val="001F75D4"/>
    <w:rsid w:val="00201A79"/>
    <w:rsid w:val="00202474"/>
    <w:rsid w:val="00204B80"/>
    <w:rsid w:val="002061CC"/>
    <w:rsid w:val="00212DF3"/>
    <w:rsid w:val="00213191"/>
    <w:rsid w:val="00213D01"/>
    <w:rsid w:val="002158F0"/>
    <w:rsid w:val="00217B89"/>
    <w:rsid w:val="00217D8F"/>
    <w:rsid w:val="00223435"/>
    <w:rsid w:val="00223871"/>
    <w:rsid w:val="00224B2C"/>
    <w:rsid w:val="00225A9E"/>
    <w:rsid w:val="00227B88"/>
    <w:rsid w:val="00230216"/>
    <w:rsid w:val="0023235B"/>
    <w:rsid w:val="0023337A"/>
    <w:rsid w:val="00235A5B"/>
    <w:rsid w:val="00235F41"/>
    <w:rsid w:val="00236033"/>
    <w:rsid w:val="00236097"/>
    <w:rsid w:val="00237948"/>
    <w:rsid w:val="00240CD7"/>
    <w:rsid w:val="00242DC3"/>
    <w:rsid w:val="0024362D"/>
    <w:rsid w:val="00244663"/>
    <w:rsid w:val="002450C2"/>
    <w:rsid w:val="00246B82"/>
    <w:rsid w:val="00250558"/>
    <w:rsid w:val="00250FED"/>
    <w:rsid w:val="00252F3C"/>
    <w:rsid w:val="0025396A"/>
    <w:rsid w:val="0025399D"/>
    <w:rsid w:val="0025562C"/>
    <w:rsid w:val="002644DF"/>
    <w:rsid w:val="00266E17"/>
    <w:rsid w:val="00267B9F"/>
    <w:rsid w:val="00270283"/>
    <w:rsid w:val="0027048F"/>
    <w:rsid w:val="002713D4"/>
    <w:rsid w:val="00272FC9"/>
    <w:rsid w:val="0027450A"/>
    <w:rsid w:val="002749E6"/>
    <w:rsid w:val="00276590"/>
    <w:rsid w:val="00277422"/>
    <w:rsid w:val="00277961"/>
    <w:rsid w:val="002811D0"/>
    <w:rsid w:val="00281900"/>
    <w:rsid w:val="002824CC"/>
    <w:rsid w:val="00282FB3"/>
    <w:rsid w:val="00283559"/>
    <w:rsid w:val="00284BF9"/>
    <w:rsid w:val="00284FA0"/>
    <w:rsid w:val="002862B0"/>
    <w:rsid w:val="002865E6"/>
    <w:rsid w:val="00286E4F"/>
    <w:rsid w:val="002900D4"/>
    <w:rsid w:val="002901A6"/>
    <w:rsid w:val="00291A24"/>
    <w:rsid w:val="0029499D"/>
    <w:rsid w:val="0029569C"/>
    <w:rsid w:val="002977D5"/>
    <w:rsid w:val="002A1055"/>
    <w:rsid w:val="002A18D2"/>
    <w:rsid w:val="002A1C20"/>
    <w:rsid w:val="002A3875"/>
    <w:rsid w:val="002A3A15"/>
    <w:rsid w:val="002A6383"/>
    <w:rsid w:val="002A6ACC"/>
    <w:rsid w:val="002A7863"/>
    <w:rsid w:val="002B0971"/>
    <w:rsid w:val="002B0B23"/>
    <w:rsid w:val="002B1834"/>
    <w:rsid w:val="002B21A0"/>
    <w:rsid w:val="002B2499"/>
    <w:rsid w:val="002B408E"/>
    <w:rsid w:val="002B4DC6"/>
    <w:rsid w:val="002B4E4B"/>
    <w:rsid w:val="002B6B71"/>
    <w:rsid w:val="002B6EAC"/>
    <w:rsid w:val="002B785C"/>
    <w:rsid w:val="002C0231"/>
    <w:rsid w:val="002C0AD9"/>
    <w:rsid w:val="002C1878"/>
    <w:rsid w:val="002C1DD7"/>
    <w:rsid w:val="002C278C"/>
    <w:rsid w:val="002C3110"/>
    <w:rsid w:val="002C317E"/>
    <w:rsid w:val="002C3C1F"/>
    <w:rsid w:val="002C47DA"/>
    <w:rsid w:val="002C4CA6"/>
    <w:rsid w:val="002C6236"/>
    <w:rsid w:val="002D0163"/>
    <w:rsid w:val="002D1B6A"/>
    <w:rsid w:val="002D3434"/>
    <w:rsid w:val="002D388E"/>
    <w:rsid w:val="002D4718"/>
    <w:rsid w:val="002D68A1"/>
    <w:rsid w:val="002D7E00"/>
    <w:rsid w:val="002E05C8"/>
    <w:rsid w:val="002E1F59"/>
    <w:rsid w:val="002E35A8"/>
    <w:rsid w:val="002E35C8"/>
    <w:rsid w:val="002E5121"/>
    <w:rsid w:val="002E5B0A"/>
    <w:rsid w:val="002E5CEE"/>
    <w:rsid w:val="002E74C2"/>
    <w:rsid w:val="002E7688"/>
    <w:rsid w:val="002F0FC2"/>
    <w:rsid w:val="002F1865"/>
    <w:rsid w:val="002F59C3"/>
    <w:rsid w:val="002F752E"/>
    <w:rsid w:val="002F778D"/>
    <w:rsid w:val="002F7FF6"/>
    <w:rsid w:val="0030288F"/>
    <w:rsid w:val="00302CB0"/>
    <w:rsid w:val="00305F33"/>
    <w:rsid w:val="00306449"/>
    <w:rsid w:val="00307B98"/>
    <w:rsid w:val="00310BBC"/>
    <w:rsid w:val="00310E03"/>
    <w:rsid w:val="003114B5"/>
    <w:rsid w:val="003117F5"/>
    <w:rsid w:val="003214EB"/>
    <w:rsid w:val="00321B04"/>
    <w:rsid w:val="003228EA"/>
    <w:rsid w:val="00322DBC"/>
    <w:rsid w:val="00323AFF"/>
    <w:rsid w:val="00324885"/>
    <w:rsid w:val="00325DE1"/>
    <w:rsid w:val="00326EEE"/>
    <w:rsid w:val="00326F8B"/>
    <w:rsid w:val="00327253"/>
    <w:rsid w:val="00327571"/>
    <w:rsid w:val="00327DE2"/>
    <w:rsid w:val="00330088"/>
    <w:rsid w:val="003309A7"/>
    <w:rsid w:val="00333D4B"/>
    <w:rsid w:val="00334116"/>
    <w:rsid w:val="0033445E"/>
    <w:rsid w:val="00334478"/>
    <w:rsid w:val="003352C5"/>
    <w:rsid w:val="003356F7"/>
    <w:rsid w:val="003378A2"/>
    <w:rsid w:val="00341ABE"/>
    <w:rsid w:val="003433C8"/>
    <w:rsid w:val="003439C6"/>
    <w:rsid w:val="0034433B"/>
    <w:rsid w:val="003445B9"/>
    <w:rsid w:val="0034467F"/>
    <w:rsid w:val="00344B0F"/>
    <w:rsid w:val="00344DC9"/>
    <w:rsid w:val="00345182"/>
    <w:rsid w:val="00345905"/>
    <w:rsid w:val="00345971"/>
    <w:rsid w:val="003473B2"/>
    <w:rsid w:val="0035064C"/>
    <w:rsid w:val="00350F7A"/>
    <w:rsid w:val="003525E5"/>
    <w:rsid w:val="00353843"/>
    <w:rsid w:val="00354009"/>
    <w:rsid w:val="00354E0D"/>
    <w:rsid w:val="0035502C"/>
    <w:rsid w:val="00355039"/>
    <w:rsid w:val="00355119"/>
    <w:rsid w:val="00355225"/>
    <w:rsid w:val="00360255"/>
    <w:rsid w:val="003618E8"/>
    <w:rsid w:val="00361BE6"/>
    <w:rsid w:val="00361D8B"/>
    <w:rsid w:val="00366744"/>
    <w:rsid w:val="0036687A"/>
    <w:rsid w:val="00367798"/>
    <w:rsid w:val="003716CE"/>
    <w:rsid w:val="00372BA6"/>
    <w:rsid w:val="00373D2E"/>
    <w:rsid w:val="003743BD"/>
    <w:rsid w:val="00376A16"/>
    <w:rsid w:val="00376FD3"/>
    <w:rsid w:val="00382B81"/>
    <w:rsid w:val="00382CD5"/>
    <w:rsid w:val="00382E12"/>
    <w:rsid w:val="00383056"/>
    <w:rsid w:val="003839E9"/>
    <w:rsid w:val="0038540C"/>
    <w:rsid w:val="0038546E"/>
    <w:rsid w:val="00385EFA"/>
    <w:rsid w:val="00386303"/>
    <w:rsid w:val="00387072"/>
    <w:rsid w:val="003905C9"/>
    <w:rsid w:val="003906FC"/>
    <w:rsid w:val="00390F5B"/>
    <w:rsid w:val="00392428"/>
    <w:rsid w:val="0039400C"/>
    <w:rsid w:val="0039459D"/>
    <w:rsid w:val="003956D3"/>
    <w:rsid w:val="00396292"/>
    <w:rsid w:val="003964F7"/>
    <w:rsid w:val="00396AA9"/>
    <w:rsid w:val="00397F8C"/>
    <w:rsid w:val="003A20D4"/>
    <w:rsid w:val="003A3BA6"/>
    <w:rsid w:val="003A3F61"/>
    <w:rsid w:val="003A42C5"/>
    <w:rsid w:val="003A4F81"/>
    <w:rsid w:val="003A5D91"/>
    <w:rsid w:val="003B01C7"/>
    <w:rsid w:val="003B040F"/>
    <w:rsid w:val="003B1D36"/>
    <w:rsid w:val="003B2F9E"/>
    <w:rsid w:val="003B3678"/>
    <w:rsid w:val="003B380F"/>
    <w:rsid w:val="003B39C0"/>
    <w:rsid w:val="003B4211"/>
    <w:rsid w:val="003B520D"/>
    <w:rsid w:val="003B625A"/>
    <w:rsid w:val="003B6934"/>
    <w:rsid w:val="003B7114"/>
    <w:rsid w:val="003B73B9"/>
    <w:rsid w:val="003B73FA"/>
    <w:rsid w:val="003B7836"/>
    <w:rsid w:val="003C04F2"/>
    <w:rsid w:val="003C2314"/>
    <w:rsid w:val="003C2BA2"/>
    <w:rsid w:val="003C2D82"/>
    <w:rsid w:val="003C3E0E"/>
    <w:rsid w:val="003C54C6"/>
    <w:rsid w:val="003C5CD6"/>
    <w:rsid w:val="003C7CCB"/>
    <w:rsid w:val="003D03D5"/>
    <w:rsid w:val="003D08B0"/>
    <w:rsid w:val="003D2169"/>
    <w:rsid w:val="003D3D30"/>
    <w:rsid w:val="003D4DF8"/>
    <w:rsid w:val="003D4F55"/>
    <w:rsid w:val="003D67BF"/>
    <w:rsid w:val="003D6CF0"/>
    <w:rsid w:val="003E05AF"/>
    <w:rsid w:val="003E1440"/>
    <w:rsid w:val="003E3BB8"/>
    <w:rsid w:val="003E4152"/>
    <w:rsid w:val="003E4B09"/>
    <w:rsid w:val="003F028C"/>
    <w:rsid w:val="003F0493"/>
    <w:rsid w:val="003F288C"/>
    <w:rsid w:val="003F29B3"/>
    <w:rsid w:val="003F35DD"/>
    <w:rsid w:val="003F3915"/>
    <w:rsid w:val="003F53CC"/>
    <w:rsid w:val="003F57F8"/>
    <w:rsid w:val="003F6387"/>
    <w:rsid w:val="003F64C9"/>
    <w:rsid w:val="003F6738"/>
    <w:rsid w:val="003F7201"/>
    <w:rsid w:val="00400776"/>
    <w:rsid w:val="0040251F"/>
    <w:rsid w:val="00402E67"/>
    <w:rsid w:val="00402F63"/>
    <w:rsid w:val="00403E3B"/>
    <w:rsid w:val="00405CB4"/>
    <w:rsid w:val="00405FE2"/>
    <w:rsid w:val="0040677B"/>
    <w:rsid w:val="004078F8"/>
    <w:rsid w:val="004108C7"/>
    <w:rsid w:val="004127C4"/>
    <w:rsid w:val="00412C75"/>
    <w:rsid w:val="00413A83"/>
    <w:rsid w:val="00415DF7"/>
    <w:rsid w:val="00416E08"/>
    <w:rsid w:val="00421275"/>
    <w:rsid w:val="004214F1"/>
    <w:rsid w:val="004235DA"/>
    <w:rsid w:val="00423651"/>
    <w:rsid w:val="004266BA"/>
    <w:rsid w:val="0042727A"/>
    <w:rsid w:val="00430BA1"/>
    <w:rsid w:val="00432F9A"/>
    <w:rsid w:val="00433E1E"/>
    <w:rsid w:val="00435093"/>
    <w:rsid w:val="0043582D"/>
    <w:rsid w:val="00435AC4"/>
    <w:rsid w:val="004362E3"/>
    <w:rsid w:val="004364E3"/>
    <w:rsid w:val="00437B58"/>
    <w:rsid w:val="004401C8"/>
    <w:rsid w:val="00440A0B"/>
    <w:rsid w:val="0044195E"/>
    <w:rsid w:val="00441A9E"/>
    <w:rsid w:val="004429C5"/>
    <w:rsid w:val="00444285"/>
    <w:rsid w:val="0044451F"/>
    <w:rsid w:val="00444F9E"/>
    <w:rsid w:val="004468FD"/>
    <w:rsid w:val="00447D8A"/>
    <w:rsid w:val="004503B9"/>
    <w:rsid w:val="004512E0"/>
    <w:rsid w:val="00451FCF"/>
    <w:rsid w:val="00452C1D"/>
    <w:rsid w:val="00452F76"/>
    <w:rsid w:val="00453FEB"/>
    <w:rsid w:val="00454F92"/>
    <w:rsid w:val="00455090"/>
    <w:rsid w:val="00455415"/>
    <w:rsid w:val="00455A2E"/>
    <w:rsid w:val="004620E6"/>
    <w:rsid w:val="00464815"/>
    <w:rsid w:val="0046481B"/>
    <w:rsid w:val="004648A9"/>
    <w:rsid w:val="00464F60"/>
    <w:rsid w:val="0046574B"/>
    <w:rsid w:val="00465D69"/>
    <w:rsid w:val="00466DDF"/>
    <w:rsid w:val="00470279"/>
    <w:rsid w:val="004716E6"/>
    <w:rsid w:val="004727A8"/>
    <w:rsid w:val="00474351"/>
    <w:rsid w:val="00474F84"/>
    <w:rsid w:val="00474FCE"/>
    <w:rsid w:val="004750B3"/>
    <w:rsid w:val="004759E6"/>
    <w:rsid w:val="004764AD"/>
    <w:rsid w:val="00476595"/>
    <w:rsid w:val="004774FE"/>
    <w:rsid w:val="00481BA4"/>
    <w:rsid w:val="0048369A"/>
    <w:rsid w:val="00483EC0"/>
    <w:rsid w:val="00485949"/>
    <w:rsid w:val="00486EA6"/>
    <w:rsid w:val="0049055B"/>
    <w:rsid w:val="004923A0"/>
    <w:rsid w:val="00492EA6"/>
    <w:rsid w:val="00492F1E"/>
    <w:rsid w:val="00493DB5"/>
    <w:rsid w:val="00493FC6"/>
    <w:rsid w:val="00495A63"/>
    <w:rsid w:val="00495C5F"/>
    <w:rsid w:val="004A07B3"/>
    <w:rsid w:val="004A139E"/>
    <w:rsid w:val="004A24AE"/>
    <w:rsid w:val="004A2629"/>
    <w:rsid w:val="004A2A56"/>
    <w:rsid w:val="004A2B7C"/>
    <w:rsid w:val="004A370A"/>
    <w:rsid w:val="004A4DEB"/>
    <w:rsid w:val="004A5245"/>
    <w:rsid w:val="004A603C"/>
    <w:rsid w:val="004A6107"/>
    <w:rsid w:val="004A6CE5"/>
    <w:rsid w:val="004A6E35"/>
    <w:rsid w:val="004A7308"/>
    <w:rsid w:val="004A73D1"/>
    <w:rsid w:val="004A74D5"/>
    <w:rsid w:val="004B1456"/>
    <w:rsid w:val="004B15F5"/>
    <w:rsid w:val="004B34E6"/>
    <w:rsid w:val="004B34F8"/>
    <w:rsid w:val="004B4196"/>
    <w:rsid w:val="004B4376"/>
    <w:rsid w:val="004B4D2D"/>
    <w:rsid w:val="004B4F07"/>
    <w:rsid w:val="004B50C3"/>
    <w:rsid w:val="004B51F6"/>
    <w:rsid w:val="004B685C"/>
    <w:rsid w:val="004B74CD"/>
    <w:rsid w:val="004B7DE8"/>
    <w:rsid w:val="004C040D"/>
    <w:rsid w:val="004C0AFE"/>
    <w:rsid w:val="004C2137"/>
    <w:rsid w:val="004C25E8"/>
    <w:rsid w:val="004C2A22"/>
    <w:rsid w:val="004C4062"/>
    <w:rsid w:val="004C52B7"/>
    <w:rsid w:val="004C621F"/>
    <w:rsid w:val="004C7895"/>
    <w:rsid w:val="004D0961"/>
    <w:rsid w:val="004D103B"/>
    <w:rsid w:val="004D2365"/>
    <w:rsid w:val="004D2741"/>
    <w:rsid w:val="004D32A4"/>
    <w:rsid w:val="004D516C"/>
    <w:rsid w:val="004D5CC3"/>
    <w:rsid w:val="004D6040"/>
    <w:rsid w:val="004E0622"/>
    <w:rsid w:val="004E16AF"/>
    <w:rsid w:val="004E2C7A"/>
    <w:rsid w:val="004E31D0"/>
    <w:rsid w:val="004E4432"/>
    <w:rsid w:val="004E5FB5"/>
    <w:rsid w:val="004E6479"/>
    <w:rsid w:val="004E6AB4"/>
    <w:rsid w:val="004E6B7C"/>
    <w:rsid w:val="004E6E1F"/>
    <w:rsid w:val="004E74A6"/>
    <w:rsid w:val="004F1ACB"/>
    <w:rsid w:val="004F21DA"/>
    <w:rsid w:val="004F41FA"/>
    <w:rsid w:val="004F573E"/>
    <w:rsid w:val="004F78E0"/>
    <w:rsid w:val="004F7BAA"/>
    <w:rsid w:val="00500052"/>
    <w:rsid w:val="00500BC2"/>
    <w:rsid w:val="0050348E"/>
    <w:rsid w:val="00504654"/>
    <w:rsid w:val="00505B5A"/>
    <w:rsid w:val="00511A22"/>
    <w:rsid w:val="00515295"/>
    <w:rsid w:val="00515299"/>
    <w:rsid w:val="00515C96"/>
    <w:rsid w:val="0051753E"/>
    <w:rsid w:val="005218D1"/>
    <w:rsid w:val="00522F4B"/>
    <w:rsid w:val="005233E0"/>
    <w:rsid w:val="00524333"/>
    <w:rsid w:val="00524DF6"/>
    <w:rsid w:val="00525310"/>
    <w:rsid w:val="005254C1"/>
    <w:rsid w:val="00526BC4"/>
    <w:rsid w:val="0052745A"/>
    <w:rsid w:val="0053011E"/>
    <w:rsid w:val="005303EA"/>
    <w:rsid w:val="00531C6D"/>
    <w:rsid w:val="00531DCD"/>
    <w:rsid w:val="005332BB"/>
    <w:rsid w:val="00533D57"/>
    <w:rsid w:val="00543517"/>
    <w:rsid w:val="005442D6"/>
    <w:rsid w:val="0054579A"/>
    <w:rsid w:val="00546CD8"/>
    <w:rsid w:val="00550660"/>
    <w:rsid w:val="00551395"/>
    <w:rsid w:val="00551A3A"/>
    <w:rsid w:val="00553123"/>
    <w:rsid w:val="00554B01"/>
    <w:rsid w:val="00556898"/>
    <w:rsid w:val="00560900"/>
    <w:rsid w:val="00563D62"/>
    <w:rsid w:val="005654A0"/>
    <w:rsid w:val="005654C3"/>
    <w:rsid w:val="00565B61"/>
    <w:rsid w:val="00566502"/>
    <w:rsid w:val="00567BCB"/>
    <w:rsid w:val="00570A3A"/>
    <w:rsid w:val="00570BE4"/>
    <w:rsid w:val="00570FBF"/>
    <w:rsid w:val="005714C1"/>
    <w:rsid w:val="00573077"/>
    <w:rsid w:val="005732DC"/>
    <w:rsid w:val="0057474E"/>
    <w:rsid w:val="00574BC7"/>
    <w:rsid w:val="0057628A"/>
    <w:rsid w:val="0057736C"/>
    <w:rsid w:val="00580552"/>
    <w:rsid w:val="00580E6F"/>
    <w:rsid w:val="00581AB6"/>
    <w:rsid w:val="00581EEB"/>
    <w:rsid w:val="00583A1D"/>
    <w:rsid w:val="005844C0"/>
    <w:rsid w:val="005863E4"/>
    <w:rsid w:val="00587938"/>
    <w:rsid w:val="00587E11"/>
    <w:rsid w:val="0059090C"/>
    <w:rsid w:val="00590BB7"/>
    <w:rsid w:val="00590F19"/>
    <w:rsid w:val="00591203"/>
    <w:rsid w:val="00591244"/>
    <w:rsid w:val="00592540"/>
    <w:rsid w:val="0059286B"/>
    <w:rsid w:val="00592BA1"/>
    <w:rsid w:val="005930BC"/>
    <w:rsid w:val="005937D5"/>
    <w:rsid w:val="00593CBA"/>
    <w:rsid w:val="00594887"/>
    <w:rsid w:val="005975A0"/>
    <w:rsid w:val="005A462E"/>
    <w:rsid w:val="005A4DBA"/>
    <w:rsid w:val="005A7E39"/>
    <w:rsid w:val="005A7F7E"/>
    <w:rsid w:val="005B1EFA"/>
    <w:rsid w:val="005B225E"/>
    <w:rsid w:val="005B44A8"/>
    <w:rsid w:val="005B4778"/>
    <w:rsid w:val="005B6700"/>
    <w:rsid w:val="005B6DDE"/>
    <w:rsid w:val="005C2F30"/>
    <w:rsid w:val="005C5E69"/>
    <w:rsid w:val="005C6E71"/>
    <w:rsid w:val="005C74B3"/>
    <w:rsid w:val="005C7844"/>
    <w:rsid w:val="005D1336"/>
    <w:rsid w:val="005D1587"/>
    <w:rsid w:val="005D1714"/>
    <w:rsid w:val="005D1A93"/>
    <w:rsid w:val="005D1E1D"/>
    <w:rsid w:val="005D2346"/>
    <w:rsid w:val="005D2D2E"/>
    <w:rsid w:val="005E0B46"/>
    <w:rsid w:val="005E1685"/>
    <w:rsid w:val="005E19AF"/>
    <w:rsid w:val="005E19B9"/>
    <w:rsid w:val="005E4E99"/>
    <w:rsid w:val="005E5455"/>
    <w:rsid w:val="005E7A9F"/>
    <w:rsid w:val="005F0CD8"/>
    <w:rsid w:val="005F1C3B"/>
    <w:rsid w:val="005F1D8B"/>
    <w:rsid w:val="005F28F1"/>
    <w:rsid w:val="005F3D3F"/>
    <w:rsid w:val="005F42AF"/>
    <w:rsid w:val="005F486A"/>
    <w:rsid w:val="005F5205"/>
    <w:rsid w:val="005F58D9"/>
    <w:rsid w:val="005F72C0"/>
    <w:rsid w:val="006007FB"/>
    <w:rsid w:val="00600D13"/>
    <w:rsid w:val="006067DB"/>
    <w:rsid w:val="00607106"/>
    <w:rsid w:val="00607460"/>
    <w:rsid w:val="0061020A"/>
    <w:rsid w:val="00610B56"/>
    <w:rsid w:val="006110AC"/>
    <w:rsid w:val="00611344"/>
    <w:rsid w:val="006137E4"/>
    <w:rsid w:val="00614817"/>
    <w:rsid w:val="00616754"/>
    <w:rsid w:val="006204C0"/>
    <w:rsid w:val="0062092F"/>
    <w:rsid w:val="0062400A"/>
    <w:rsid w:val="00624062"/>
    <w:rsid w:val="00626DA5"/>
    <w:rsid w:val="00627D6E"/>
    <w:rsid w:val="0063163F"/>
    <w:rsid w:val="006337DD"/>
    <w:rsid w:val="0063558E"/>
    <w:rsid w:val="00635E57"/>
    <w:rsid w:val="00640ACC"/>
    <w:rsid w:val="00641469"/>
    <w:rsid w:val="00642167"/>
    <w:rsid w:val="00646CA9"/>
    <w:rsid w:val="00651D67"/>
    <w:rsid w:val="00651DF2"/>
    <w:rsid w:val="00652F48"/>
    <w:rsid w:val="006534BF"/>
    <w:rsid w:val="006536F9"/>
    <w:rsid w:val="0065421C"/>
    <w:rsid w:val="0065668D"/>
    <w:rsid w:val="00656E02"/>
    <w:rsid w:val="00661025"/>
    <w:rsid w:val="006619C0"/>
    <w:rsid w:val="0066297E"/>
    <w:rsid w:val="00662CD0"/>
    <w:rsid w:val="0066370C"/>
    <w:rsid w:val="006645D5"/>
    <w:rsid w:val="00665919"/>
    <w:rsid w:val="00665F24"/>
    <w:rsid w:val="00666A47"/>
    <w:rsid w:val="00667A8F"/>
    <w:rsid w:val="00670922"/>
    <w:rsid w:val="00671591"/>
    <w:rsid w:val="00672646"/>
    <w:rsid w:val="006742EC"/>
    <w:rsid w:val="00674D55"/>
    <w:rsid w:val="00677A72"/>
    <w:rsid w:val="00680DE9"/>
    <w:rsid w:val="00680E94"/>
    <w:rsid w:val="00681906"/>
    <w:rsid w:val="00681D96"/>
    <w:rsid w:val="006825DC"/>
    <w:rsid w:val="00682A88"/>
    <w:rsid w:val="00683559"/>
    <w:rsid w:val="00684A0C"/>
    <w:rsid w:val="00687CC6"/>
    <w:rsid w:val="006907A0"/>
    <w:rsid w:val="00692994"/>
    <w:rsid w:val="00692AEF"/>
    <w:rsid w:val="00695490"/>
    <w:rsid w:val="00697B56"/>
    <w:rsid w:val="006A07C9"/>
    <w:rsid w:val="006A1478"/>
    <w:rsid w:val="006A1AE3"/>
    <w:rsid w:val="006A3452"/>
    <w:rsid w:val="006A49F6"/>
    <w:rsid w:val="006A5386"/>
    <w:rsid w:val="006A550E"/>
    <w:rsid w:val="006A699B"/>
    <w:rsid w:val="006B0619"/>
    <w:rsid w:val="006B21C4"/>
    <w:rsid w:val="006B2450"/>
    <w:rsid w:val="006B2E2B"/>
    <w:rsid w:val="006B4914"/>
    <w:rsid w:val="006B5414"/>
    <w:rsid w:val="006B5D48"/>
    <w:rsid w:val="006B5F28"/>
    <w:rsid w:val="006B7477"/>
    <w:rsid w:val="006B784F"/>
    <w:rsid w:val="006C02C0"/>
    <w:rsid w:val="006C0F10"/>
    <w:rsid w:val="006C203B"/>
    <w:rsid w:val="006C319A"/>
    <w:rsid w:val="006C34CD"/>
    <w:rsid w:val="006C4ABD"/>
    <w:rsid w:val="006C5186"/>
    <w:rsid w:val="006C5735"/>
    <w:rsid w:val="006C621F"/>
    <w:rsid w:val="006C7712"/>
    <w:rsid w:val="006D15EC"/>
    <w:rsid w:val="006D19E6"/>
    <w:rsid w:val="006D1C29"/>
    <w:rsid w:val="006D28EA"/>
    <w:rsid w:val="006D435B"/>
    <w:rsid w:val="006D44B8"/>
    <w:rsid w:val="006D5B06"/>
    <w:rsid w:val="006D5D6C"/>
    <w:rsid w:val="006E052E"/>
    <w:rsid w:val="006E21F9"/>
    <w:rsid w:val="006E4974"/>
    <w:rsid w:val="006E6228"/>
    <w:rsid w:val="006E6C04"/>
    <w:rsid w:val="006E7A0F"/>
    <w:rsid w:val="006F0308"/>
    <w:rsid w:val="006F0E32"/>
    <w:rsid w:val="006F31A2"/>
    <w:rsid w:val="006F3F63"/>
    <w:rsid w:val="006F426C"/>
    <w:rsid w:val="006F6431"/>
    <w:rsid w:val="006F6A23"/>
    <w:rsid w:val="007000B2"/>
    <w:rsid w:val="00701838"/>
    <w:rsid w:val="00702B6B"/>
    <w:rsid w:val="00702C09"/>
    <w:rsid w:val="0070303F"/>
    <w:rsid w:val="0070322E"/>
    <w:rsid w:val="007032D1"/>
    <w:rsid w:val="00703457"/>
    <w:rsid w:val="0070380E"/>
    <w:rsid w:val="00703CA2"/>
    <w:rsid w:val="0070549F"/>
    <w:rsid w:val="0070630C"/>
    <w:rsid w:val="007072BB"/>
    <w:rsid w:val="00711542"/>
    <w:rsid w:val="00713A5C"/>
    <w:rsid w:val="00713C81"/>
    <w:rsid w:val="00723445"/>
    <w:rsid w:val="007235C9"/>
    <w:rsid w:val="0072438F"/>
    <w:rsid w:val="0072455D"/>
    <w:rsid w:val="0072684D"/>
    <w:rsid w:val="00726BC1"/>
    <w:rsid w:val="00727815"/>
    <w:rsid w:val="00731263"/>
    <w:rsid w:val="00732363"/>
    <w:rsid w:val="00732CB9"/>
    <w:rsid w:val="00736796"/>
    <w:rsid w:val="00742805"/>
    <w:rsid w:val="00743611"/>
    <w:rsid w:val="00744198"/>
    <w:rsid w:val="00744484"/>
    <w:rsid w:val="00744DA3"/>
    <w:rsid w:val="00746108"/>
    <w:rsid w:val="0074673C"/>
    <w:rsid w:val="007475B5"/>
    <w:rsid w:val="0075028D"/>
    <w:rsid w:val="00751AB9"/>
    <w:rsid w:val="00751F0E"/>
    <w:rsid w:val="00752EC8"/>
    <w:rsid w:val="007545B3"/>
    <w:rsid w:val="00761FC1"/>
    <w:rsid w:val="007634F9"/>
    <w:rsid w:val="0076405B"/>
    <w:rsid w:val="007650BD"/>
    <w:rsid w:val="00767CBF"/>
    <w:rsid w:val="00771070"/>
    <w:rsid w:val="007718E2"/>
    <w:rsid w:val="00771A6E"/>
    <w:rsid w:val="007737AF"/>
    <w:rsid w:val="00773980"/>
    <w:rsid w:val="00773A74"/>
    <w:rsid w:val="00781565"/>
    <w:rsid w:val="007822CD"/>
    <w:rsid w:val="00784FE3"/>
    <w:rsid w:val="00785899"/>
    <w:rsid w:val="00785AF7"/>
    <w:rsid w:val="007927E9"/>
    <w:rsid w:val="007938E1"/>
    <w:rsid w:val="00793BEF"/>
    <w:rsid w:val="00795587"/>
    <w:rsid w:val="007970D2"/>
    <w:rsid w:val="007971F7"/>
    <w:rsid w:val="00797411"/>
    <w:rsid w:val="007A03DA"/>
    <w:rsid w:val="007A0EF0"/>
    <w:rsid w:val="007A1B75"/>
    <w:rsid w:val="007A1F37"/>
    <w:rsid w:val="007A4DFD"/>
    <w:rsid w:val="007A52B3"/>
    <w:rsid w:val="007A5F53"/>
    <w:rsid w:val="007A788B"/>
    <w:rsid w:val="007B007D"/>
    <w:rsid w:val="007B05BF"/>
    <w:rsid w:val="007B2D93"/>
    <w:rsid w:val="007B59B0"/>
    <w:rsid w:val="007B5C72"/>
    <w:rsid w:val="007B5E2B"/>
    <w:rsid w:val="007B6B98"/>
    <w:rsid w:val="007B7283"/>
    <w:rsid w:val="007B747B"/>
    <w:rsid w:val="007B787C"/>
    <w:rsid w:val="007C05A1"/>
    <w:rsid w:val="007C1E75"/>
    <w:rsid w:val="007C2D03"/>
    <w:rsid w:val="007C2D2A"/>
    <w:rsid w:val="007C36F2"/>
    <w:rsid w:val="007C5818"/>
    <w:rsid w:val="007C6470"/>
    <w:rsid w:val="007C6A89"/>
    <w:rsid w:val="007C6E7D"/>
    <w:rsid w:val="007D1DFA"/>
    <w:rsid w:val="007D46FB"/>
    <w:rsid w:val="007D5A0A"/>
    <w:rsid w:val="007D7274"/>
    <w:rsid w:val="007D784A"/>
    <w:rsid w:val="007D7E40"/>
    <w:rsid w:val="007E037F"/>
    <w:rsid w:val="007E098B"/>
    <w:rsid w:val="007E0BD3"/>
    <w:rsid w:val="007E1F35"/>
    <w:rsid w:val="007E2F7D"/>
    <w:rsid w:val="007E33CE"/>
    <w:rsid w:val="007E431C"/>
    <w:rsid w:val="007E4AC6"/>
    <w:rsid w:val="007E5166"/>
    <w:rsid w:val="007E5C7B"/>
    <w:rsid w:val="007E5DD4"/>
    <w:rsid w:val="007E66B9"/>
    <w:rsid w:val="007E7F12"/>
    <w:rsid w:val="007F39DD"/>
    <w:rsid w:val="007F5FA4"/>
    <w:rsid w:val="007F7600"/>
    <w:rsid w:val="00805066"/>
    <w:rsid w:val="00805209"/>
    <w:rsid w:val="00805DAB"/>
    <w:rsid w:val="00805E32"/>
    <w:rsid w:val="00810D1A"/>
    <w:rsid w:val="008147C7"/>
    <w:rsid w:val="00814ACE"/>
    <w:rsid w:val="00814B73"/>
    <w:rsid w:val="008153F7"/>
    <w:rsid w:val="00816335"/>
    <w:rsid w:val="008163E1"/>
    <w:rsid w:val="00817537"/>
    <w:rsid w:val="0082012A"/>
    <w:rsid w:val="00822586"/>
    <w:rsid w:val="00825777"/>
    <w:rsid w:val="00827739"/>
    <w:rsid w:val="00827D5D"/>
    <w:rsid w:val="008313B7"/>
    <w:rsid w:val="00831E96"/>
    <w:rsid w:val="00832534"/>
    <w:rsid w:val="00832D7F"/>
    <w:rsid w:val="00832F86"/>
    <w:rsid w:val="00833162"/>
    <w:rsid w:val="00834890"/>
    <w:rsid w:val="00834896"/>
    <w:rsid w:val="008361F2"/>
    <w:rsid w:val="00836E7D"/>
    <w:rsid w:val="00837028"/>
    <w:rsid w:val="00844044"/>
    <w:rsid w:val="00844C32"/>
    <w:rsid w:val="00846C66"/>
    <w:rsid w:val="00847ED0"/>
    <w:rsid w:val="00850E72"/>
    <w:rsid w:val="008533AC"/>
    <w:rsid w:val="00856DB1"/>
    <w:rsid w:val="0086008E"/>
    <w:rsid w:val="00860C99"/>
    <w:rsid w:val="00863013"/>
    <w:rsid w:val="00865E1A"/>
    <w:rsid w:val="0086695D"/>
    <w:rsid w:val="00867CC2"/>
    <w:rsid w:val="0087103F"/>
    <w:rsid w:val="00871E0F"/>
    <w:rsid w:val="00872395"/>
    <w:rsid w:val="00872F40"/>
    <w:rsid w:val="008731CA"/>
    <w:rsid w:val="00876278"/>
    <w:rsid w:val="008766EA"/>
    <w:rsid w:val="00876701"/>
    <w:rsid w:val="00876AE4"/>
    <w:rsid w:val="008774EC"/>
    <w:rsid w:val="00877B86"/>
    <w:rsid w:val="00881400"/>
    <w:rsid w:val="00881C92"/>
    <w:rsid w:val="0088396E"/>
    <w:rsid w:val="00883E95"/>
    <w:rsid w:val="00884491"/>
    <w:rsid w:val="008845B9"/>
    <w:rsid w:val="00884B91"/>
    <w:rsid w:val="00885C8C"/>
    <w:rsid w:val="00886265"/>
    <w:rsid w:val="008864EF"/>
    <w:rsid w:val="00895932"/>
    <w:rsid w:val="008959A0"/>
    <w:rsid w:val="0089626F"/>
    <w:rsid w:val="008A1274"/>
    <w:rsid w:val="008A2F67"/>
    <w:rsid w:val="008A3EAE"/>
    <w:rsid w:val="008A4190"/>
    <w:rsid w:val="008A4464"/>
    <w:rsid w:val="008B04E2"/>
    <w:rsid w:val="008B052C"/>
    <w:rsid w:val="008B1765"/>
    <w:rsid w:val="008B3F60"/>
    <w:rsid w:val="008B614D"/>
    <w:rsid w:val="008B6526"/>
    <w:rsid w:val="008B6566"/>
    <w:rsid w:val="008C05DE"/>
    <w:rsid w:val="008C130A"/>
    <w:rsid w:val="008C1A9C"/>
    <w:rsid w:val="008C3163"/>
    <w:rsid w:val="008C3809"/>
    <w:rsid w:val="008C3B27"/>
    <w:rsid w:val="008C61B6"/>
    <w:rsid w:val="008D07C6"/>
    <w:rsid w:val="008D0921"/>
    <w:rsid w:val="008D18E7"/>
    <w:rsid w:val="008D222C"/>
    <w:rsid w:val="008D288C"/>
    <w:rsid w:val="008D3DB7"/>
    <w:rsid w:val="008D5C33"/>
    <w:rsid w:val="008D7424"/>
    <w:rsid w:val="008E0E74"/>
    <w:rsid w:val="008E2473"/>
    <w:rsid w:val="008E3325"/>
    <w:rsid w:val="008E3E99"/>
    <w:rsid w:val="008E4B0F"/>
    <w:rsid w:val="008E4C17"/>
    <w:rsid w:val="008E6DE2"/>
    <w:rsid w:val="008E7D2D"/>
    <w:rsid w:val="008E7F7C"/>
    <w:rsid w:val="008F042D"/>
    <w:rsid w:val="008F0E7B"/>
    <w:rsid w:val="008F36B8"/>
    <w:rsid w:val="008F3C47"/>
    <w:rsid w:val="008F6218"/>
    <w:rsid w:val="008F6464"/>
    <w:rsid w:val="008F663B"/>
    <w:rsid w:val="008F7581"/>
    <w:rsid w:val="00900D4B"/>
    <w:rsid w:val="009012FA"/>
    <w:rsid w:val="009014CD"/>
    <w:rsid w:val="009021E6"/>
    <w:rsid w:val="0090272C"/>
    <w:rsid w:val="00903040"/>
    <w:rsid w:val="00907411"/>
    <w:rsid w:val="00911E4F"/>
    <w:rsid w:val="00914622"/>
    <w:rsid w:val="00914805"/>
    <w:rsid w:val="009152EA"/>
    <w:rsid w:val="009153D0"/>
    <w:rsid w:val="009165CD"/>
    <w:rsid w:val="009166F5"/>
    <w:rsid w:val="00920D68"/>
    <w:rsid w:val="0092143F"/>
    <w:rsid w:val="009214BB"/>
    <w:rsid w:val="00921ADA"/>
    <w:rsid w:val="00923676"/>
    <w:rsid w:val="00924B90"/>
    <w:rsid w:val="009257D5"/>
    <w:rsid w:val="00926533"/>
    <w:rsid w:val="00927735"/>
    <w:rsid w:val="00930F9E"/>
    <w:rsid w:val="009356D3"/>
    <w:rsid w:val="00935B1A"/>
    <w:rsid w:val="00935F16"/>
    <w:rsid w:val="00935FC5"/>
    <w:rsid w:val="009360EB"/>
    <w:rsid w:val="00937B60"/>
    <w:rsid w:val="009404C5"/>
    <w:rsid w:val="009408BA"/>
    <w:rsid w:val="00940DCA"/>
    <w:rsid w:val="009439A6"/>
    <w:rsid w:val="0094453C"/>
    <w:rsid w:val="00944834"/>
    <w:rsid w:val="00944E4F"/>
    <w:rsid w:val="0094621E"/>
    <w:rsid w:val="00950DC5"/>
    <w:rsid w:val="00952666"/>
    <w:rsid w:val="00953FE3"/>
    <w:rsid w:val="00954769"/>
    <w:rsid w:val="009574FD"/>
    <w:rsid w:val="00960BA9"/>
    <w:rsid w:val="009619D7"/>
    <w:rsid w:val="0096228F"/>
    <w:rsid w:val="00962401"/>
    <w:rsid w:val="00962AE8"/>
    <w:rsid w:val="00962FD8"/>
    <w:rsid w:val="00963540"/>
    <w:rsid w:val="00963971"/>
    <w:rsid w:val="00963DEC"/>
    <w:rsid w:val="00963F8C"/>
    <w:rsid w:val="00966C0F"/>
    <w:rsid w:val="00971372"/>
    <w:rsid w:val="0097342E"/>
    <w:rsid w:val="00973D77"/>
    <w:rsid w:val="009748D7"/>
    <w:rsid w:val="00974C19"/>
    <w:rsid w:val="00975F65"/>
    <w:rsid w:val="009761EB"/>
    <w:rsid w:val="009766EC"/>
    <w:rsid w:val="0097689F"/>
    <w:rsid w:val="009770D0"/>
    <w:rsid w:val="00977211"/>
    <w:rsid w:val="009800C5"/>
    <w:rsid w:val="009831CB"/>
    <w:rsid w:val="009832D9"/>
    <w:rsid w:val="00983301"/>
    <w:rsid w:val="00984061"/>
    <w:rsid w:val="00986445"/>
    <w:rsid w:val="00990510"/>
    <w:rsid w:val="00993150"/>
    <w:rsid w:val="00996E58"/>
    <w:rsid w:val="009A0233"/>
    <w:rsid w:val="009A167A"/>
    <w:rsid w:val="009A1C6B"/>
    <w:rsid w:val="009A6712"/>
    <w:rsid w:val="009A6A78"/>
    <w:rsid w:val="009A7174"/>
    <w:rsid w:val="009A7318"/>
    <w:rsid w:val="009B0927"/>
    <w:rsid w:val="009B16AC"/>
    <w:rsid w:val="009B1C65"/>
    <w:rsid w:val="009B36B7"/>
    <w:rsid w:val="009B3E11"/>
    <w:rsid w:val="009B4553"/>
    <w:rsid w:val="009B4726"/>
    <w:rsid w:val="009B473D"/>
    <w:rsid w:val="009B488E"/>
    <w:rsid w:val="009B5375"/>
    <w:rsid w:val="009C0CE7"/>
    <w:rsid w:val="009C3B48"/>
    <w:rsid w:val="009C446A"/>
    <w:rsid w:val="009C5BC7"/>
    <w:rsid w:val="009C66CB"/>
    <w:rsid w:val="009C69BF"/>
    <w:rsid w:val="009C7FFB"/>
    <w:rsid w:val="009D2661"/>
    <w:rsid w:val="009D3A99"/>
    <w:rsid w:val="009D40FE"/>
    <w:rsid w:val="009D56AF"/>
    <w:rsid w:val="009D5AB8"/>
    <w:rsid w:val="009D6B0C"/>
    <w:rsid w:val="009D6EB5"/>
    <w:rsid w:val="009D7F0E"/>
    <w:rsid w:val="009E0BF8"/>
    <w:rsid w:val="009E2B16"/>
    <w:rsid w:val="009E52FF"/>
    <w:rsid w:val="009E534D"/>
    <w:rsid w:val="009F0249"/>
    <w:rsid w:val="009F0536"/>
    <w:rsid w:val="009F19E4"/>
    <w:rsid w:val="009F22BD"/>
    <w:rsid w:val="009F33E8"/>
    <w:rsid w:val="009F559B"/>
    <w:rsid w:val="009F55BF"/>
    <w:rsid w:val="009F5C95"/>
    <w:rsid w:val="009F6E6B"/>
    <w:rsid w:val="00A011C6"/>
    <w:rsid w:val="00A030E2"/>
    <w:rsid w:val="00A0322B"/>
    <w:rsid w:val="00A06C5A"/>
    <w:rsid w:val="00A070A8"/>
    <w:rsid w:val="00A07992"/>
    <w:rsid w:val="00A10CE2"/>
    <w:rsid w:val="00A11B68"/>
    <w:rsid w:val="00A139C5"/>
    <w:rsid w:val="00A202BE"/>
    <w:rsid w:val="00A208A4"/>
    <w:rsid w:val="00A20BD3"/>
    <w:rsid w:val="00A20D9E"/>
    <w:rsid w:val="00A21514"/>
    <w:rsid w:val="00A221D9"/>
    <w:rsid w:val="00A223BB"/>
    <w:rsid w:val="00A229EB"/>
    <w:rsid w:val="00A25005"/>
    <w:rsid w:val="00A2537F"/>
    <w:rsid w:val="00A258B3"/>
    <w:rsid w:val="00A271DD"/>
    <w:rsid w:val="00A2723D"/>
    <w:rsid w:val="00A279B2"/>
    <w:rsid w:val="00A314F8"/>
    <w:rsid w:val="00A3186B"/>
    <w:rsid w:val="00A3235E"/>
    <w:rsid w:val="00A3443B"/>
    <w:rsid w:val="00A3463C"/>
    <w:rsid w:val="00A405F0"/>
    <w:rsid w:val="00A4065A"/>
    <w:rsid w:val="00A40B32"/>
    <w:rsid w:val="00A40CC8"/>
    <w:rsid w:val="00A4279E"/>
    <w:rsid w:val="00A42B14"/>
    <w:rsid w:val="00A4365A"/>
    <w:rsid w:val="00A43DDB"/>
    <w:rsid w:val="00A44562"/>
    <w:rsid w:val="00A450BC"/>
    <w:rsid w:val="00A451A9"/>
    <w:rsid w:val="00A45F3B"/>
    <w:rsid w:val="00A46126"/>
    <w:rsid w:val="00A50064"/>
    <w:rsid w:val="00A50B5E"/>
    <w:rsid w:val="00A50C19"/>
    <w:rsid w:val="00A51AC3"/>
    <w:rsid w:val="00A51E4E"/>
    <w:rsid w:val="00A52430"/>
    <w:rsid w:val="00A53730"/>
    <w:rsid w:val="00A54848"/>
    <w:rsid w:val="00A54C77"/>
    <w:rsid w:val="00A550DA"/>
    <w:rsid w:val="00A55F6F"/>
    <w:rsid w:val="00A567EC"/>
    <w:rsid w:val="00A613F2"/>
    <w:rsid w:val="00A61CB9"/>
    <w:rsid w:val="00A6244E"/>
    <w:rsid w:val="00A626C3"/>
    <w:rsid w:val="00A62F02"/>
    <w:rsid w:val="00A636D6"/>
    <w:rsid w:val="00A63DF0"/>
    <w:rsid w:val="00A65106"/>
    <w:rsid w:val="00A65375"/>
    <w:rsid w:val="00A66718"/>
    <w:rsid w:val="00A71021"/>
    <w:rsid w:val="00A74EDA"/>
    <w:rsid w:val="00A77D41"/>
    <w:rsid w:val="00A85DCB"/>
    <w:rsid w:val="00A86DC2"/>
    <w:rsid w:val="00A91355"/>
    <w:rsid w:val="00A94A3B"/>
    <w:rsid w:val="00A96BC4"/>
    <w:rsid w:val="00A97240"/>
    <w:rsid w:val="00AA01B9"/>
    <w:rsid w:val="00AA02F6"/>
    <w:rsid w:val="00AA0732"/>
    <w:rsid w:val="00AA14C3"/>
    <w:rsid w:val="00AA311B"/>
    <w:rsid w:val="00AA4CF0"/>
    <w:rsid w:val="00AA4F9E"/>
    <w:rsid w:val="00AA79BE"/>
    <w:rsid w:val="00AA7B20"/>
    <w:rsid w:val="00AB0CF2"/>
    <w:rsid w:val="00AB0E17"/>
    <w:rsid w:val="00AB0F41"/>
    <w:rsid w:val="00AB1E17"/>
    <w:rsid w:val="00AB2B26"/>
    <w:rsid w:val="00AB3F38"/>
    <w:rsid w:val="00AB40FB"/>
    <w:rsid w:val="00AB53B6"/>
    <w:rsid w:val="00AB569A"/>
    <w:rsid w:val="00AB58FE"/>
    <w:rsid w:val="00AC0936"/>
    <w:rsid w:val="00AC15E5"/>
    <w:rsid w:val="00AC21D3"/>
    <w:rsid w:val="00AC2A68"/>
    <w:rsid w:val="00AC2F13"/>
    <w:rsid w:val="00AC4881"/>
    <w:rsid w:val="00AC53D1"/>
    <w:rsid w:val="00AC5714"/>
    <w:rsid w:val="00AC67C4"/>
    <w:rsid w:val="00AC72A5"/>
    <w:rsid w:val="00AC798B"/>
    <w:rsid w:val="00AC79AA"/>
    <w:rsid w:val="00AD0553"/>
    <w:rsid w:val="00AD16D8"/>
    <w:rsid w:val="00AD18D4"/>
    <w:rsid w:val="00AD1B0D"/>
    <w:rsid w:val="00AD206D"/>
    <w:rsid w:val="00AD3A9B"/>
    <w:rsid w:val="00AD5A21"/>
    <w:rsid w:val="00AD5E3F"/>
    <w:rsid w:val="00AD6468"/>
    <w:rsid w:val="00AD7910"/>
    <w:rsid w:val="00AE0329"/>
    <w:rsid w:val="00AE199A"/>
    <w:rsid w:val="00AE281C"/>
    <w:rsid w:val="00AE2989"/>
    <w:rsid w:val="00AE42E0"/>
    <w:rsid w:val="00AE4BA8"/>
    <w:rsid w:val="00AE5D51"/>
    <w:rsid w:val="00AE638D"/>
    <w:rsid w:val="00AE6F10"/>
    <w:rsid w:val="00AF1201"/>
    <w:rsid w:val="00AF4E15"/>
    <w:rsid w:val="00AF5074"/>
    <w:rsid w:val="00AF6663"/>
    <w:rsid w:val="00AF74CD"/>
    <w:rsid w:val="00B00B15"/>
    <w:rsid w:val="00B0392A"/>
    <w:rsid w:val="00B07017"/>
    <w:rsid w:val="00B079B7"/>
    <w:rsid w:val="00B07AD8"/>
    <w:rsid w:val="00B10471"/>
    <w:rsid w:val="00B12C63"/>
    <w:rsid w:val="00B143F7"/>
    <w:rsid w:val="00B22CBC"/>
    <w:rsid w:val="00B25B6B"/>
    <w:rsid w:val="00B27209"/>
    <w:rsid w:val="00B30FD4"/>
    <w:rsid w:val="00B31144"/>
    <w:rsid w:val="00B315F3"/>
    <w:rsid w:val="00B32383"/>
    <w:rsid w:val="00B340B4"/>
    <w:rsid w:val="00B340FE"/>
    <w:rsid w:val="00B34B46"/>
    <w:rsid w:val="00B34E4F"/>
    <w:rsid w:val="00B36DEA"/>
    <w:rsid w:val="00B37216"/>
    <w:rsid w:val="00B37B8F"/>
    <w:rsid w:val="00B37BE2"/>
    <w:rsid w:val="00B37F83"/>
    <w:rsid w:val="00B4358E"/>
    <w:rsid w:val="00B50C20"/>
    <w:rsid w:val="00B50C3F"/>
    <w:rsid w:val="00B5133D"/>
    <w:rsid w:val="00B53976"/>
    <w:rsid w:val="00B5455C"/>
    <w:rsid w:val="00B5494D"/>
    <w:rsid w:val="00B562A7"/>
    <w:rsid w:val="00B6004E"/>
    <w:rsid w:val="00B60644"/>
    <w:rsid w:val="00B60C60"/>
    <w:rsid w:val="00B61F3C"/>
    <w:rsid w:val="00B629B1"/>
    <w:rsid w:val="00B62E81"/>
    <w:rsid w:val="00B7120C"/>
    <w:rsid w:val="00B72990"/>
    <w:rsid w:val="00B73877"/>
    <w:rsid w:val="00B745EE"/>
    <w:rsid w:val="00B764B1"/>
    <w:rsid w:val="00B76712"/>
    <w:rsid w:val="00B769A6"/>
    <w:rsid w:val="00B774EC"/>
    <w:rsid w:val="00B77812"/>
    <w:rsid w:val="00B81CDA"/>
    <w:rsid w:val="00B8276F"/>
    <w:rsid w:val="00B85A32"/>
    <w:rsid w:val="00B85C49"/>
    <w:rsid w:val="00B86A90"/>
    <w:rsid w:val="00B9021B"/>
    <w:rsid w:val="00B92AF5"/>
    <w:rsid w:val="00B94D5C"/>
    <w:rsid w:val="00B95370"/>
    <w:rsid w:val="00B9569B"/>
    <w:rsid w:val="00B9592B"/>
    <w:rsid w:val="00B960F3"/>
    <w:rsid w:val="00BA3781"/>
    <w:rsid w:val="00BA3E26"/>
    <w:rsid w:val="00BA49E9"/>
    <w:rsid w:val="00BA6674"/>
    <w:rsid w:val="00BB0496"/>
    <w:rsid w:val="00BB1B68"/>
    <w:rsid w:val="00BB2988"/>
    <w:rsid w:val="00BB29EC"/>
    <w:rsid w:val="00BB35AE"/>
    <w:rsid w:val="00BB49AF"/>
    <w:rsid w:val="00BB4E79"/>
    <w:rsid w:val="00BB7428"/>
    <w:rsid w:val="00BC1484"/>
    <w:rsid w:val="00BC1AF1"/>
    <w:rsid w:val="00BC1BB2"/>
    <w:rsid w:val="00BC3F22"/>
    <w:rsid w:val="00BC5814"/>
    <w:rsid w:val="00BC5917"/>
    <w:rsid w:val="00BC7D73"/>
    <w:rsid w:val="00BD0046"/>
    <w:rsid w:val="00BD0E6A"/>
    <w:rsid w:val="00BD25B4"/>
    <w:rsid w:val="00BD4351"/>
    <w:rsid w:val="00BD4F77"/>
    <w:rsid w:val="00BD766F"/>
    <w:rsid w:val="00BD7E9E"/>
    <w:rsid w:val="00BE087D"/>
    <w:rsid w:val="00BE26AA"/>
    <w:rsid w:val="00BE472F"/>
    <w:rsid w:val="00BE68AD"/>
    <w:rsid w:val="00BE7343"/>
    <w:rsid w:val="00BE7C45"/>
    <w:rsid w:val="00BE7DF8"/>
    <w:rsid w:val="00BF0DD5"/>
    <w:rsid w:val="00BF1DFE"/>
    <w:rsid w:val="00BF29DF"/>
    <w:rsid w:val="00BF48B9"/>
    <w:rsid w:val="00BF56B8"/>
    <w:rsid w:val="00BF6D2E"/>
    <w:rsid w:val="00BF6D4F"/>
    <w:rsid w:val="00C001FC"/>
    <w:rsid w:val="00C01736"/>
    <w:rsid w:val="00C033CE"/>
    <w:rsid w:val="00C0402F"/>
    <w:rsid w:val="00C06354"/>
    <w:rsid w:val="00C078FC"/>
    <w:rsid w:val="00C10D59"/>
    <w:rsid w:val="00C10FF6"/>
    <w:rsid w:val="00C16B87"/>
    <w:rsid w:val="00C232DE"/>
    <w:rsid w:val="00C24CEA"/>
    <w:rsid w:val="00C26047"/>
    <w:rsid w:val="00C27B87"/>
    <w:rsid w:val="00C319A9"/>
    <w:rsid w:val="00C32050"/>
    <w:rsid w:val="00C324CF"/>
    <w:rsid w:val="00C34335"/>
    <w:rsid w:val="00C3571D"/>
    <w:rsid w:val="00C35955"/>
    <w:rsid w:val="00C35970"/>
    <w:rsid w:val="00C43F20"/>
    <w:rsid w:val="00C449FB"/>
    <w:rsid w:val="00C4580B"/>
    <w:rsid w:val="00C459C7"/>
    <w:rsid w:val="00C45CE5"/>
    <w:rsid w:val="00C46D2B"/>
    <w:rsid w:val="00C50308"/>
    <w:rsid w:val="00C51305"/>
    <w:rsid w:val="00C51308"/>
    <w:rsid w:val="00C514C4"/>
    <w:rsid w:val="00C51848"/>
    <w:rsid w:val="00C52C9A"/>
    <w:rsid w:val="00C5319D"/>
    <w:rsid w:val="00C53A33"/>
    <w:rsid w:val="00C53DF2"/>
    <w:rsid w:val="00C55713"/>
    <w:rsid w:val="00C56AC8"/>
    <w:rsid w:val="00C57738"/>
    <w:rsid w:val="00C57866"/>
    <w:rsid w:val="00C57AEA"/>
    <w:rsid w:val="00C62147"/>
    <w:rsid w:val="00C621FF"/>
    <w:rsid w:val="00C6324E"/>
    <w:rsid w:val="00C63E72"/>
    <w:rsid w:val="00C64024"/>
    <w:rsid w:val="00C64A6F"/>
    <w:rsid w:val="00C6572D"/>
    <w:rsid w:val="00C658A8"/>
    <w:rsid w:val="00C709EB"/>
    <w:rsid w:val="00C73322"/>
    <w:rsid w:val="00C739C2"/>
    <w:rsid w:val="00C74150"/>
    <w:rsid w:val="00C74F28"/>
    <w:rsid w:val="00C7605D"/>
    <w:rsid w:val="00C83810"/>
    <w:rsid w:val="00C867C7"/>
    <w:rsid w:val="00C9123A"/>
    <w:rsid w:val="00C93AF4"/>
    <w:rsid w:val="00C9723E"/>
    <w:rsid w:val="00CA204D"/>
    <w:rsid w:val="00CA6067"/>
    <w:rsid w:val="00CA71C7"/>
    <w:rsid w:val="00CB0B8F"/>
    <w:rsid w:val="00CB32AF"/>
    <w:rsid w:val="00CB4EBE"/>
    <w:rsid w:val="00CB602A"/>
    <w:rsid w:val="00CB67CF"/>
    <w:rsid w:val="00CC01E3"/>
    <w:rsid w:val="00CC0788"/>
    <w:rsid w:val="00CC1B91"/>
    <w:rsid w:val="00CC4608"/>
    <w:rsid w:val="00CC5F32"/>
    <w:rsid w:val="00CC7D21"/>
    <w:rsid w:val="00CC7D4A"/>
    <w:rsid w:val="00CD0710"/>
    <w:rsid w:val="00CD1100"/>
    <w:rsid w:val="00CD261E"/>
    <w:rsid w:val="00CD2CF6"/>
    <w:rsid w:val="00CD3A2A"/>
    <w:rsid w:val="00CD3AC4"/>
    <w:rsid w:val="00CD61C7"/>
    <w:rsid w:val="00CD6609"/>
    <w:rsid w:val="00CD785D"/>
    <w:rsid w:val="00CE077B"/>
    <w:rsid w:val="00CE1DAF"/>
    <w:rsid w:val="00CE23C3"/>
    <w:rsid w:val="00CE5623"/>
    <w:rsid w:val="00CE6699"/>
    <w:rsid w:val="00CE7231"/>
    <w:rsid w:val="00CF07BA"/>
    <w:rsid w:val="00CF0B2E"/>
    <w:rsid w:val="00CF1094"/>
    <w:rsid w:val="00CF1C60"/>
    <w:rsid w:val="00CF28E7"/>
    <w:rsid w:val="00CF3021"/>
    <w:rsid w:val="00CF37EF"/>
    <w:rsid w:val="00CF4003"/>
    <w:rsid w:val="00CF40B2"/>
    <w:rsid w:val="00CF4225"/>
    <w:rsid w:val="00CF439A"/>
    <w:rsid w:val="00CF4AEF"/>
    <w:rsid w:val="00CF55E3"/>
    <w:rsid w:val="00CF61CF"/>
    <w:rsid w:val="00CF7517"/>
    <w:rsid w:val="00D00115"/>
    <w:rsid w:val="00D00E59"/>
    <w:rsid w:val="00D0235C"/>
    <w:rsid w:val="00D02913"/>
    <w:rsid w:val="00D0372A"/>
    <w:rsid w:val="00D04730"/>
    <w:rsid w:val="00D06323"/>
    <w:rsid w:val="00D06E22"/>
    <w:rsid w:val="00D109BB"/>
    <w:rsid w:val="00D11C3C"/>
    <w:rsid w:val="00D11E3F"/>
    <w:rsid w:val="00D20A8F"/>
    <w:rsid w:val="00D2368E"/>
    <w:rsid w:val="00D23D14"/>
    <w:rsid w:val="00D25C6D"/>
    <w:rsid w:val="00D31872"/>
    <w:rsid w:val="00D32E5D"/>
    <w:rsid w:val="00D34528"/>
    <w:rsid w:val="00D34894"/>
    <w:rsid w:val="00D35954"/>
    <w:rsid w:val="00D37298"/>
    <w:rsid w:val="00D41554"/>
    <w:rsid w:val="00D4485B"/>
    <w:rsid w:val="00D453D5"/>
    <w:rsid w:val="00D46AE7"/>
    <w:rsid w:val="00D50652"/>
    <w:rsid w:val="00D51F0C"/>
    <w:rsid w:val="00D51FF7"/>
    <w:rsid w:val="00D553E9"/>
    <w:rsid w:val="00D55B14"/>
    <w:rsid w:val="00D5621E"/>
    <w:rsid w:val="00D57AF9"/>
    <w:rsid w:val="00D608A6"/>
    <w:rsid w:val="00D61D12"/>
    <w:rsid w:val="00D621CF"/>
    <w:rsid w:val="00D6273F"/>
    <w:rsid w:val="00D6289E"/>
    <w:rsid w:val="00D63C9A"/>
    <w:rsid w:val="00D646DB"/>
    <w:rsid w:val="00D70000"/>
    <w:rsid w:val="00D72EBF"/>
    <w:rsid w:val="00D7369C"/>
    <w:rsid w:val="00D75E83"/>
    <w:rsid w:val="00D77047"/>
    <w:rsid w:val="00D77BE8"/>
    <w:rsid w:val="00D77BEE"/>
    <w:rsid w:val="00D803A0"/>
    <w:rsid w:val="00D80FF8"/>
    <w:rsid w:val="00D83980"/>
    <w:rsid w:val="00D8398D"/>
    <w:rsid w:val="00D84E37"/>
    <w:rsid w:val="00D854B4"/>
    <w:rsid w:val="00D86014"/>
    <w:rsid w:val="00D86037"/>
    <w:rsid w:val="00D91E59"/>
    <w:rsid w:val="00D92779"/>
    <w:rsid w:val="00D92DC4"/>
    <w:rsid w:val="00D92E79"/>
    <w:rsid w:val="00D931DF"/>
    <w:rsid w:val="00D951B6"/>
    <w:rsid w:val="00D95411"/>
    <w:rsid w:val="00D95703"/>
    <w:rsid w:val="00D95999"/>
    <w:rsid w:val="00DA181E"/>
    <w:rsid w:val="00DA2E4D"/>
    <w:rsid w:val="00DA3E12"/>
    <w:rsid w:val="00DA3F23"/>
    <w:rsid w:val="00DA424A"/>
    <w:rsid w:val="00DA430D"/>
    <w:rsid w:val="00DA5873"/>
    <w:rsid w:val="00DA59DC"/>
    <w:rsid w:val="00DA618A"/>
    <w:rsid w:val="00DA7577"/>
    <w:rsid w:val="00DB04F9"/>
    <w:rsid w:val="00DB072F"/>
    <w:rsid w:val="00DB0AAF"/>
    <w:rsid w:val="00DB1610"/>
    <w:rsid w:val="00DB47D4"/>
    <w:rsid w:val="00DB656F"/>
    <w:rsid w:val="00DB777F"/>
    <w:rsid w:val="00DB77D6"/>
    <w:rsid w:val="00DB7D42"/>
    <w:rsid w:val="00DC2574"/>
    <w:rsid w:val="00DC64A5"/>
    <w:rsid w:val="00DD1C32"/>
    <w:rsid w:val="00DD3893"/>
    <w:rsid w:val="00DD3A24"/>
    <w:rsid w:val="00DD51AF"/>
    <w:rsid w:val="00DD5CEC"/>
    <w:rsid w:val="00DE1BE8"/>
    <w:rsid w:val="00DE3FE3"/>
    <w:rsid w:val="00DE4122"/>
    <w:rsid w:val="00DE5694"/>
    <w:rsid w:val="00DE58BD"/>
    <w:rsid w:val="00DE655F"/>
    <w:rsid w:val="00DE7040"/>
    <w:rsid w:val="00DF15F8"/>
    <w:rsid w:val="00DF3C8E"/>
    <w:rsid w:val="00DF3C9D"/>
    <w:rsid w:val="00DF3ED1"/>
    <w:rsid w:val="00DF44E0"/>
    <w:rsid w:val="00DF510C"/>
    <w:rsid w:val="00E003EE"/>
    <w:rsid w:val="00E00418"/>
    <w:rsid w:val="00E00709"/>
    <w:rsid w:val="00E02269"/>
    <w:rsid w:val="00E041AD"/>
    <w:rsid w:val="00E05664"/>
    <w:rsid w:val="00E06B20"/>
    <w:rsid w:val="00E07F33"/>
    <w:rsid w:val="00E13A6E"/>
    <w:rsid w:val="00E13B77"/>
    <w:rsid w:val="00E15DEA"/>
    <w:rsid w:val="00E22070"/>
    <w:rsid w:val="00E229E7"/>
    <w:rsid w:val="00E23ADF"/>
    <w:rsid w:val="00E24AA9"/>
    <w:rsid w:val="00E260AF"/>
    <w:rsid w:val="00E267F2"/>
    <w:rsid w:val="00E27F5C"/>
    <w:rsid w:val="00E3040D"/>
    <w:rsid w:val="00E32728"/>
    <w:rsid w:val="00E32B86"/>
    <w:rsid w:val="00E3338E"/>
    <w:rsid w:val="00E3461F"/>
    <w:rsid w:val="00E34DF6"/>
    <w:rsid w:val="00E35085"/>
    <w:rsid w:val="00E355FE"/>
    <w:rsid w:val="00E41391"/>
    <w:rsid w:val="00E42229"/>
    <w:rsid w:val="00E4335F"/>
    <w:rsid w:val="00E44CEE"/>
    <w:rsid w:val="00E4539F"/>
    <w:rsid w:val="00E455AE"/>
    <w:rsid w:val="00E46793"/>
    <w:rsid w:val="00E46ECA"/>
    <w:rsid w:val="00E5013F"/>
    <w:rsid w:val="00E51165"/>
    <w:rsid w:val="00E515D5"/>
    <w:rsid w:val="00E53742"/>
    <w:rsid w:val="00E56841"/>
    <w:rsid w:val="00E57FA4"/>
    <w:rsid w:val="00E607DD"/>
    <w:rsid w:val="00E61991"/>
    <w:rsid w:val="00E62922"/>
    <w:rsid w:val="00E62F08"/>
    <w:rsid w:val="00E64DD9"/>
    <w:rsid w:val="00E64F7D"/>
    <w:rsid w:val="00E65525"/>
    <w:rsid w:val="00E6554F"/>
    <w:rsid w:val="00E65D81"/>
    <w:rsid w:val="00E67DBA"/>
    <w:rsid w:val="00E74651"/>
    <w:rsid w:val="00E74D5C"/>
    <w:rsid w:val="00E7756E"/>
    <w:rsid w:val="00E805EB"/>
    <w:rsid w:val="00E80C8A"/>
    <w:rsid w:val="00E833C4"/>
    <w:rsid w:val="00E842A4"/>
    <w:rsid w:val="00E85140"/>
    <w:rsid w:val="00E857AD"/>
    <w:rsid w:val="00E86339"/>
    <w:rsid w:val="00E875C9"/>
    <w:rsid w:val="00E87A99"/>
    <w:rsid w:val="00E91B89"/>
    <w:rsid w:val="00E91EAA"/>
    <w:rsid w:val="00E94423"/>
    <w:rsid w:val="00E9791F"/>
    <w:rsid w:val="00E97957"/>
    <w:rsid w:val="00EA355C"/>
    <w:rsid w:val="00EA4C2B"/>
    <w:rsid w:val="00EA50FC"/>
    <w:rsid w:val="00EA76B0"/>
    <w:rsid w:val="00EB0BA6"/>
    <w:rsid w:val="00EB0F7A"/>
    <w:rsid w:val="00EB29E1"/>
    <w:rsid w:val="00EB3FB1"/>
    <w:rsid w:val="00EB478F"/>
    <w:rsid w:val="00EB4B1C"/>
    <w:rsid w:val="00EB5E3B"/>
    <w:rsid w:val="00EC05DB"/>
    <w:rsid w:val="00EC111A"/>
    <w:rsid w:val="00EC2678"/>
    <w:rsid w:val="00EC3323"/>
    <w:rsid w:val="00EC43A0"/>
    <w:rsid w:val="00EC45EF"/>
    <w:rsid w:val="00EC4B3F"/>
    <w:rsid w:val="00EC4DCB"/>
    <w:rsid w:val="00EC5B10"/>
    <w:rsid w:val="00EC77A0"/>
    <w:rsid w:val="00ED1322"/>
    <w:rsid w:val="00ED1FAC"/>
    <w:rsid w:val="00ED65AA"/>
    <w:rsid w:val="00ED754F"/>
    <w:rsid w:val="00EE38F0"/>
    <w:rsid w:val="00EE3926"/>
    <w:rsid w:val="00EE4922"/>
    <w:rsid w:val="00EE6041"/>
    <w:rsid w:val="00EF145B"/>
    <w:rsid w:val="00EF1606"/>
    <w:rsid w:val="00EF1D05"/>
    <w:rsid w:val="00EF3CA0"/>
    <w:rsid w:val="00EF6154"/>
    <w:rsid w:val="00EF6201"/>
    <w:rsid w:val="00EF6B8B"/>
    <w:rsid w:val="00EF748B"/>
    <w:rsid w:val="00EF7DF6"/>
    <w:rsid w:val="00F01755"/>
    <w:rsid w:val="00F0378C"/>
    <w:rsid w:val="00F03F55"/>
    <w:rsid w:val="00F04763"/>
    <w:rsid w:val="00F0490F"/>
    <w:rsid w:val="00F051B4"/>
    <w:rsid w:val="00F05244"/>
    <w:rsid w:val="00F05F77"/>
    <w:rsid w:val="00F07DD4"/>
    <w:rsid w:val="00F13071"/>
    <w:rsid w:val="00F1312D"/>
    <w:rsid w:val="00F13F33"/>
    <w:rsid w:val="00F15D6B"/>
    <w:rsid w:val="00F178D7"/>
    <w:rsid w:val="00F2280A"/>
    <w:rsid w:val="00F2283D"/>
    <w:rsid w:val="00F23828"/>
    <w:rsid w:val="00F24C3C"/>
    <w:rsid w:val="00F24DCD"/>
    <w:rsid w:val="00F256DE"/>
    <w:rsid w:val="00F26775"/>
    <w:rsid w:val="00F27CEB"/>
    <w:rsid w:val="00F309C5"/>
    <w:rsid w:val="00F315FD"/>
    <w:rsid w:val="00F320B5"/>
    <w:rsid w:val="00F32120"/>
    <w:rsid w:val="00F33ED6"/>
    <w:rsid w:val="00F35290"/>
    <w:rsid w:val="00F37808"/>
    <w:rsid w:val="00F4076E"/>
    <w:rsid w:val="00F43A27"/>
    <w:rsid w:val="00F470D1"/>
    <w:rsid w:val="00F506FD"/>
    <w:rsid w:val="00F50E43"/>
    <w:rsid w:val="00F520E3"/>
    <w:rsid w:val="00F536DA"/>
    <w:rsid w:val="00F55ED0"/>
    <w:rsid w:val="00F56D8E"/>
    <w:rsid w:val="00F56D96"/>
    <w:rsid w:val="00F6058A"/>
    <w:rsid w:val="00F606FC"/>
    <w:rsid w:val="00F63277"/>
    <w:rsid w:val="00F6618A"/>
    <w:rsid w:val="00F71516"/>
    <w:rsid w:val="00F725D1"/>
    <w:rsid w:val="00F72953"/>
    <w:rsid w:val="00F734F9"/>
    <w:rsid w:val="00F75883"/>
    <w:rsid w:val="00F75BDF"/>
    <w:rsid w:val="00F75CC0"/>
    <w:rsid w:val="00F8366C"/>
    <w:rsid w:val="00F84B71"/>
    <w:rsid w:val="00F8640E"/>
    <w:rsid w:val="00F90BF3"/>
    <w:rsid w:val="00F92228"/>
    <w:rsid w:val="00F95CEA"/>
    <w:rsid w:val="00F96202"/>
    <w:rsid w:val="00FA0FA5"/>
    <w:rsid w:val="00FA3FCB"/>
    <w:rsid w:val="00FA7255"/>
    <w:rsid w:val="00FA7BD7"/>
    <w:rsid w:val="00FB108A"/>
    <w:rsid w:val="00FB2C15"/>
    <w:rsid w:val="00FB3039"/>
    <w:rsid w:val="00FB4EF0"/>
    <w:rsid w:val="00FB5C1F"/>
    <w:rsid w:val="00FC1DB2"/>
    <w:rsid w:val="00FC3A79"/>
    <w:rsid w:val="00FC4FA0"/>
    <w:rsid w:val="00FC6AA6"/>
    <w:rsid w:val="00FC7A94"/>
    <w:rsid w:val="00FD0688"/>
    <w:rsid w:val="00FD1D80"/>
    <w:rsid w:val="00FD3498"/>
    <w:rsid w:val="00FD387D"/>
    <w:rsid w:val="00FD5E80"/>
    <w:rsid w:val="00FD612E"/>
    <w:rsid w:val="00FD6238"/>
    <w:rsid w:val="00FD6940"/>
    <w:rsid w:val="00FD6BD2"/>
    <w:rsid w:val="00FD6CB5"/>
    <w:rsid w:val="00FD7A67"/>
    <w:rsid w:val="00FE1945"/>
    <w:rsid w:val="00FE2792"/>
    <w:rsid w:val="00FE368B"/>
    <w:rsid w:val="00FE4BD9"/>
    <w:rsid w:val="00FF030B"/>
    <w:rsid w:val="00FF0DFC"/>
    <w:rsid w:val="00FF1201"/>
    <w:rsid w:val="00FF2515"/>
    <w:rsid w:val="00FF27DA"/>
    <w:rsid w:val="00FF2B91"/>
    <w:rsid w:val="00FF31C0"/>
    <w:rsid w:val="00FF3269"/>
    <w:rsid w:val="00FF3602"/>
    <w:rsid w:val="00FF5FA8"/>
    <w:rsid w:val="00FF69F0"/>
    <w:rsid w:val="00FF6EA0"/>
    <w:rsid w:val="038324F4"/>
    <w:rsid w:val="042C58E0"/>
    <w:rsid w:val="06A75470"/>
    <w:rsid w:val="0C916452"/>
    <w:rsid w:val="0FB21814"/>
    <w:rsid w:val="0FF33686"/>
    <w:rsid w:val="11280C6B"/>
    <w:rsid w:val="1790476A"/>
    <w:rsid w:val="1DFD7111"/>
    <w:rsid w:val="257310EB"/>
    <w:rsid w:val="277C353A"/>
    <w:rsid w:val="27C4117A"/>
    <w:rsid w:val="2B385997"/>
    <w:rsid w:val="2CC013AE"/>
    <w:rsid w:val="2DC83A13"/>
    <w:rsid w:val="2FC31D18"/>
    <w:rsid w:val="32F16472"/>
    <w:rsid w:val="34C43A6E"/>
    <w:rsid w:val="36571C86"/>
    <w:rsid w:val="3EA60E65"/>
    <w:rsid w:val="409438EB"/>
    <w:rsid w:val="46A16F68"/>
    <w:rsid w:val="58691503"/>
    <w:rsid w:val="60465A8B"/>
    <w:rsid w:val="6C8A40F4"/>
    <w:rsid w:val="6CA041CF"/>
    <w:rsid w:val="6DEB529C"/>
    <w:rsid w:val="706B65D7"/>
    <w:rsid w:val="72EB378B"/>
    <w:rsid w:val="73965A99"/>
    <w:rsid w:val="74D30631"/>
    <w:rsid w:val="75AD79DA"/>
    <w:rsid w:val="794D1AB1"/>
    <w:rsid w:val="795378D4"/>
    <w:rsid w:val="7AB828F3"/>
    <w:rsid w:val="7ABB5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ED33"/>
  <w15:docId w15:val="{A8E61668-79A7-491D-A868-BA7F6F8D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style>
  <w:style w:type="paragraph" w:styleId="ac">
    <w:name w:val="Title"/>
    <w:basedOn w:val="a"/>
    <w:next w:val="a"/>
    <w:link w:val="ad"/>
    <w:uiPriority w:val="10"/>
    <w:qFormat/>
    <w:pPr>
      <w:pBdr>
        <w:bottom w:val="single" w:sz="8" w:space="4" w:color="4F81BD"/>
      </w:pBdr>
      <w:spacing w:after="300" w:line="480" w:lineRule="auto"/>
      <w:contextualSpacing/>
      <w:jc w:val="both"/>
    </w:pPr>
    <w:rPr>
      <w:rFonts w:eastAsia="宋体"/>
      <w:b/>
      <w:bCs/>
      <w:spacing w:val="5"/>
      <w:kern w:val="28"/>
      <w:sz w:val="32"/>
      <w:szCs w:val="32"/>
      <w:lang w:eastAsia="en-US"/>
    </w:rPr>
  </w:style>
  <w:style w:type="paragraph" w:styleId="ae">
    <w:name w:val="annotation subject"/>
    <w:basedOn w:val="a3"/>
    <w:next w:val="a3"/>
    <w:link w:val="af"/>
    <w:uiPriority w:val="99"/>
    <w:semiHidden/>
    <w:unhideWhenUsed/>
    <w:qFormat/>
    <w:rPr>
      <w:b/>
      <w:bCs/>
    </w:rPr>
  </w:style>
  <w:style w:type="character" w:styleId="af0">
    <w:name w:val="Hyperlink"/>
    <w:uiPriority w:val="99"/>
    <w:unhideWhenUsed/>
    <w:qFormat/>
    <w:rPr>
      <w:color w:val="0000FF"/>
      <w:u w:val="single"/>
    </w:rPr>
  </w:style>
  <w:style w:type="character" w:styleId="af1">
    <w:name w:val="annotation reference"/>
    <w:basedOn w:val="a0"/>
    <w:uiPriority w:val="99"/>
    <w:semiHidden/>
    <w:unhideWhenUsed/>
    <w:qFormat/>
    <w:rPr>
      <w:sz w:val="16"/>
      <w:szCs w:val="16"/>
    </w:rPr>
  </w:style>
  <w:style w:type="character" w:customStyle="1" w:styleId="ad">
    <w:name w:val="标题 字符"/>
    <w:basedOn w:val="a0"/>
    <w:link w:val="ac"/>
    <w:uiPriority w:val="10"/>
    <w:qFormat/>
    <w:rPr>
      <w:rFonts w:ascii="Times New Roman" w:eastAsia="宋体" w:hAnsi="Times New Roman" w:cs="Times New Roman"/>
      <w:b/>
      <w:bCs/>
      <w:spacing w:val="5"/>
      <w:kern w:val="28"/>
      <w:sz w:val="32"/>
      <w:szCs w:val="32"/>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rPr>
      <w:sz w:val="20"/>
      <w:szCs w:val="20"/>
    </w:rPr>
  </w:style>
  <w:style w:type="character" w:customStyle="1" w:styleId="af">
    <w:name w:val="批注主题 字符"/>
    <w:basedOn w:val="a4"/>
    <w:link w:val="ae"/>
    <w:uiPriority w:val="99"/>
    <w:semiHidden/>
    <w:qFormat/>
    <w:rPr>
      <w:b/>
      <w:bCs/>
      <w:sz w:val="20"/>
      <w:szCs w:val="20"/>
    </w:rPr>
  </w:style>
  <w:style w:type="paragraph" w:customStyle="1" w:styleId="Revision1">
    <w:name w:val="Revision1"/>
    <w:hidden/>
    <w:uiPriority w:val="99"/>
    <w:semiHidden/>
    <w:qFormat/>
    <w:rPr>
      <w:sz w:val="24"/>
      <w:szCs w:val="24"/>
    </w:rPr>
  </w:style>
  <w:style w:type="paragraph" w:styleId="af2">
    <w:name w:val="List Paragraph"/>
    <w:basedOn w:val="a"/>
    <w:uiPriority w:val="34"/>
    <w:qFormat/>
    <w:pPr>
      <w:ind w:left="720"/>
      <w:contextualSpacing/>
    </w:pPr>
  </w:style>
  <w:style w:type="character" w:styleId="af3">
    <w:name w:val="Placeholder Text"/>
    <w:basedOn w:val="a0"/>
    <w:uiPriority w:val="99"/>
    <w:semiHidden/>
    <w:qFormat/>
    <w:rPr>
      <w:color w:val="808080"/>
    </w:rPr>
  </w:style>
  <w:style w:type="paragraph" w:customStyle="1" w:styleId="11">
    <w:name w:val="修订1"/>
    <w:hidden/>
    <w:uiPriority w:val="99"/>
    <w:semiHidden/>
    <w:qFormat/>
    <w:rPr>
      <w:sz w:val="24"/>
      <w:szCs w:val="24"/>
    </w:rPr>
  </w:style>
  <w:style w:type="paragraph" w:customStyle="1" w:styleId="EndNoteBibliographyTitle">
    <w:name w:val="EndNote Bibliography Title"/>
    <w:basedOn w:val="a"/>
    <w:link w:val="EndNoteBibliographyTitle0"/>
    <w:qFormat/>
    <w:pPr>
      <w:jc w:val="center"/>
    </w:pPr>
    <w:rPr>
      <w:rFonts w:ascii="Calibri" w:hAnsi="Calibri" w:cs="Calibri"/>
    </w:rPr>
  </w:style>
  <w:style w:type="character" w:customStyle="1" w:styleId="EndNoteBibliographyTitle0">
    <w:name w:val="EndNote Bibliography Title 字符"/>
    <w:basedOn w:val="a0"/>
    <w:link w:val="EndNoteBibliographyTitle"/>
    <w:qFormat/>
    <w:rPr>
      <w:rFonts w:ascii="Calibri" w:eastAsia="Times New Roman" w:hAnsi="Calibri" w:cs="Calibri"/>
      <w:sz w:val="24"/>
      <w:szCs w:val="24"/>
    </w:rPr>
  </w:style>
  <w:style w:type="paragraph" w:customStyle="1" w:styleId="EndNoteBibliography">
    <w:name w:val="EndNote Bibliography"/>
    <w:basedOn w:val="a"/>
    <w:link w:val="EndNoteBibliography0"/>
    <w:qFormat/>
    <w:pPr>
      <w:jc w:val="both"/>
    </w:pPr>
    <w:rPr>
      <w:rFonts w:ascii="Calibri" w:hAnsi="Calibri" w:cs="Calibri"/>
    </w:rPr>
  </w:style>
  <w:style w:type="character" w:customStyle="1" w:styleId="EndNoteBibliography0">
    <w:name w:val="EndNote Bibliography 字符"/>
    <w:basedOn w:val="a0"/>
    <w:link w:val="EndNoteBibliography"/>
    <w:qFormat/>
    <w:rPr>
      <w:rFonts w:ascii="Calibri" w:eastAsia="Times New Roman" w:hAnsi="Calibri" w:cs="Calibri"/>
      <w:sz w:val="24"/>
      <w:szCs w:val="24"/>
    </w:rPr>
  </w:style>
  <w:style w:type="paragraph" w:customStyle="1" w:styleId="2">
    <w:name w:val="修订2"/>
    <w:hidden/>
    <w:uiPriority w:val="99"/>
    <w:semiHidden/>
    <w:qFormat/>
    <w:rPr>
      <w:sz w:val="24"/>
      <w:szCs w:val="24"/>
    </w:rPr>
  </w:style>
  <w:style w:type="paragraph" w:customStyle="1" w:styleId="3">
    <w:name w:val="修订3"/>
    <w:hidden/>
    <w:uiPriority w:val="99"/>
    <w:semiHidden/>
    <w:qFormat/>
    <w:rPr>
      <w:sz w:val="24"/>
      <w:szCs w:val="24"/>
    </w:rPr>
  </w:style>
  <w:style w:type="character" w:customStyle="1" w:styleId="UnresolvedMention2">
    <w:name w:val="Unresolved Mention2"/>
    <w:basedOn w:val="a0"/>
    <w:uiPriority w:val="99"/>
    <w:semiHidden/>
    <w:unhideWhenUsed/>
    <w:rPr>
      <w:color w:val="605E5C"/>
      <w:shd w:val="clear" w:color="auto" w:fill="E1DFDD"/>
    </w:rPr>
  </w:style>
  <w:style w:type="paragraph" w:customStyle="1" w:styleId="12">
    <w:name w:val="书目1"/>
    <w:basedOn w:val="a"/>
    <w:next w:val="a"/>
    <w:uiPriority w:val="37"/>
    <w:unhideWhenUsed/>
    <w:qFormat/>
    <w:pPr>
      <w:tabs>
        <w:tab w:val="left" w:pos="264"/>
      </w:tabs>
      <w:spacing w:after="240"/>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8974D44F-7831-4D66-8C13-19D27A43B3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18</Pages>
  <Words>5438</Words>
  <Characters>30997</Characters>
  <Application>Microsoft Office Word</Application>
  <DocSecurity>0</DocSecurity>
  <Lines>258</Lines>
  <Paragraphs>72</Paragraphs>
  <ScaleCrop>false</ScaleCrop>
  <Company/>
  <LinksUpToDate>false</LinksUpToDate>
  <CharactersWithSpaces>36363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Hu</dc:creator>
  <cp:lastModifiedBy>Shengrui Mu</cp:lastModifiedBy>
  <cp:revision>92</cp:revision>
  <dcterms:created xsi:type="dcterms:W3CDTF">2020-02-25T03:13:00Z</dcterms:created>
  <dcterms:modified xsi:type="dcterms:W3CDTF">2021-09-25T17:04:00Z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ZOTERO_PREF_1">
    <vt:lpwstr>&lt;data data-version="3" zotero-version="5.0.87"&gt;&lt;session id="4YIp2Nfu"/&gt;&lt;style id="http://www.zotero.org/styles/thorax" hasBibliography="1" bibliographyStyleHasBeenSet="1"/&gt;&lt;prefs&gt;&lt;pref name="fieldType" value="Field"/&gt;&lt;pref name="automaticJournalAbbreviati</vt:lpwstr>
  </property>
  <property fmtid="{D5CDD505-2E9C-101B-9397-08002B2CF9AE}" pid="4" name="ZOTERO_PREF_2">
    <vt:lpwstr>ons" value="true"/&gt;&lt;/prefs&gt;&lt;/data&gt;</vt:lpwstr>
  </property>
</Properties>
</file>