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C959" w14:textId="6A4F6125" w:rsidR="001E269D" w:rsidRDefault="00E90381">
      <w:r>
        <w:rPr>
          <w:noProof/>
        </w:rPr>
        <w:drawing>
          <wp:inline distT="0" distB="0" distL="0" distR="0" wp14:anchorId="0D712213" wp14:editId="2B746417">
            <wp:extent cx="5400000" cy="209985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 TC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09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EC483" w14:textId="56F7F552" w:rsidR="00E90381" w:rsidRPr="00E90381" w:rsidRDefault="00E90381" w:rsidP="00E90381">
      <w:pPr>
        <w:adjustRightInd w:val="0"/>
        <w:snapToGrid w:val="0"/>
        <w:spacing w:line="360" w:lineRule="auto"/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4"/>
        </w:rPr>
      </w:pPr>
      <w:r w:rsidRPr="00E90381">
        <w:rPr>
          <w:rFonts w:ascii="Times New Roman" w:eastAsia="SimSun" w:hAnsi="Times New Roman" w:cs="Times New Roman" w:hint="eastAsia"/>
          <w:b/>
          <w:bCs/>
          <w:color w:val="000000" w:themeColor="text1"/>
          <w:sz w:val="22"/>
          <w:szCs w:val="24"/>
        </w:rPr>
        <w:t>F</w:t>
      </w:r>
      <w:r w:rsidRPr="00E90381"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4"/>
        </w:rPr>
        <w:t xml:space="preserve">igure S1 Bubble plot of 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4"/>
        </w:rPr>
        <w:t>GO</w:t>
      </w:r>
      <w:r w:rsidRPr="00E90381"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4"/>
        </w:rPr>
        <w:t xml:space="preserve"> analysis based on TCGA dataset.</w:t>
      </w:r>
    </w:p>
    <w:p w14:paraId="024EB577" w14:textId="30C57D27" w:rsidR="00E90381" w:rsidRPr="00E90381" w:rsidRDefault="00E90381"/>
    <w:p w14:paraId="6556E9E8" w14:textId="0EF75DD6" w:rsidR="00E90381" w:rsidRDefault="00E90381">
      <w:r>
        <w:rPr>
          <w:rFonts w:hint="eastAsia"/>
          <w:noProof/>
        </w:rPr>
        <w:drawing>
          <wp:inline distT="0" distB="0" distL="0" distR="0" wp14:anchorId="37D368F9" wp14:editId="7EAA6771">
            <wp:extent cx="5400000" cy="209985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 ICG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09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E9D6A" w14:textId="4106CD93" w:rsidR="00E90381" w:rsidRDefault="00E90381" w:rsidP="00E90381">
      <w:pPr>
        <w:adjustRightInd w:val="0"/>
        <w:snapToGrid w:val="0"/>
        <w:spacing w:line="360" w:lineRule="auto"/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4"/>
        </w:rPr>
      </w:pPr>
      <w:r w:rsidRPr="00E90381">
        <w:rPr>
          <w:rFonts w:ascii="Times New Roman" w:eastAsia="SimSun" w:hAnsi="Times New Roman" w:cs="Times New Roman" w:hint="eastAsia"/>
          <w:b/>
          <w:bCs/>
          <w:color w:val="000000" w:themeColor="text1"/>
          <w:sz w:val="22"/>
          <w:szCs w:val="24"/>
        </w:rPr>
        <w:t>F</w:t>
      </w:r>
      <w:r w:rsidRPr="00E90381"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4"/>
        </w:rPr>
        <w:t>igure S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4"/>
        </w:rPr>
        <w:t>2</w:t>
      </w:r>
      <w:r w:rsidRPr="00E90381"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4"/>
        </w:rPr>
        <w:t xml:space="preserve"> Bubble plot of 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4"/>
        </w:rPr>
        <w:t>GO</w:t>
      </w:r>
      <w:r w:rsidRPr="00E90381"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4"/>
        </w:rPr>
        <w:t xml:space="preserve"> analysis based on 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4"/>
        </w:rPr>
        <w:t>ICGC</w:t>
      </w:r>
      <w:r w:rsidRPr="00E90381"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4"/>
        </w:rPr>
        <w:t xml:space="preserve"> dataset.</w:t>
      </w:r>
    </w:p>
    <w:p w14:paraId="50058C89" w14:textId="7622BA99" w:rsidR="003F6919" w:rsidRDefault="00D03E3C" w:rsidP="00D03E3C">
      <w:pPr>
        <w:spacing w:line="360" w:lineRule="auto"/>
        <w:rPr>
          <w:rFonts w:ascii="Times New Roman" w:eastAsia="SimSun" w:hAnsi="Times New Roman" w:cs="Times New Roman"/>
          <w:b/>
          <w:color w:val="000000" w:themeColor="text1"/>
          <w:sz w:val="22"/>
          <w:szCs w:val="24"/>
        </w:rPr>
      </w:pPr>
      <w:r w:rsidRPr="00D03E3C">
        <w:rPr>
          <w:rFonts w:ascii="Times New Roman" w:eastAsia="SimSun" w:hAnsi="Times New Roman" w:cs="Times New Roman" w:hint="eastAsia"/>
          <w:b/>
          <w:color w:val="000000" w:themeColor="text1"/>
          <w:sz w:val="22"/>
          <w:szCs w:val="24"/>
        </w:rPr>
        <w:t xml:space="preserve"> </w:t>
      </w:r>
    </w:p>
    <w:p w14:paraId="1B396790" w14:textId="06690F7A" w:rsidR="00631AF3" w:rsidRPr="00631AF3" w:rsidRDefault="00631AF3" w:rsidP="00D03E3C">
      <w:pPr>
        <w:spacing w:line="360" w:lineRule="auto"/>
        <w:rPr>
          <w:rFonts w:ascii="Times New Roman" w:eastAsia="SimSun" w:hAnsi="Times New Roman" w:cs="Times New Roman"/>
          <w:b/>
          <w:color w:val="000000" w:themeColor="text1"/>
          <w:sz w:val="22"/>
          <w:szCs w:val="24"/>
        </w:rPr>
      </w:pPr>
      <w:r>
        <w:rPr>
          <w:noProof/>
        </w:rPr>
        <w:lastRenderedPageBreak/>
        <w:drawing>
          <wp:inline distT="0" distB="0" distL="0" distR="0" wp14:anchorId="0783704C" wp14:editId="6F499D41">
            <wp:extent cx="5274310" cy="88392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7ECF2" w14:textId="6B776873" w:rsidR="00D03E3C" w:rsidRPr="00362E1E" w:rsidRDefault="00D03E3C" w:rsidP="00D03E3C">
      <w:pPr>
        <w:spacing w:line="360" w:lineRule="auto"/>
        <w:rPr>
          <w:rFonts w:ascii="Times New Roman" w:hAnsi="Times New Roman" w:cs="Times New Roman"/>
          <w:b/>
          <w:bCs/>
        </w:rPr>
      </w:pPr>
      <w:r w:rsidRPr="00FD7289">
        <w:rPr>
          <w:rFonts w:ascii="Times New Roman" w:eastAsia="SimSun" w:hAnsi="Times New Roman" w:cs="Times New Roman" w:hint="eastAsia"/>
          <w:b/>
          <w:color w:val="000000" w:themeColor="text1"/>
          <w:sz w:val="22"/>
          <w:szCs w:val="24"/>
        </w:rPr>
        <w:lastRenderedPageBreak/>
        <w:t>F</w:t>
      </w:r>
      <w:r w:rsidRPr="00FD7289">
        <w:rPr>
          <w:rFonts w:ascii="Times New Roman" w:eastAsia="SimSun" w:hAnsi="Times New Roman" w:cs="Times New Roman"/>
          <w:b/>
          <w:color w:val="000000" w:themeColor="text1"/>
          <w:sz w:val="22"/>
          <w:szCs w:val="24"/>
        </w:rPr>
        <w:t>igure</w:t>
      </w:r>
      <w:r>
        <w:rPr>
          <w:rFonts w:ascii="Times New Roman" w:eastAsia="SimSun" w:hAnsi="Times New Roman" w:cs="Times New Roman"/>
          <w:b/>
          <w:color w:val="000000" w:themeColor="text1"/>
          <w:sz w:val="22"/>
          <w:szCs w:val="24"/>
        </w:rPr>
        <w:t xml:space="preserve"> S</w:t>
      </w:r>
      <w:r w:rsidR="00562216">
        <w:rPr>
          <w:rFonts w:ascii="Times New Roman" w:eastAsia="SimSun" w:hAnsi="Times New Roman" w:cs="Times New Roman"/>
          <w:b/>
          <w:color w:val="000000" w:themeColor="text1"/>
          <w:sz w:val="22"/>
          <w:szCs w:val="24"/>
        </w:rPr>
        <w:t>3</w:t>
      </w:r>
      <w:r w:rsidRPr="0080438F">
        <w:rPr>
          <w:rFonts w:ascii="Times New Roman" w:eastAsia="SimSun" w:hAnsi="Times New Roman" w:cs="Times New Roman"/>
          <w:b/>
          <w:color w:val="000000" w:themeColor="text1"/>
          <w:sz w:val="22"/>
          <w:szCs w:val="24"/>
        </w:rPr>
        <w:t xml:space="preserve"> </w:t>
      </w:r>
      <w:r w:rsidRPr="007326D1">
        <w:rPr>
          <w:rFonts w:ascii="Times New Roman" w:eastAsia="SimSun" w:hAnsi="Times New Roman" w:cs="Times New Roman"/>
          <w:b/>
          <w:color w:val="000000" w:themeColor="text1"/>
          <w:sz w:val="22"/>
          <w:szCs w:val="24"/>
        </w:rPr>
        <w:t xml:space="preserve">Stratified </w:t>
      </w:r>
      <w:r>
        <w:rPr>
          <w:rFonts w:ascii="Times New Roman" w:eastAsia="SimSun" w:hAnsi="Times New Roman" w:cs="Times New Roman" w:hint="eastAsia"/>
          <w:b/>
          <w:color w:val="000000" w:themeColor="text1"/>
          <w:sz w:val="22"/>
          <w:szCs w:val="24"/>
        </w:rPr>
        <w:t>a</w:t>
      </w:r>
      <w:r w:rsidRPr="007326D1">
        <w:rPr>
          <w:rFonts w:ascii="Times New Roman" w:eastAsia="SimSun" w:hAnsi="Times New Roman" w:cs="Times New Roman"/>
          <w:b/>
          <w:color w:val="000000" w:themeColor="text1"/>
          <w:sz w:val="22"/>
          <w:szCs w:val="24"/>
        </w:rPr>
        <w:t>nalysis</w:t>
      </w:r>
      <w:r>
        <w:rPr>
          <w:rFonts w:ascii="Times New Roman" w:eastAsia="SimSun" w:hAnsi="Times New Roman" w:cs="Times New Roman"/>
          <w:b/>
          <w:color w:val="000000" w:themeColor="text1"/>
          <w:sz w:val="22"/>
          <w:szCs w:val="24"/>
        </w:rPr>
        <w:t xml:space="preserve"> validated by ICGC dataset.</w:t>
      </w:r>
    </w:p>
    <w:p w14:paraId="0479CDEB" w14:textId="56563068" w:rsidR="00D03E3C" w:rsidRDefault="00D03E3C" w:rsidP="00D03E3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Survival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curves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show</w:t>
      </w:r>
      <w:r>
        <w:rPr>
          <w:rFonts w:ascii="Times New Roman" w:hAnsi="Times New Roman" w:cs="Times New Roman"/>
        </w:rPr>
        <w:t xml:space="preserve"> higher survival probabilities of low risk group compared with high risk group s</w:t>
      </w:r>
      <w:r w:rsidRPr="0031500A">
        <w:rPr>
          <w:rFonts w:ascii="Times New Roman" w:hAnsi="Times New Roman" w:cs="Times New Roman"/>
        </w:rPr>
        <w:t>tratified by</w:t>
      </w:r>
      <w:r>
        <w:rPr>
          <w:rFonts w:ascii="Times New Roman" w:hAnsi="Times New Roman" w:cs="Times New Roman"/>
        </w:rPr>
        <w:t xml:space="preserve"> (A) age</w:t>
      </w:r>
      <w:r>
        <w:rPr>
          <w:rFonts w:ascii="Times New Roman" w:hAnsi="Times New Roman" w:cs="Times New Roman" w:hint="eastAsia"/>
        </w:rPr>
        <w:t>≥</w:t>
      </w:r>
      <w:r>
        <w:rPr>
          <w:rFonts w:ascii="Times New Roman" w:hAnsi="Times New Roman" w:cs="Times New Roman" w:hint="eastAsia"/>
        </w:rPr>
        <w:t>65,</w:t>
      </w:r>
      <w:r>
        <w:rPr>
          <w:rFonts w:ascii="Times New Roman" w:hAnsi="Times New Roman" w:cs="Times New Roman"/>
        </w:rPr>
        <w:t xml:space="preserve"> (B)</w:t>
      </w:r>
      <w:r>
        <w:rPr>
          <w:rFonts w:ascii="Times New Roman" w:hAnsi="Times New Roman" w:cs="Times New Roman" w:hint="eastAsia"/>
        </w:rPr>
        <w:t>＜</w:t>
      </w:r>
      <w:r>
        <w:rPr>
          <w:rFonts w:ascii="Times New Roman" w:hAnsi="Times New Roman" w:cs="Times New Roman" w:hint="eastAsia"/>
        </w:rPr>
        <w:t>65</w:t>
      </w:r>
      <w:r>
        <w:rPr>
          <w:rFonts w:ascii="Times New Roman" w:hAnsi="Times New Roman" w:cs="Times New Roman"/>
        </w:rPr>
        <w:t xml:space="preserve">, </w:t>
      </w:r>
      <w:r w:rsidR="00A81B0E">
        <w:rPr>
          <w:rFonts w:ascii="Times New Roman" w:hAnsi="Times New Roman" w:cs="Times New Roman"/>
        </w:rPr>
        <w:t xml:space="preserve">(C) female, </w:t>
      </w:r>
      <w:r>
        <w:rPr>
          <w:rFonts w:ascii="Times New Roman" w:hAnsi="Times New Roman" w:cs="Times New Roman"/>
        </w:rPr>
        <w:t xml:space="preserve">(D) </w:t>
      </w:r>
      <w:r>
        <w:rPr>
          <w:rFonts w:ascii="Times New Roman" w:hAnsi="Times New Roman" w:cs="Times New Roman" w:hint="eastAsia"/>
        </w:rPr>
        <w:t>male,</w:t>
      </w:r>
      <w:r>
        <w:rPr>
          <w:rFonts w:ascii="Times New Roman" w:hAnsi="Times New Roman" w:cs="Times New Roman"/>
        </w:rPr>
        <w:t xml:space="preserve"> (E) G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-</w:t>
      </w:r>
      <w:r w:rsidR="00A81B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(G-H) Stage I-IV, while no significantly statistical difference w</w:t>
      </w:r>
      <w:r w:rsidR="003C6D04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found after </w:t>
      </w:r>
      <w:r w:rsidRPr="008A6790">
        <w:rPr>
          <w:rFonts w:ascii="Times New Roman" w:hAnsi="Times New Roman" w:cs="Times New Roman"/>
        </w:rPr>
        <w:t>stratification by</w:t>
      </w:r>
      <w:r>
        <w:rPr>
          <w:rFonts w:ascii="Times New Roman" w:hAnsi="Times New Roman" w:cs="Times New Roman"/>
        </w:rPr>
        <w:t xml:space="preserve"> (</w:t>
      </w:r>
      <w:r w:rsidR="00A81B0E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)</w:t>
      </w:r>
      <w:r w:rsidRPr="008A6790">
        <w:rPr>
          <w:rFonts w:ascii="Times New Roman" w:hAnsi="Times New Roman" w:cs="Times New Roman"/>
        </w:rPr>
        <w:t xml:space="preserve"> </w:t>
      </w:r>
      <w:r w:rsidR="00A81B0E">
        <w:rPr>
          <w:rFonts w:ascii="Times New Roman" w:hAnsi="Times New Roman" w:cs="Times New Roman"/>
        </w:rPr>
        <w:t>G3-4</w:t>
      </w:r>
      <w:r>
        <w:rPr>
          <w:rFonts w:ascii="Times New Roman" w:hAnsi="Times New Roman" w:cs="Times New Roman"/>
        </w:rPr>
        <w:t>.</w:t>
      </w:r>
    </w:p>
    <w:p w14:paraId="3D0953B9" w14:textId="4FDD6738" w:rsidR="00D03E3C" w:rsidRPr="00D03E3C" w:rsidRDefault="00D03E3C" w:rsidP="00E90381">
      <w:pPr>
        <w:adjustRightInd w:val="0"/>
        <w:snapToGrid w:val="0"/>
        <w:spacing w:line="360" w:lineRule="auto"/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4"/>
        </w:rPr>
      </w:pPr>
    </w:p>
    <w:p w14:paraId="42D79483" w14:textId="773D10D3" w:rsidR="00E90381" w:rsidRDefault="00A70372">
      <w:r>
        <w:rPr>
          <w:rFonts w:ascii="Times New Roman" w:eastAsia="SimSun" w:hAnsi="Times New Roman" w:cs="Times New Roman"/>
          <w:noProof/>
          <w:color w:val="000000" w:themeColor="text1"/>
          <w:sz w:val="22"/>
          <w:szCs w:val="24"/>
        </w:rPr>
        <w:drawing>
          <wp:inline distT="0" distB="0" distL="0" distR="0" wp14:anchorId="29907156" wp14:editId="08728903">
            <wp:extent cx="5274310" cy="7118985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C3BA" w14:textId="0F9E66C8" w:rsidR="00A70372" w:rsidRPr="003A1F36" w:rsidRDefault="00A70372" w:rsidP="00A70372">
      <w:pPr>
        <w:adjustRightInd w:val="0"/>
        <w:snapToGrid w:val="0"/>
        <w:spacing w:line="360" w:lineRule="auto"/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4"/>
        </w:rPr>
      </w:pPr>
      <w:r w:rsidRPr="003A1F36"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4"/>
        </w:rPr>
        <w:t xml:space="preserve">Figure 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4"/>
        </w:rPr>
        <w:t>S</w:t>
      </w:r>
      <w:r w:rsidR="00562216"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4"/>
        </w:rPr>
        <w:t>4</w:t>
      </w:r>
      <w:r w:rsidRPr="003A1F36">
        <w:rPr>
          <w:rFonts w:ascii="Times New Roman" w:eastAsia="SimSun" w:hAnsi="Times New Roman" w:cs="Times New Roman"/>
          <w:b/>
          <w:bCs/>
          <w:color w:val="000000" w:themeColor="text1"/>
          <w:sz w:val="22"/>
          <w:szCs w:val="24"/>
        </w:rPr>
        <w:t xml:space="preserve"> Predication of chemosensitivity based on risk model.</w:t>
      </w:r>
    </w:p>
    <w:p w14:paraId="580679A1" w14:textId="77777777" w:rsidR="00A70372" w:rsidRPr="00C07C99" w:rsidRDefault="00A70372" w:rsidP="00A70372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2"/>
          <w:szCs w:val="24"/>
        </w:rPr>
      </w:pPr>
      <w:r w:rsidRPr="00C07C99">
        <w:rPr>
          <w:rFonts w:ascii="Times New Roman" w:eastAsia="SimSun" w:hAnsi="Times New Roman" w:cs="Times New Roman"/>
          <w:color w:val="000000" w:themeColor="text1"/>
          <w:sz w:val="22"/>
          <w:szCs w:val="24"/>
        </w:rPr>
        <w:lastRenderedPageBreak/>
        <w:t>The model showed risk score was positively correlated with chemosensitivity of (A) Cisplatin, (B) Doxorubicin, (C) Gemcitabine, (D) Mitomycin C, but negatively associated with (E) Vinblastine and (F) Sorafenib.</w:t>
      </w:r>
    </w:p>
    <w:p w14:paraId="7CBB5646" w14:textId="77777777" w:rsidR="00A70372" w:rsidRPr="00A70372" w:rsidRDefault="00A70372"/>
    <w:sectPr w:rsidR="00A70372" w:rsidRPr="00A70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267D" w14:textId="77777777" w:rsidR="00E8728A" w:rsidRDefault="00E8728A" w:rsidP="00E90381">
      <w:r>
        <w:separator/>
      </w:r>
    </w:p>
  </w:endnote>
  <w:endnote w:type="continuationSeparator" w:id="0">
    <w:p w14:paraId="2C1E1DA7" w14:textId="77777777" w:rsidR="00E8728A" w:rsidRDefault="00E8728A" w:rsidP="00E9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0123" w14:textId="77777777" w:rsidR="00E8728A" w:rsidRDefault="00E8728A" w:rsidP="00E90381">
      <w:r>
        <w:separator/>
      </w:r>
    </w:p>
  </w:footnote>
  <w:footnote w:type="continuationSeparator" w:id="0">
    <w:p w14:paraId="6BAF7C40" w14:textId="77777777" w:rsidR="00E8728A" w:rsidRDefault="00E8728A" w:rsidP="00E90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19"/>
    <w:rsid w:val="001E269D"/>
    <w:rsid w:val="002D59D0"/>
    <w:rsid w:val="003C6D04"/>
    <w:rsid w:val="003F6919"/>
    <w:rsid w:val="00562216"/>
    <w:rsid w:val="005C102A"/>
    <w:rsid w:val="005C68B9"/>
    <w:rsid w:val="00631AF3"/>
    <w:rsid w:val="009C17CC"/>
    <w:rsid w:val="00A70372"/>
    <w:rsid w:val="00A81B0E"/>
    <w:rsid w:val="00C8324A"/>
    <w:rsid w:val="00CD3719"/>
    <w:rsid w:val="00D03E3C"/>
    <w:rsid w:val="00E8728A"/>
    <w:rsid w:val="00E90381"/>
    <w:rsid w:val="00E92CE1"/>
    <w:rsid w:val="00EE1F9B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52EE2"/>
  <w15:chartTrackingRefBased/>
  <w15:docId w15:val="{7BE85A28-17CB-4AA3-9C0C-5DD61CA9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8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9038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0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03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武国智</dc:creator>
  <cp:keywords/>
  <dc:description/>
  <cp:lastModifiedBy>Dawid Kedra</cp:lastModifiedBy>
  <cp:revision>2</cp:revision>
  <dcterms:created xsi:type="dcterms:W3CDTF">2021-09-17T15:11:00Z</dcterms:created>
  <dcterms:modified xsi:type="dcterms:W3CDTF">2021-09-17T15:11:00Z</dcterms:modified>
</cp:coreProperties>
</file>