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1033" w14:textId="56CC100B" w:rsidR="008B3248" w:rsidRPr="003960C6" w:rsidRDefault="008B0272" w:rsidP="00B9696F">
      <w:pPr>
        <w:jc w:val="center"/>
        <w:rPr>
          <w:rFonts w:ascii="Times New Roman" w:hAnsi="Times New Roman" w:cs="Times New Roman"/>
          <w:b/>
          <w:bCs/>
          <w:color w:val="0F80AC"/>
          <w:sz w:val="28"/>
          <w:szCs w:val="28"/>
        </w:rPr>
      </w:pPr>
      <w:r w:rsidRPr="003960C6">
        <w:rPr>
          <w:rFonts w:ascii="Times New Roman" w:hAnsi="Times New Roman" w:cs="Times New Roman"/>
          <w:b/>
          <w:bCs/>
          <w:color w:val="0F80AC"/>
          <w:sz w:val="28"/>
          <w:szCs w:val="28"/>
        </w:rPr>
        <w:t>Supplemental Appendix S1</w:t>
      </w:r>
    </w:p>
    <w:p w14:paraId="6D9065DD" w14:textId="77777777" w:rsidR="008B0272" w:rsidRDefault="008B0272" w:rsidP="00B9696F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6EBF00E" w14:textId="65FEC19B" w:rsidR="008B3248" w:rsidRPr="008B3248" w:rsidRDefault="008B3248" w:rsidP="008B3248">
      <w:pPr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248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M</w:t>
      </w:r>
      <w:r w:rsidRPr="008B32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ethod 1</w:t>
      </w:r>
      <w:r w:rsidR="00401E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BD7921F" w14:textId="50C0AFC1" w:rsidR="008B3248" w:rsidRDefault="008B3248" w:rsidP="008B32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8"/>
            <w:szCs w:val="28"/>
            <w:lang w:eastAsia="ja-JP"/>
          </w:rPr>
          <m:t>Asy(%)=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eastAsia="ja-JP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larger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eastAsia="ja-JP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lower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eastAsia="ja-JP"/>
                      </w:rPr>
                      <m:t>larger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ja-JP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  <w:lang w:eastAsia="ja-JP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  <w:lang w:eastAsia="ja-JP"/>
          </w:rPr>
          <m:t>×</m:t>
        </m:r>
        <m:r>
          <w:rPr>
            <w:rFonts w:ascii="Cambria Math" w:hAnsi="Times New Roman" w:cs="Times New Roman"/>
            <w:sz w:val="28"/>
            <w:szCs w:val="28"/>
            <w:lang w:eastAsia="ja-JP"/>
          </w:rPr>
          <m:t>100</m:t>
        </m:r>
      </m:oMath>
      <w:r>
        <w:rPr>
          <w:rFonts w:ascii="Times New Roman" w:hAnsi="Times New Roman"/>
          <w:sz w:val="24"/>
          <w:szCs w:val="24"/>
        </w:rPr>
        <w:t xml:space="preserve">   </w:t>
      </w:r>
    </w:p>
    <w:p w14:paraId="7956448D" w14:textId="10653E19" w:rsidR="00401EC0" w:rsidRPr="008B3248" w:rsidRDefault="00401EC0" w:rsidP="00401EC0">
      <w:pPr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napToGrid w:val="0"/>
          <w:sz w:val="24"/>
          <w:szCs w:val="24"/>
        </w:rPr>
        <w:t>Achilles tendon asymmetry index (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Asy</w:t>
      </w:r>
      <w:proofErr w:type="spellEnd"/>
      <w:r>
        <w:rPr>
          <w:rFonts w:ascii="Times New Roman" w:hAnsi="Times New Roman"/>
          <w:i/>
          <w:snapToGrid w:val="0"/>
          <w:sz w:val="24"/>
          <w:szCs w:val="24"/>
          <w:vertAlign w:val="subscript"/>
        </w:rPr>
        <w:t>-AT</w:t>
      </w:r>
      <w:r>
        <w:rPr>
          <w:rFonts w:ascii="Times New Roman" w:hAnsi="Times New Roman"/>
          <w:snapToGrid w:val="0"/>
          <w:sz w:val="24"/>
          <w:szCs w:val="24"/>
        </w:rPr>
        <w:t>) was calculated using this equation.</w:t>
      </w:r>
    </w:p>
    <w:p w14:paraId="6812438D" w14:textId="74F289AD" w:rsidR="008B0272" w:rsidRDefault="008B0272" w:rsidP="008B0272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Asy</w:t>
      </w:r>
      <w:proofErr w:type="spellEnd"/>
      <w:r>
        <w:rPr>
          <w:rFonts w:ascii="Times New Roman" w:hAnsi="Times New Roman"/>
          <w:i/>
          <w:snapToGrid w:val="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asymmetery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index;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V</w:t>
      </w:r>
      <w:r w:rsidRPr="008B0272">
        <w:rPr>
          <w:rFonts w:ascii="Times New Roman" w:hAnsi="Times New Roman"/>
          <w:i/>
          <w:snapToGrid w:val="0"/>
          <w:sz w:val="24"/>
          <w:szCs w:val="24"/>
          <w:vertAlign w:val="subscript"/>
        </w:rPr>
        <w:t>larger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: larger value; </w:t>
      </w:r>
      <w:proofErr w:type="spellStart"/>
      <w:r>
        <w:rPr>
          <w:rFonts w:ascii="Times New Roman" w:hAnsi="Times New Roman"/>
          <w:i/>
          <w:snapToGrid w:val="0"/>
          <w:sz w:val="24"/>
          <w:szCs w:val="24"/>
        </w:rPr>
        <w:t>V</w:t>
      </w:r>
      <w:r w:rsidRPr="008B0272">
        <w:rPr>
          <w:rFonts w:ascii="Times New Roman" w:hAnsi="Times New Roman"/>
          <w:i/>
          <w:snapToGrid w:val="0"/>
          <w:sz w:val="24"/>
          <w:szCs w:val="24"/>
          <w:vertAlign w:val="subscript"/>
        </w:rPr>
        <w:t>lower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: lower value. </w:t>
      </w:r>
    </w:p>
    <w:p w14:paraId="1798AE02" w14:textId="77777777" w:rsidR="004B39E3" w:rsidRDefault="004B39E3" w:rsidP="008B0272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</w:p>
    <w:p w14:paraId="472ACDF2" w14:textId="77777777" w:rsidR="004B39E3" w:rsidRPr="00EA34BC" w:rsidRDefault="004B39E3" w:rsidP="004B39E3">
      <w:pPr>
        <w:spacing w:line="360" w:lineRule="auto"/>
        <w:jc w:val="center"/>
        <w:rPr>
          <w:color w:val="000000" w:themeColor="text1"/>
        </w:rPr>
      </w:pPr>
      <w:r w:rsidRPr="00EA34BC">
        <w:rPr>
          <w:noProof/>
          <w:color w:val="000000" w:themeColor="text1"/>
        </w:rPr>
        <w:drawing>
          <wp:inline distT="0" distB="0" distL="0" distR="0" wp14:anchorId="08258CA9" wp14:editId="2391EBA4">
            <wp:extent cx="4023360" cy="1928544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3" cy="2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9328" w14:textId="711FC8A9" w:rsidR="004B39E3" w:rsidRPr="00EA34BC" w:rsidRDefault="004B39E3" w:rsidP="004B39E3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spellStart"/>
      <w:r w:rsidRPr="008826F9">
        <w:rPr>
          <w:rFonts w:ascii="Times New Roman" w:eastAsia="宋体" w:hAnsi="Times New Roman" w:cs="Times New Roman"/>
          <w:b/>
          <w:bCs/>
          <w:sz w:val="24"/>
          <w:szCs w:val="24"/>
        </w:rPr>
        <w:t>eFigure</w:t>
      </w:r>
      <w:proofErr w:type="spellEnd"/>
      <w:r w:rsidRPr="00EA34B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1</w:t>
      </w:r>
      <w:r w:rsidRPr="00EA34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D7762">
        <w:rPr>
          <w:rFonts w:ascii="Times New Roman" w:hAnsi="Times New Roman" w:cs="Times New Roman"/>
          <w:color w:val="3E3D40"/>
          <w:sz w:val="24"/>
          <w:szCs w:val="24"/>
        </w:rPr>
        <w:t>Example of measurement performed with the portable digital palpation device (</w:t>
      </w:r>
      <w:proofErr w:type="spellStart"/>
      <w:r w:rsidRPr="00FD7762">
        <w:rPr>
          <w:rFonts w:ascii="Times New Roman" w:hAnsi="Times New Roman" w:cs="Times New Roman"/>
          <w:color w:val="3E3D40"/>
          <w:sz w:val="24"/>
          <w:szCs w:val="24"/>
        </w:rPr>
        <w:t>MyotonPRO</w:t>
      </w:r>
      <w:proofErr w:type="spellEnd"/>
      <w:r w:rsidRPr="00FD7762">
        <w:rPr>
          <w:rFonts w:ascii="Times New Roman" w:hAnsi="Times New Roman" w:cs="Times New Roman"/>
          <w:color w:val="3E3D40"/>
          <w:sz w:val="24"/>
          <w:szCs w:val="24"/>
        </w:rPr>
        <w:t>).</w:t>
      </w:r>
    </w:p>
    <w:p w14:paraId="70853197" w14:textId="57583574" w:rsidR="008B0272" w:rsidRPr="004B39E3" w:rsidRDefault="004B39E3" w:rsidP="008B0272">
      <w:pPr>
        <w:spacing w:line="360" w:lineRule="auto"/>
        <w:rPr>
          <w:rFonts w:ascii="Times New Roman" w:hAnsi="Times New Roman" w:cs="Times New Roman" w:hint="eastAsia"/>
          <w:noProof/>
          <w:color w:val="000000" w:themeColor="text1"/>
          <w:szCs w:val="21"/>
        </w:rPr>
      </w:pPr>
      <w:r w:rsidRPr="00EA34BC">
        <w:rPr>
          <w:rFonts w:ascii="Times New Roman" w:hAnsi="Times New Roman" w:cs="Times New Roman"/>
          <w:noProof/>
          <w:color w:val="000000" w:themeColor="text1"/>
          <w:szCs w:val="21"/>
        </w:rPr>
        <w:t>a:</w:t>
      </w:r>
      <w:r w:rsidRPr="00EA34B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Pr="00EA34BC">
        <w:rPr>
          <w:rFonts w:ascii="Times New Roman" w:hAnsi="Times New Roman" w:cs="Times New Roman"/>
          <w:color w:val="000000" w:themeColor="text1"/>
          <w:szCs w:val="21"/>
        </w:rPr>
        <w:t>MyotonPRO</w:t>
      </w:r>
      <w:proofErr w:type="spellEnd"/>
      <w:r w:rsidRPr="00EA34BC">
        <w:rPr>
          <w:rFonts w:ascii="Times New Roman" w:hAnsi="Times New Roman" w:cs="Times New Roman"/>
          <w:color w:val="000000" w:themeColor="text1"/>
          <w:szCs w:val="21"/>
        </w:rPr>
        <w:t xml:space="preserve"> device</w:t>
      </w:r>
      <w:r w:rsidRPr="00EA34BC">
        <w:rPr>
          <w:rFonts w:ascii="Times New Roman" w:hAnsi="Times New Roman" w:cs="Times New Roman"/>
          <w:noProof/>
          <w:color w:val="000000" w:themeColor="text1"/>
          <w:szCs w:val="21"/>
        </w:rPr>
        <w:t xml:space="preserve">; b:measurement points of Achilles tendon; c: assessing for Achilles tendon; d: measure points of medial and lateral of </w:t>
      </w:r>
      <w:r w:rsidRPr="00EA34BC">
        <w:rPr>
          <w:rFonts w:ascii="Times New Roman" w:hAnsi="Times New Roman" w:cs="Times New Roman"/>
          <w:color w:val="000000" w:themeColor="text1"/>
          <w:szCs w:val="21"/>
        </w:rPr>
        <w:t>gastrocnemius muscle.</w:t>
      </w:r>
    </w:p>
    <w:p w14:paraId="1654C56E" w14:textId="77777777" w:rsidR="008B0272" w:rsidRDefault="008B0272" w:rsidP="008B0272">
      <w:pPr>
        <w:jc w:val="left"/>
      </w:pPr>
      <w:r>
        <w:object w:dxaOrig="5143" w:dyaOrig="3950" w14:anchorId="35F3B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131.5pt" o:ole="">
            <v:imagedata r:id="rId7" o:title=""/>
          </v:shape>
          <o:OLEObject Type="Embed" ProgID="Prism8.Document" ShapeID="_x0000_i1025" DrawAspect="Content" ObjectID="_1675791154" r:id="rId8"/>
        </w:object>
      </w:r>
      <w:r>
        <w:object w:dxaOrig="5460" w:dyaOrig="4567" w14:anchorId="61D4E8E5">
          <v:shape id="_x0000_i1026" type="#_x0000_t75" style="width:129.5pt;height:131.5pt" o:ole="">
            <v:imagedata r:id="rId9" o:title=""/>
          </v:shape>
          <o:OLEObject Type="Embed" ProgID="Prism8.Document" ShapeID="_x0000_i1026" DrawAspect="Content" ObjectID="_1675791155" r:id="rId10"/>
        </w:object>
      </w:r>
      <w:r>
        <w:object w:dxaOrig="5340" w:dyaOrig="4567" w14:anchorId="3FF78922">
          <v:shape id="_x0000_i1027" type="#_x0000_t75" style="width:132pt;height:132.5pt" o:ole="">
            <v:imagedata r:id="rId11" o:title=""/>
          </v:shape>
          <o:OLEObject Type="Embed" ProgID="Prism8.Document" ShapeID="_x0000_i1027" DrawAspect="Content" ObjectID="_1675791156" r:id="rId12"/>
        </w:object>
      </w:r>
    </w:p>
    <w:p w14:paraId="4D26CBE6" w14:textId="77777777" w:rsidR="008B0272" w:rsidRDefault="008B0272" w:rsidP="008B0272">
      <w:pPr>
        <w:jc w:val="left"/>
      </w:pPr>
      <w:r>
        <w:rPr>
          <w:rFonts w:hint="eastAsia"/>
        </w:rPr>
        <w:t xml:space="preserve"> </w:t>
      </w:r>
      <w:r>
        <w:t xml:space="preserve">        a                           b                        c </w:t>
      </w:r>
    </w:p>
    <w:p w14:paraId="64692692" w14:textId="4F5244B4" w:rsidR="008B0272" w:rsidRPr="008826F9" w:rsidRDefault="0058662F" w:rsidP="008B0272">
      <w:pPr>
        <w:jc w:val="center"/>
        <w:rPr>
          <w:rFonts w:ascii="Times New Roman" w:eastAsia="宋体" w:hAnsi="Times New Roman" w:cs="Times New Roman"/>
          <w:color w:val="FF0000"/>
          <w:sz w:val="24"/>
          <w:szCs w:val="24"/>
        </w:rPr>
      </w:pPr>
      <w:proofErr w:type="spellStart"/>
      <w:r w:rsidRPr="008826F9">
        <w:rPr>
          <w:rFonts w:ascii="Times New Roman" w:eastAsia="宋体" w:hAnsi="Times New Roman" w:cs="Times New Roman"/>
          <w:b/>
          <w:bCs/>
          <w:sz w:val="24"/>
          <w:szCs w:val="24"/>
        </w:rPr>
        <w:t>e</w:t>
      </w:r>
      <w:r w:rsidR="008B0272" w:rsidRPr="008826F9">
        <w:rPr>
          <w:rFonts w:ascii="Times New Roman" w:eastAsia="宋体" w:hAnsi="Times New Roman" w:cs="Times New Roman"/>
          <w:b/>
          <w:bCs/>
          <w:sz w:val="24"/>
          <w:szCs w:val="24"/>
        </w:rPr>
        <w:t>Figure</w:t>
      </w:r>
      <w:proofErr w:type="spellEnd"/>
      <w:r w:rsidR="008B0272" w:rsidRPr="008826F9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4B39E3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="008B0272" w:rsidRPr="008826F9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8B0272" w:rsidRPr="008826F9">
        <w:rPr>
          <w:rFonts w:ascii="Times New Roman" w:eastAsia="宋体" w:hAnsi="Times New Roman" w:cs="Times New Roman"/>
          <w:sz w:val="24"/>
          <w:szCs w:val="24"/>
        </w:rPr>
        <w:t>comparison of muscle properties in lateral and medial of gastrocnemius.</w:t>
      </w:r>
    </w:p>
    <w:p w14:paraId="30F99E16" w14:textId="4B3E7C48" w:rsidR="008B0272" w:rsidRDefault="008B0272" w:rsidP="008B0272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77767">
        <w:rPr>
          <w:rFonts w:ascii="Times New Roman" w:eastAsia="宋体" w:hAnsi="Times New Roman" w:cs="Times New Roman"/>
          <w:sz w:val="18"/>
          <w:szCs w:val="18"/>
        </w:rPr>
        <w:t>MG: medial of gastrocnemius; LG: lateral of gastrocnemius; compared to LG, *:</w:t>
      </w:r>
      <w:r w:rsidRPr="001777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 </w:t>
      </w:r>
      <w:r w:rsidRPr="00177767">
        <w:rPr>
          <w:rFonts w:ascii="Times New Roman" w:hAnsi="Times New Roman" w:cs="Times New Roman"/>
          <w:sz w:val="18"/>
          <w:szCs w:val="18"/>
          <w:shd w:val="clear" w:color="auto" w:fill="FFFFFF"/>
        </w:rPr>
        <w:sym w:font="Symbol" w:char="F03C"/>
      </w:r>
      <w:r w:rsidRPr="001777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0.05; **: P </w:t>
      </w:r>
      <w:r w:rsidRPr="00177767">
        <w:rPr>
          <w:rFonts w:ascii="Times New Roman" w:hAnsi="Times New Roman" w:cs="Times New Roman"/>
          <w:sz w:val="18"/>
          <w:szCs w:val="18"/>
          <w:shd w:val="clear" w:color="auto" w:fill="FFFFFF"/>
        </w:rPr>
        <w:sym w:font="Symbol" w:char="F03C"/>
      </w:r>
      <w:r w:rsidRPr="0017776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0.01.</w:t>
      </w:r>
    </w:p>
    <w:p w14:paraId="3732C4D4" w14:textId="77777777" w:rsidR="0058662F" w:rsidRDefault="0058662F" w:rsidP="008B0272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7034D59C" w14:textId="1E97C51E" w:rsidR="008B0272" w:rsidRPr="008826F9" w:rsidRDefault="008826F9" w:rsidP="008826F9">
      <w:pPr>
        <w:spacing w:line="360" w:lineRule="auto"/>
        <w:rPr>
          <w:rFonts w:ascii="Times New Roman" w:hAnsi="Times New Roman"/>
          <w:snapToGrid w:val="0"/>
          <w:position w:val="4"/>
          <w:szCs w:val="21"/>
        </w:rPr>
      </w:pPr>
      <w:r w:rsidRPr="008826F9">
        <w:rPr>
          <w:rFonts w:ascii="Times New Roman" w:hAnsi="Times New Roman"/>
          <w:b/>
          <w:bCs/>
          <w:snapToGrid w:val="0"/>
          <w:position w:val="4"/>
          <w:szCs w:val="21"/>
        </w:rPr>
        <w:t>eTable</w:t>
      </w:r>
      <w:r w:rsidR="00386ECE">
        <w:rPr>
          <w:rFonts w:ascii="Times New Roman" w:hAnsi="Times New Roman"/>
          <w:b/>
          <w:bCs/>
          <w:snapToGrid w:val="0"/>
          <w:position w:val="4"/>
          <w:szCs w:val="21"/>
        </w:rPr>
        <w:t xml:space="preserve"> 1</w:t>
      </w:r>
      <w:r w:rsidRPr="008826F9">
        <w:rPr>
          <w:rFonts w:ascii="Times New Roman" w:hAnsi="Times New Roman"/>
          <w:b/>
          <w:bCs/>
          <w:snapToGrid w:val="0"/>
          <w:position w:val="4"/>
          <w:szCs w:val="21"/>
        </w:rPr>
        <w:t xml:space="preserve"> </w:t>
      </w:r>
      <w:r w:rsidRPr="008826F9">
        <w:rPr>
          <w:rFonts w:ascii="Times New Roman" w:hAnsi="Times New Roman"/>
          <w:snapToGrid w:val="0"/>
          <w:position w:val="4"/>
          <w:szCs w:val="21"/>
        </w:rPr>
        <w:t>Comparison of differences in muscle properties between medial and lateral gastrocnemius.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8662F" w14:paraId="7CFCE019" w14:textId="77777777" w:rsidTr="0058662F">
        <w:tc>
          <w:tcPr>
            <w:tcW w:w="2074" w:type="dxa"/>
            <w:vMerge w:val="restart"/>
            <w:vAlign w:val="center"/>
          </w:tcPr>
          <w:p w14:paraId="6A7F7C4C" w14:textId="20E6CD68" w:rsidR="0058662F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Groups</w:t>
            </w:r>
          </w:p>
        </w:tc>
        <w:tc>
          <w:tcPr>
            <w:tcW w:w="6222" w:type="dxa"/>
            <w:gridSpan w:val="3"/>
          </w:tcPr>
          <w:p w14:paraId="1930B783" w14:textId="1904C019" w:rsidR="0058662F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1BB1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E71BB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-MLG</w:t>
            </w:r>
          </w:p>
        </w:tc>
      </w:tr>
      <w:tr w:rsidR="00B214B1" w:rsidRPr="00B214B1" w14:paraId="7E3EFEB8" w14:textId="77777777" w:rsidTr="0058662F"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</w:tcPr>
          <w:p w14:paraId="0C2E122D" w14:textId="77777777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5E7BFBD2" w14:textId="2EDC11C1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-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MLG(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tone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55789F53" w14:textId="6F05B8F5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-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MLG(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stiffness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F850C8C" w14:textId="159F9F2E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-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MLG(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elasticity</w:t>
            </w:r>
            <w:r w:rsidR="003F2DC2"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bscript"/>
              </w:rPr>
              <w:t>)</w:t>
            </w:r>
          </w:p>
        </w:tc>
      </w:tr>
      <w:tr w:rsidR="00B214B1" w:rsidRPr="00B214B1" w14:paraId="13257C54" w14:textId="77777777" w:rsidTr="0058662F">
        <w:tc>
          <w:tcPr>
            <w:tcW w:w="2074" w:type="dxa"/>
            <w:tcBorders>
              <w:bottom w:val="nil"/>
            </w:tcBorders>
          </w:tcPr>
          <w:p w14:paraId="51BECAF5" w14:textId="57A083B2" w:rsidR="00182E69" w:rsidRPr="00B214B1" w:rsidRDefault="00182E69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 w:hint="eastAsia"/>
                <w:noProof/>
                <w:color w:val="000000" w:themeColor="text1"/>
                <w:sz w:val="24"/>
                <w:szCs w:val="24"/>
              </w:rPr>
              <w:lastRenderedPageBreak/>
              <w:t>R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HL</w:t>
            </w:r>
          </w:p>
        </w:tc>
        <w:tc>
          <w:tcPr>
            <w:tcW w:w="2074" w:type="dxa"/>
            <w:tcBorders>
              <w:bottom w:val="nil"/>
            </w:tcBorders>
          </w:tcPr>
          <w:p w14:paraId="1F7D0B6C" w14:textId="21F04D4E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1.51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8BADB77" wp14:editId="33826123">
                  <wp:extent cx="133350" cy="142875"/>
                  <wp:effectExtent l="19050" t="0" r="0" b="0"/>
                  <wp:docPr id="1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0.96</w:t>
            </w:r>
          </w:p>
        </w:tc>
        <w:tc>
          <w:tcPr>
            <w:tcW w:w="2074" w:type="dxa"/>
            <w:tcBorders>
              <w:bottom w:val="nil"/>
            </w:tcBorders>
          </w:tcPr>
          <w:p w14:paraId="1B2BEFB9" w14:textId="4A37735B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26.65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A0607C2" wp14:editId="24645992">
                  <wp:extent cx="133350" cy="142875"/>
                  <wp:effectExtent l="19050" t="0" r="0" b="0"/>
                  <wp:docPr id="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21.25</w:t>
            </w:r>
          </w:p>
        </w:tc>
        <w:tc>
          <w:tcPr>
            <w:tcW w:w="2074" w:type="dxa"/>
            <w:tcBorders>
              <w:bottom w:val="nil"/>
            </w:tcBorders>
          </w:tcPr>
          <w:p w14:paraId="7F985C9A" w14:textId="0F825149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0.30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63967E" wp14:editId="1B9116A0">
                  <wp:extent cx="133350" cy="142875"/>
                  <wp:effectExtent l="19050" t="0" r="0" b="0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0.26</w:t>
            </w:r>
          </w:p>
        </w:tc>
      </w:tr>
      <w:tr w:rsidR="00B214B1" w:rsidRPr="00B214B1" w14:paraId="74A70BD3" w14:textId="77777777" w:rsidTr="0058662F">
        <w:tc>
          <w:tcPr>
            <w:tcW w:w="2074" w:type="dxa"/>
            <w:tcBorders>
              <w:top w:val="nil"/>
              <w:bottom w:val="nil"/>
            </w:tcBorders>
          </w:tcPr>
          <w:p w14:paraId="201F6A13" w14:textId="6F278993" w:rsidR="00182E69" w:rsidRPr="00B214B1" w:rsidRDefault="00182E69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 w:hint="eastAsia"/>
                <w:noProof/>
                <w:color w:val="000000" w:themeColor="text1"/>
                <w:sz w:val="24"/>
                <w:szCs w:val="24"/>
              </w:rPr>
              <w:t>R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LL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0352049" w14:textId="4CA63AAC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1.27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1384249" wp14:editId="5653CB40">
                  <wp:extent cx="133350" cy="142875"/>
                  <wp:effectExtent l="19050" t="0" r="0" b="0"/>
                  <wp:docPr id="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0.84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1247200" w14:textId="0EDD9A47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28.66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58D5156" wp14:editId="39762523">
                  <wp:extent cx="133350" cy="142875"/>
                  <wp:effectExtent l="19050" t="0" r="0" b="0"/>
                  <wp:docPr id="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22.47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E364FFB" w14:textId="04101CBE" w:rsidR="00182E69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0.32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C3845B" wp14:editId="7CB9620F">
                  <wp:extent cx="133350" cy="142875"/>
                  <wp:effectExtent l="19050" t="0" r="0" b="0"/>
                  <wp:docPr id="5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0.29</w:t>
            </w:r>
          </w:p>
        </w:tc>
      </w:tr>
      <w:tr w:rsidR="00B214B1" w:rsidRPr="00B214B1" w14:paraId="4DED698C" w14:textId="77777777" w:rsidTr="0058662F">
        <w:tc>
          <w:tcPr>
            <w:tcW w:w="2074" w:type="dxa"/>
            <w:tcBorders>
              <w:top w:val="nil"/>
            </w:tcBorders>
          </w:tcPr>
          <w:p w14:paraId="7388E758" w14:textId="5058C268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 w:hint="eastAsia"/>
                <w:noProof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074" w:type="dxa"/>
            <w:tcBorders>
              <w:top w:val="nil"/>
            </w:tcBorders>
          </w:tcPr>
          <w:p w14:paraId="66200451" w14:textId="049EC571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14B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.114</w:t>
            </w:r>
          </w:p>
        </w:tc>
        <w:tc>
          <w:tcPr>
            <w:tcW w:w="2074" w:type="dxa"/>
            <w:tcBorders>
              <w:top w:val="nil"/>
            </w:tcBorders>
          </w:tcPr>
          <w:p w14:paraId="7552803F" w14:textId="6827D90C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14B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B2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.776</w:t>
            </w:r>
          </w:p>
        </w:tc>
        <w:tc>
          <w:tcPr>
            <w:tcW w:w="2074" w:type="dxa"/>
            <w:tcBorders>
              <w:top w:val="nil"/>
            </w:tcBorders>
          </w:tcPr>
          <w:p w14:paraId="790EF582" w14:textId="3C373538" w:rsidR="0058662F" w:rsidRPr="00B214B1" w:rsidRDefault="0058662F" w:rsidP="0058662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B214B1">
              <w:rPr>
                <w:rFonts w:ascii="Times New Roman" w:hAnsi="Times New Roman" w:cs="Times New Roman" w:hint="eastAsia"/>
                <w:noProof/>
                <w:color w:val="000000" w:themeColor="text1"/>
                <w:sz w:val="24"/>
                <w:szCs w:val="24"/>
              </w:rPr>
              <w:t>0</w:t>
            </w:r>
            <w:r w:rsidRPr="00B214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.968</w:t>
            </w:r>
          </w:p>
        </w:tc>
      </w:tr>
    </w:tbl>
    <w:p w14:paraId="281E3C33" w14:textId="5DB23C2E" w:rsidR="0058662F" w:rsidRPr="00B214B1" w:rsidRDefault="0058662F" w:rsidP="0058662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</w:rPr>
        <w:t>D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 xml:space="preserve">-MLG: 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differences in muscle </w:t>
      </w:r>
      <w:r w:rsidRPr="00B21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properties between medial and lateral gastrocnemius </w:t>
      </w:r>
      <w:r w:rsidRPr="00B214B1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in the ipsilateral limb</w:t>
      </w:r>
      <w:r w:rsidRPr="00B21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Pr="00B214B1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D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-</w:t>
      </w:r>
      <w:proofErr w:type="gramStart"/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MLG(</w:t>
      </w:r>
      <w:proofErr w:type="gramEnd"/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tone</w:t>
      </w:r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)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</w:rPr>
        <w:t>: difference in tone;</w:t>
      </w:r>
      <w:r w:rsidRPr="00B214B1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 xml:space="preserve"> D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-</w:t>
      </w:r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MLG(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stiffness</w:t>
      </w:r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)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</w:rPr>
        <w:t>: difference in stiffness;</w:t>
      </w:r>
      <w:r w:rsidRPr="00B214B1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 xml:space="preserve"> D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-</w:t>
      </w:r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MLG(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elasticity</w:t>
      </w:r>
      <w:r w:rsidR="003F2DC2"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>)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</w:rPr>
        <w:t>: difference</w:t>
      </w:r>
      <w:r w:rsidRPr="00B214B1"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vertAlign w:val="subscript"/>
        </w:rPr>
        <w:t xml:space="preserve"> </w:t>
      </w:r>
      <w:r w:rsidRPr="00B214B1">
        <w:rPr>
          <w:rFonts w:ascii="Times New Roman" w:hAnsi="Times New Roman" w:cs="Times New Roman"/>
          <w:color w:val="000000" w:themeColor="text1"/>
          <w:sz w:val="18"/>
          <w:szCs w:val="18"/>
        </w:rPr>
        <w:t>in elasticity; RSL: relatively severe leg; RML relatively moderate leg.</w:t>
      </w:r>
    </w:p>
    <w:p w14:paraId="365A9374" w14:textId="77777777" w:rsidR="008B3248" w:rsidRPr="0058662F" w:rsidRDefault="008B3248" w:rsidP="00B9696F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sectPr w:rsidR="008B3248" w:rsidRPr="0058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9480" w14:textId="77777777" w:rsidR="00F868A7" w:rsidRDefault="00F868A7" w:rsidP="00DA1F2C">
      <w:r>
        <w:separator/>
      </w:r>
    </w:p>
  </w:endnote>
  <w:endnote w:type="continuationSeparator" w:id="0">
    <w:p w14:paraId="73473EB8" w14:textId="77777777" w:rsidR="00F868A7" w:rsidRDefault="00F868A7" w:rsidP="00DA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7236" w14:textId="77777777" w:rsidR="00F868A7" w:rsidRDefault="00F868A7" w:rsidP="00DA1F2C">
      <w:r>
        <w:separator/>
      </w:r>
    </w:p>
  </w:footnote>
  <w:footnote w:type="continuationSeparator" w:id="0">
    <w:p w14:paraId="29A13759" w14:textId="77777777" w:rsidR="00F868A7" w:rsidRDefault="00F868A7" w:rsidP="00DA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D7"/>
    <w:rsid w:val="00001C34"/>
    <w:rsid w:val="000023F2"/>
    <w:rsid w:val="000B17D7"/>
    <w:rsid w:val="00177767"/>
    <w:rsid w:val="00182E69"/>
    <w:rsid w:val="00386ECE"/>
    <w:rsid w:val="003960C6"/>
    <w:rsid w:val="003F2DC2"/>
    <w:rsid w:val="00401EC0"/>
    <w:rsid w:val="0044306A"/>
    <w:rsid w:val="004B39E3"/>
    <w:rsid w:val="0058662F"/>
    <w:rsid w:val="00734989"/>
    <w:rsid w:val="008826F9"/>
    <w:rsid w:val="008B0272"/>
    <w:rsid w:val="008B3248"/>
    <w:rsid w:val="00A42A7B"/>
    <w:rsid w:val="00AA483E"/>
    <w:rsid w:val="00B214B1"/>
    <w:rsid w:val="00B9696F"/>
    <w:rsid w:val="00BD152C"/>
    <w:rsid w:val="00CC4994"/>
    <w:rsid w:val="00DA1F2C"/>
    <w:rsid w:val="00EA5253"/>
    <w:rsid w:val="00EA64C3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C0F95"/>
  <w15:chartTrackingRefBased/>
  <w15:docId w15:val="{96C39355-95D0-4547-9186-11CC7D9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F2C"/>
    <w:rPr>
      <w:sz w:val="18"/>
      <w:szCs w:val="18"/>
    </w:rPr>
  </w:style>
  <w:style w:type="table" w:styleId="a7">
    <w:name w:val="Table Grid"/>
    <w:basedOn w:val="a1"/>
    <w:uiPriority w:val="39"/>
    <w:rsid w:val="0018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2020-06-03T13:00:00Z</dcterms:created>
  <dcterms:modified xsi:type="dcterms:W3CDTF">2021-02-25T12:46:00Z</dcterms:modified>
</cp:coreProperties>
</file>