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ECA9" w14:textId="0CDF5D76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  <w:r w:rsidRPr="00333E67">
        <w:rPr>
          <w:rFonts w:cs="Times New Roman"/>
          <w:bCs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22943" wp14:editId="7B0B493A">
                <wp:simplePos x="0" y="0"/>
                <wp:positionH relativeFrom="margin">
                  <wp:posOffset>1887220</wp:posOffset>
                </wp:positionH>
                <wp:positionV relativeFrom="paragraph">
                  <wp:posOffset>-1295400</wp:posOffset>
                </wp:positionV>
                <wp:extent cx="5772785" cy="8365490"/>
                <wp:effectExtent l="0" t="952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772785" cy="836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4953B" w14:textId="68F27C2F" w:rsidR="00333E67" w:rsidRDefault="00333E67"/>
                          <w:tbl>
                            <w:tblPr>
                              <w:tblStyle w:val="Tabellenraster"/>
                              <w:tblW w:w="89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851"/>
                              <w:gridCol w:w="850"/>
                              <w:gridCol w:w="851"/>
                              <w:gridCol w:w="850"/>
                              <w:gridCol w:w="759"/>
                              <w:gridCol w:w="890"/>
                              <w:gridCol w:w="923"/>
                              <w:gridCol w:w="924"/>
                              <w:gridCol w:w="891"/>
                            </w:tblGrid>
                            <w:tr w:rsidR="00333E67" w14:paraId="6F557F49" w14:textId="77777777" w:rsidTr="007F617B">
                              <w:trPr>
                                <w:cantSplit/>
                                <w:trHeight w:val="1438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7BCDB7F8" w14:textId="23689938" w:rsidR="00333E67" w:rsidRDefault="00333E67" w:rsidP="00333E67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bookmarkStart w:id="0" w:name="_Hlk71546704"/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ERN correct </w:t>
                                  </w:r>
                                  <w:r w:rsidR="007F617B"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sacca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textDirection w:val="btLr"/>
                                </w:tcPr>
                                <w:p w14:paraId="1E17A67F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-.54*,</w:t>
                                  </w:r>
                                </w:p>
                                <w:p w14:paraId="0C5B244A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.032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1F8BEFAB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-.25,</w:t>
                                  </w:r>
                                </w:p>
                                <w:p w14:paraId="56764338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p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.352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14:paraId="11FD9BDB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-.07,</w:t>
                                  </w:r>
                                </w:p>
                                <w:p w14:paraId="4950D23C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.811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3C9E320C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-.14,</w:t>
                                  </w:r>
                                </w:p>
                                <w:p w14:paraId="1BF2BF91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.611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extDirection w:val="btLr"/>
                                </w:tcPr>
                                <w:p w14:paraId="4AABE2E9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.16,</w:t>
                                  </w:r>
                                </w:p>
                                <w:p w14:paraId="3F2CD831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.564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extDirection w:val="btLr"/>
                                </w:tcPr>
                                <w:p w14:paraId="366E9795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-.15,</w:t>
                                  </w:r>
                                </w:p>
                                <w:p w14:paraId="4BBA096B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.568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extDirection w:val="btLr"/>
                                </w:tcPr>
                                <w:p w14:paraId="3B0822F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-.29,</w:t>
                                  </w:r>
                                </w:p>
                                <w:p w14:paraId="42332AF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.285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extDirection w:val="btLr"/>
                                </w:tcPr>
                                <w:p w14:paraId="400309A9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-.33,</w:t>
                                  </w:r>
                                </w:p>
                                <w:p w14:paraId="4F967561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.206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5A21F409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.18,</w:t>
                                  </w:r>
                                </w:p>
                                <w:p w14:paraId="639BE964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.513</w:t>
                                  </w:r>
                                </w:p>
                              </w:tc>
                            </w:tr>
                            <w:tr w:rsidR="00333E67" w14:paraId="18104475" w14:textId="77777777" w:rsidTr="007F617B">
                              <w:trPr>
                                <w:cantSplit/>
                                <w:trHeight w:val="1386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3E010B2E" w14:textId="1B6AAC0E" w:rsidR="00333E67" w:rsidRDefault="00333E67" w:rsidP="00333E67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ERN </w:t>
                                  </w:r>
                                  <w:r w:rsidR="007F617B"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erroneous saccade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textDirection w:val="btLr"/>
                                </w:tcPr>
                                <w:p w14:paraId="4916C0B2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-.24,</w:t>
                                  </w:r>
                                </w:p>
                                <w:p w14:paraId="08EB5677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.362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4760D8FD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-.37,</w:t>
                                  </w:r>
                                </w:p>
                                <w:p w14:paraId="69713FD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.154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14:paraId="38AC1F4F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.08</w:t>
                                  </w:r>
                                </w:p>
                                <w:p w14:paraId="3E39F69C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.756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50B6A18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-.39,</w:t>
                                  </w:r>
                                </w:p>
                                <w:p w14:paraId="095E9BBF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.132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extDirection w:val="btLr"/>
                                </w:tcPr>
                                <w:p w14:paraId="0D89A59D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-.20,</w:t>
                                  </w:r>
                                </w:p>
                                <w:p w14:paraId="74A3267D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.449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extDirection w:val="btLr"/>
                                </w:tcPr>
                                <w:p w14:paraId="32087AED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.02,</w:t>
                                  </w:r>
                                </w:p>
                                <w:p w14:paraId="0A60B722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.954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extDirection w:val="btLr"/>
                                </w:tcPr>
                                <w:p w14:paraId="3B5E4F72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.18,</w:t>
                                  </w:r>
                                </w:p>
                                <w:p w14:paraId="2C1A95D1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.514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extDirection w:val="btLr"/>
                                </w:tcPr>
                                <w:p w14:paraId="12F23EC2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-.04,</w:t>
                                  </w:r>
                                </w:p>
                                <w:p w14:paraId="725E450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.882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258C2D36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.14,</w:t>
                                  </w:r>
                                </w:p>
                                <w:p w14:paraId="0DAF45AA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.610</w:t>
                                  </w:r>
                                </w:p>
                              </w:tc>
                            </w:tr>
                            <w:tr w:rsidR="00333E67" w14:paraId="490F53F8" w14:textId="77777777" w:rsidTr="007F617B">
                              <w:trPr>
                                <w:cantSplit/>
                                <w:trHeight w:val="1386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431EEABC" w14:textId="42DE8EB2" w:rsidR="00333E67" w:rsidRDefault="00333E67" w:rsidP="00333E67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P3 correct </w:t>
                                  </w:r>
                                  <w:r w:rsidR="007F617B"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saccade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textDirection w:val="btLr"/>
                                </w:tcPr>
                                <w:p w14:paraId="14200AE9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-.59*,</w:t>
                                  </w:r>
                                </w:p>
                                <w:p w14:paraId="2C4F539A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.017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7A47154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-.31,</w:t>
                                  </w:r>
                                </w:p>
                                <w:p w14:paraId="140953CA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.244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14:paraId="44E0290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-.39,</w:t>
                                  </w:r>
                                </w:p>
                                <w:p w14:paraId="6691BCD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.136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00057346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-.45,</w:t>
                                  </w:r>
                                </w:p>
                                <w:p w14:paraId="6C23F3A2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.077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extDirection w:val="btLr"/>
                                </w:tcPr>
                                <w:p w14:paraId="3A467854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-.30,</w:t>
                                  </w:r>
                                </w:p>
                                <w:p w14:paraId="3C82F42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.253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extDirection w:val="btLr"/>
                                </w:tcPr>
                                <w:p w14:paraId="06DC3FA7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-.02,</w:t>
                                  </w:r>
                                </w:p>
                                <w:p w14:paraId="4A829CD8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.946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extDirection w:val="btLr"/>
                                </w:tcPr>
                                <w:p w14:paraId="0FC7E6A2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-.28,</w:t>
                                  </w:r>
                                </w:p>
                                <w:p w14:paraId="02E7985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.290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extDirection w:val="btLr"/>
                                </w:tcPr>
                                <w:p w14:paraId="09CCF484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.32,</w:t>
                                  </w:r>
                                </w:p>
                                <w:p w14:paraId="16CD1F6F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.225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563BA7A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-.15,</w:t>
                                  </w:r>
                                </w:p>
                                <w:p w14:paraId="499A8C9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.575</w:t>
                                  </w:r>
                                </w:p>
                              </w:tc>
                            </w:tr>
                            <w:tr w:rsidR="00333E67" w14:paraId="33FFCF64" w14:textId="77777777" w:rsidTr="007F617B">
                              <w:trPr>
                                <w:cantSplit/>
                                <w:trHeight w:val="1386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6C151AE5" w14:textId="30170D00" w:rsidR="00333E67" w:rsidRDefault="00333E67" w:rsidP="00333E67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Times New Roman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P3 </w:t>
                                  </w:r>
                                  <w:r w:rsidR="007F617B"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erroneous saccade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textDirection w:val="btLr"/>
                                </w:tcPr>
                                <w:p w14:paraId="00B5C02D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-.12,</w:t>
                                  </w:r>
                                </w:p>
                                <w:p w14:paraId="579A30EC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.665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5153BEE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color w:val="010205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cs="Times New Roman"/>
                                      <w:color w:val="010205"/>
                                      <w:szCs w:val="24"/>
                                    </w:rPr>
                                    <w:t>.07,</w:t>
                                  </w:r>
                                </w:p>
                                <w:p w14:paraId="14CE8752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.785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14:paraId="522A168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-.15,</w:t>
                                  </w:r>
                                </w:p>
                                <w:p w14:paraId="33AE11C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p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.574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37EDD57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</w:t>
                                  </w:r>
                                  <w:r w:rsidRPr="00FA5F57"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-.61*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,</w:t>
                                  </w:r>
                                </w:p>
                                <w:p w14:paraId="3A240B74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.012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extDirection w:val="btLr"/>
                                </w:tcPr>
                                <w:p w14:paraId="13D84253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</w:t>
                                  </w:r>
                                  <w:r w:rsidRPr="00FA5F57"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-.67**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,</w:t>
                                  </w:r>
                                </w:p>
                                <w:p w14:paraId="6A75342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.004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extDirection w:val="btLr"/>
                                </w:tcPr>
                                <w:p w14:paraId="2D5FB43C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-.27,</w:t>
                                  </w:r>
                                </w:p>
                                <w:p w14:paraId="4B922E6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.318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extDirection w:val="btLr"/>
                                </w:tcPr>
                                <w:p w14:paraId="4209E4C7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-.08,</w:t>
                                  </w:r>
                                </w:p>
                                <w:p w14:paraId="109A8036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.774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extDirection w:val="btLr"/>
                                </w:tcPr>
                                <w:p w14:paraId="123549E6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.40,</w:t>
                                  </w:r>
                                </w:p>
                                <w:p w14:paraId="2160AB76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.124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149E9C78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-.27,</w:t>
                                  </w:r>
                                </w:p>
                                <w:p w14:paraId="23E56FD4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.308</w:t>
                                  </w:r>
                                </w:p>
                              </w:tc>
                            </w:tr>
                            <w:tr w:rsidR="00333E67" w14:paraId="70465A6C" w14:textId="77777777" w:rsidTr="007F617B">
                              <w:trPr>
                                <w:cantSplit/>
                                <w:trHeight w:val="1438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77C3EBB8" w14:textId="5DE1FCE6" w:rsidR="00333E67" w:rsidRDefault="00333E67" w:rsidP="00333E67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N2 correct </w:t>
                                  </w:r>
                                  <w:r w:rsidR="007F617B"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saccade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textDirection w:val="btLr"/>
                                </w:tcPr>
                                <w:p w14:paraId="3236DB1F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</w:t>
                                  </w:r>
                                  <w:r w:rsidRPr="001E41A3">
                                    <w:rPr>
                                      <w:rFonts w:cs="Times New Roman"/>
                                      <w:b/>
                                      <w:bCs/>
                                      <w:szCs w:val="24"/>
                                      <w:lang w:val="en-GB"/>
                                    </w:rPr>
                                    <w:t>-.59*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,</w:t>
                                  </w:r>
                                </w:p>
                                <w:p w14:paraId="7D80EFAD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.016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5677C19F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-.35,</w:t>
                                  </w:r>
                                </w:p>
                                <w:p w14:paraId="4B4BE1A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p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.179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14:paraId="391D9FC9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-.31,</w:t>
                                  </w:r>
                                </w:p>
                                <w:p w14:paraId="4087B81D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p 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.251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31AEFF1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-.25,</w:t>
                                  </w:r>
                                </w:p>
                                <w:p w14:paraId="217BCA14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.344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extDirection w:val="btLr"/>
                                </w:tcPr>
                                <w:p w14:paraId="25041CC3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-.28,</w:t>
                                  </w:r>
                                </w:p>
                                <w:p w14:paraId="29D020DC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.299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extDirection w:val="btLr"/>
                                </w:tcPr>
                                <w:p w14:paraId="30895E5B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-.04,</w:t>
                                  </w:r>
                                </w:p>
                                <w:p w14:paraId="20F59902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.872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extDirection w:val="btLr"/>
                                </w:tcPr>
                                <w:p w14:paraId="08FBB44D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.15,</w:t>
                                  </w:r>
                                </w:p>
                                <w:p w14:paraId="3B40A7E5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.571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extDirection w:val="btLr"/>
                                </w:tcPr>
                                <w:p w14:paraId="3A75BF54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.22,</w:t>
                                  </w:r>
                                </w:p>
                                <w:p w14:paraId="5239C9C3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.412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0DFE2C4A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-.07,</w:t>
                                  </w:r>
                                </w:p>
                                <w:p w14:paraId="6AF5BC51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.806</w:t>
                                  </w:r>
                                </w:p>
                              </w:tc>
                            </w:tr>
                            <w:tr w:rsidR="00333E67" w14:paraId="3928E088" w14:textId="77777777" w:rsidTr="007F617B">
                              <w:trPr>
                                <w:cantSplit/>
                                <w:trHeight w:val="1637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5607C9C2" w14:textId="6368C461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center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N2 </w:t>
                                  </w:r>
                                  <w:r w:rsidR="007F617B"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erroneous saccade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textDirection w:val="btLr"/>
                                </w:tcPr>
                                <w:p w14:paraId="03D4004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-.16,</w:t>
                                  </w:r>
                                </w:p>
                                <w:p w14:paraId="771C683B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.556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17D78C9B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-.12,</w:t>
                                  </w:r>
                                </w:p>
                                <w:p w14:paraId="4339E2CF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.654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14:paraId="1EBF0A8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-.08,</w:t>
                                  </w:r>
                                </w:p>
                                <w:p w14:paraId="2202882D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.765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562ED84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-.13,</w:t>
                                  </w:r>
                                </w:p>
                                <w:p w14:paraId="5E2AE80A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.636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extDirection w:val="btLr"/>
                                </w:tcPr>
                                <w:p w14:paraId="2F14AAD7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-.49,</w:t>
                                  </w:r>
                                </w:p>
                                <w:p w14:paraId="46EAC077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.054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extDirection w:val="btLr"/>
                                </w:tcPr>
                                <w:p w14:paraId="36E65E36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-.06,</w:t>
                                  </w:r>
                                </w:p>
                                <w:p w14:paraId="3EB9144F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.818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extDirection w:val="btLr"/>
                                </w:tcPr>
                                <w:p w14:paraId="5D4CFA9B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-.04,</w:t>
                                  </w:r>
                                </w:p>
                                <w:p w14:paraId="6D36F954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.874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extDirection w:val="btLr"/>
                                </w:tcPr>
                                <w:p w14:paraId="7107F05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.22,</w:t>
                                  </w:r>
                                </w:p>
                                <w:p w14:paraId="589D32D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.424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21B55E12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= -.36,</w:t>
                                  </w:r>
                                </w:p>
                                <w:p w14:paraId="45E68FD6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i/>
                                      <w:szCs w:val="24"/>
                                      <w:lang w:val="en-GB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= .175</w:t>
                                  </w:r>
                                </w:p>
                              </w:tc>
                            </w:tr>
                            <w:tr w:rsidR="00333E67" w14:paraId="1C25F29A" w14:textId="77777777" w:rsidTr="007F617B">
                              <w:trPr>
                                <w:cantSplit/>
                                <w:trHeight w:val="3896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703A8870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</w:tcBorders>
                                  <w:textDirection w:val="btLr"/>
                                </w:tcPr>
                                <w:p w14:paraId="10911206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BIS-15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nonplanning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 xml:space="preserve"> impulsivity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286D21DC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BIS-15 motor impulsivity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extDirection w:val="btLr"/>
                                </w:tcPr>
                                <w:p w14:paraId="7DB8B8C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BIS-15 attentional impulsivity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extDirection w:val="btLr"/>
                                </w:tcPr>
                                <w:p w14:paraId="3296A668" w14:textId="63F91C3E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TFEQ restraint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extDirection w:val="btLr"/>
                                </w:tcPr>
                                <w:p w14:paraId="587AA917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TFEQ disinhibition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extDirection w:val="btLr"/>
                                </w:tcPr>
                                <w:p w14:paraId="74B5B1DE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TFEQ hunger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extDirection w:val="btLr"/>
                                </w:tcPr>
                                <w:p w14:paraId="79757BAB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BMI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extDirection w:val="btLr"/>
                                </w:tcPr>
                                <w:p w14:paraId="2B165039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Number of self-reported binge eating episodes during the last 7 days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right w:val="single" w:sz="4" w:space="0" w:color="auto"/>
                                  </w:tcBorders>
                                  <w:textDirection w:val="btLr"/>
                                </w:tcPr>
                                <w:p w14:paraId="1210735A" w14:textId="77777777" w:rsidR="00333E67" w:rsidRDefault="00333E67" w:rsidP="00333E67">
                                  <w:pPr>
                                    <w:spacing w:line="276" w:lineRule="auto"/>
                                    <w:ind w:left="113" w:right="113"/>
                                    <w:jc w:val="left"/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Cs/>
                                      <w:szCs w:val="24"/>
                                      <w:lang w:val="en-GB"/>
                                    </w:rPr>
                                    <w:t>EDE total score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4BC60BAD" w14:textId="0C1A5318" w:rsidR="00333E67" w:rsidRDefault="00333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2294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8.6pt;margin-top:-102pt;width:454.55pt;height:658.7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" stroked="f">
                <v:textbox>
                  <w:txbxContent>
                    <w:p w14:paraId="05B4953B" w14:textId="68F27C2F" w:rsidR="00333E67" w:rsidRDefault="00333E67"/>
                    <w:tbl>
                      <w:tblPr>
                        <w:tblStyle w:val="Tabellenraster"/>
                        <w:tblW w:w="89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851"/>
                        <w:gridCol w:w="850"/>
                        <w:gridCol w:w="851"/>
                        <w:gridCol w:w="850"/>
                        <w:gridCol w:w="759"/>
                        <w:gridCol w:w="890"/>
                        <w:gridCol w:w="923"/>
                        <w:gridCol w:w="924"/>
                        <w:gridCol w:w="891"/>
                      </w:tblGrid>
                      <w:tr w:rsidR="00333E67" w14:paraId="6F557F49" w14:textId="77777777" w:rsidTr="007F617B">
                        <w:trPr>
                          <w:cantSplit/>
                          <w:trHeight w:val="1438"/>
                        </w:trPr>
                        <w:tc>
                          <w:tcPr>
                            <w:tcW w:w="11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14:paraId="7BCDB7F8" w14:textId="23689938" w:rsidR="00333E67" w:rsidRDefault="00333E67" w:rsidP="00333E67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bookmarkStart w:id="1" w:name="_Hlk71546704"/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ERN correct </w:t>
                            </w:r>
                            <w:r w:rsidR="007F617B"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sacca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textDirection w:val="btLr"/>
                          </w:tcPr>
                          <w:p w14:paraId="1E17A67F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-.54*,</w:t>
                            </w:r>
                          </w:p>
                          <w:p w14:paraId="0C5B244A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.032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1F8BEFAB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-.25,</w:t>
                            </w:r>
                          </w:p>
                          <w:p w14:paraId="56764338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.352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14:paraId="11FD9BDB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-.07,</w:t>
                            </w:r>
                          </w:p>
                          <w:p w14:paraId="4950D23C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.811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3C9E320C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-.14,</w:t>
                            </w:r>
                          </w:p>
                          <w:p w14:paraId="1BF2BF91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.611</w:t>
                            </w:r>
                          </w:p>
                        </w:tc>
                        <w:tc>
                          <w:tcPr>
                            <w:tcW w:w="759" w:type="dxa"/>
                            <w:textDirection w:val="btLr"/>
                          </w:tcPr>
                          <w:p w14:paraId="4AABE2E9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.16,</w:t>
                            </w:r>
                          </w:p>
                          <w:p w14:paraId="3F2CD831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.564</w:t>
                            </w:r>
                          </w:p>
                        </w:tc>
                        <w:tc>
                          <w:tcPr>
                            <w:tcW w:w="890" w:type="dxa"/>
                            <w:textDirection w:val="btLr"/>
                          </w:tcPr>
                          <w:p w14:paraId="366E9795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-.15,</w:t>
                            </w:r>
                          </w:p>
                          <w:p w14:paraId="4BBA096B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.568</w:t>
                            </w:r>
                          </w:p>
                        </w:tc>
                        <w:tc>
                          <w:tcPr>
                            <w:tcW w:w="923" w:type="dxa"/>
                            <w:textDirection w:val="btLr"/>
                          </w:tcPr>
                          <w:p w14:paraId="3B0822F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-.29,</w:t>
                            </w:r>
                          </w:p>
                          <w:p w14:paraId="42332AF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.285</w:t>
                            </w:r>
                          </w:p>
                        </w:tc>
                        <w:tc>
                          <w:tcPr>
                            <w:tcW w:w="924" w:type="dxa"/>
                            <w:textDirection w:val="btLr"/>
                          </w:tcPr>
                          <w:p w14:paraId="400309A9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-.33,</w:t>
                            </w:r>
                          </w:p>
                          <w:p w14:paraId="4F967561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.206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right w:val="single" w:sz="4" w:space="0" w:color="auto"/>
                            </w:tcBorders>
                            <w:textDirection w:val="btLr"/>
                          </w:tcPr>
                          <w:p w14:paraId="5A21F409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.18,</w:t>
                            </w:r>
                          </w:p>
                          <w:p w14:paraId="639BE964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.513</w:t>
                            </w:r>
                          </w:p>
                        </w:tc>
                      </w:tr>
                      <w:tr w:rsidR="00333E67" w14:paraId="18104475" w14:textId="77777777" w:rsidTr="007F617B">
                        <w:trPr>
                          <w:cantSplit/>
                          <w:trHeight w:val="1386"/>
                        </w:trPr>
                        <w:tc>
                          <w:tcPr>
                            <w:tcW w:w="11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14:paraId="3E010B2E" w14:textId="1B6AAC0E" w:rsidR="00333E67" w:rsidRDefault="00333E67" w:rsidP="00333E67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ERN </w:t>
                            </w:r>
                            <w:r w:rsidR="007F617B"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erroneous saccade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textDirection w:val="btLr"/>
                          </w:tcPr>
                          <w:p w14:paraId="4916C0B2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-.24,</w:t>
                            </w:r>
                          </w:p>
                          <w:p w14:paraId="08EB5677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.362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4760D8FD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-.37,</w:t>
                            </w:r>
                          </w:p>
                          <w:p w14:paraId="69713FD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.154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14:paraId="38AC1F4F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.08</w:t>
                            </w:r>
                          </w:p>
                          <w:p w14:paraId="3E39F69C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.756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50B6A18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-.39,</w:t>
                            </w:r>
                          </w:p>
                          <w:p w14:paraId="095E9BBF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.132</w:t>
                            </w:r>
                          </w:p>
                        </w:tc>
                        <w:tc>
                          <w:tcPr>
                            <w:tcW w:w="759" w:type="dxa"/>
                            <w:textDirection w:val="btLr"/>
                          </w:tcPr>
                          <w:p w14:paraId="0D89A59D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-.20,</w:t>
                            </w:r>
                          </w:p>
                          <w:p w14:paraId="74A3267D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.449</w:t>
                            </w:r>
                          </w:p>
                        </w:tc>
                        <w:tc>
                          <w:tcPr>
                            <w:tcW w:w="890" w:type="dxa"/>
                            <w:textDirection w:val="btLr"/>
                          </w:tcPr>
                          <w:p w14:paraId="32087AED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.02,</w:t>
                            </w:r>
                          </w:p>
                          <w:p w14:paraId="0A60B722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.954</w:t>
                            </w:r>
                          </w:p>
                        </w:tc>
                        <w:tc>
                          <w:tcPr>
                            <w:tcW w:w="923" w:type="dxa"/>
                            <w:textDirection w:val="btLr"/>
                          </w:tcPr>
                          <w:p w14:paraId="3B5E4F72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.18,</w:t>
                            </w:r>
                          </w:p>
                          <w:p w14:paraId="2C1A95D1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.514</w:t>
                            </w:r>
                          </w:p>
                        </w:tc>
                        <w:tc>
                          <w:tcPr>
                            <w:tcW w:w="924" w:type="dxa"/>
                            <w:textDirection w:val="btLr"/>
                          </w:tcPr>
                          <w:p w14:paraId="12F23EC2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-.04,</w:t>
                            </w:r>
                          </w:p>
                          <w:p w14:paraId="725E450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.882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right w:val="single" w:sz="4" w:space="0" w:color="auto"/>
                            </w:tcBorders>
                            <w:textDirection w:val="btLr"/>
                          </w:tcPr>
                          <w:p w14:paraId="258C2D36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.14,</w:t>
                            </w:r>
                          </w:p>
                          <w:p w14:paraId="0DAF45AA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.610</w:t>
                            </w:r>
                          </w:p>
                        </w:tc>
                      </w:tr>
                      <w:tr w:rsidR="00333E67" w14:paraId="490F53F8" w14:textId="77777777" w:rsidTr="007F617B">
                        <w:trPr>
                          <w:cantSplit/>
                          <w:trHeight w:val="1386"/>
                        </w:trPr>
                        <w:tc>
                          <w:tcPr>
                            <w:tcW w:w="11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14:paraId="431EEABC" w14:textId="42DE8EB2" w:rsidR="00333E67" w:rsidRDefault="00333E67" w:rsidP="00333E67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P3 correct </w:t>
                            </w:r>
                            <w:r w:rsidR="007F617B"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saccade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textDirection w:val="btLr"/>
                          </w:tcPr>
                          <w:p w14:paraId="14200AE9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-.59*,</w:t>
                            </w:r>
                          </w:p>
                          <w:p w14:paraId="2C4F539A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.017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7A47154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-.31,</w:t>
                            </w:r>
                          </w:p>
                          <w:p w14:paraId="140953CA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.244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14:paraId="44E0290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-.39,</w:t>
                            </w:r>
                          </w:p>
                          <w:p w14:paraId="6691BCD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.136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00057346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-.45,</w:t>
                            </w:r>
                          </w:p>
                          <w:p w14:paraId="6C23F3A2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.077</w:t>
                            </w:r>
                          </w:p>
                        </w:tc>
                        <w:tc>
                          <w:tcPr>
                            <w:tcW w:w="759" w:type="dxa"/>
                            <w:textDirection w:val="btLr"/>
                          </w:tcPr>
                          <w:p w14:paraId="3A467854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-.30,</w:t>
                            </w:r>
                          </w:p>
                          <w:p w14:paraId="3C82F42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.253</w:t>
                            </w:r>
                          </w:p>
                        </w:tc>
                        <w:tc>
                          <w:tcPr>
                            <w:tcW w:w="890" w:type="dxa"/>
                            <w:textDirection w:val="btLr"/>
                          </w:tcPr>
                          <w:p w14:paraId="06DC3FA7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-.02,</w:t>
                            </w:r>
                          </w:p>
                          <w:p w14:paraId="4A829CD8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.946</w:t>
                            </w:r>
                          </w:p>
                        </w:tc>
                        <w:tc>
                          <w:tcPr>
                            <w:tcW w:w="923" w:type="dxa"/>
                            <w:textDirection w:val="btLr"/>
                          </w:tcPr>
                          <w:p w14:paraId="0FC7E6A2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-.28,</w:t>
                            </w:r>
                          </w:p>
                          <w:p w14:paraId="02E7985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.290</w:t>
                            </w:r>
                          </w:p>
                        </w:tc>
                        <w:tc>
                          <w:tcPr>
                            <w:tcW w:w="924" w:type="dxa"/>
                            <w:textDirection w:val="btLr"/>
                          </w:tcPr>
                          <w:p w14:paraId="09CCF484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.32,</w:t>
                            </w:r>
                          </w:p>
                          <w:p w14:paraId="16CD1F6F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.225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right w:val="single" w:sz="4" w:space="0" w:color="auto"/>
                            </w:tcBorders>
                            <w:textDirection w:val="btLr"/>
                          </w:tcPr>
                          <w:p w14:paraId="563BA7A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-.15,</w:t>
                            </w:r>
                          </w:p>
                          <w:p w14:paraId="499A8C9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.575</w:t>
                            </w:r>
                          </w:p>
                        </w:tc>
                      </w:tr>
                      <w:tr w:rsidR="00333E67" w14:paraId="33FFCF64" w14:textId="77777777" w:rsidTr="007F617B">
                        <w:trPr>
                          <w:cantSplit/>
                          <w:trHeight w:val="1386"/>
                        </w:trPr>
                        <w:tc>
                          <w:tcPr>
                            <w:tcW w:w="11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14:paraId="6C151AE5" w14:textId="30170D00" w:rsidR="00333E67" w:rsidRDefault="00333E67" w:rsidP="00333E67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P3 </w:t>
                            </w:r>
                            <w:r w:rsidR="007F617B"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erroneous saccade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textDirection w:val="btLr"/>
                          </w:tcPr>
                          <w:p w14:paraId="00B5C02D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-.12,</w:t>
                            </w:r>
                          </w:p>
                          <w:p w14:paraId="579A30EC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.665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5153BEE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color w:val="010205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rFonts w:cs="Times New Roman"/>
                                <w:color w:val="010205"/>
                                <w:szCs w:val="24"/>
                              </w:rPr>
                              <w:t>.07,</w:t>
                            </w:r>
                          </w:p>
                          <w:p w14:paraId="14CE8752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.785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14:paraId="522A168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-.15,</w:t>
                            </w:r>
                          </w:p>
                          <w:p w14:paraId="33AE11C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.574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37EDD57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</w:t>
                            </w:r>
                            <w:r w:rsidRPr="00FA5F57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GB"/>
                              </w:rPr>
                              <w:t>-.61*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,</w:t>
                            </w:r>
                          </w:p>
                          <w:p w14:paraId="3A240B74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.012</w:t>
                            </w:r>
                          </w:p>
                        </w:tc>
                        <w:tc>
                          <w:tcPr>
                            <w:tcW w:w="759" w:type="dxa"/>
                            <w:textDirection w:val="btLr"/>
                          </w:tcPr>
                          <w:p w14:paraId="13D84253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</w:t>
                            </w:r>
                            <w:r w:rsidRPr="00FA5F57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GB"/>
                              </w:rPr>
                              <w:t>-.67**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,</w:t>
                            </w:r>
                          </w:p>
                          <w:p w14:paraId="6A75342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.004</w:t>
                            </w:r>
                          </w:p>
                        </w:tc>
                        <w:tc>
                          <w:tcPr>
                            <w:tcW w:w="890" w:type="dxa"/>
                            <w:textDirection w:val="btLr"/>
                          </w:tcPr>
                          <w:p w14:paraId="2D5FB43C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-.27,</w:t>
                            </w:r>
                          </w:p>
                          <w:p w14:paraId="4B922E6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.318</w:t>
                            </w:r>
                          </w:p>
                        </w:tc>
                        <w:tc>
                          <w:tcPr>
                            <w:tcW w:w="923" w:type="dxa"/>
                            <w:textDirection w:val="btLr"/>
                          </w:tcPr>
                          <w:p w14:paraId="4209E4C7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-.08,</w:t>
                            </w:r>
                          </w:p>
                          <w:p w14:paraId="109A8036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.774</w:t>
                            </w:r>
                          </w:p>
                        </w:tc>
                        <w:tc>
                          <w:tcPr>
                            <w:tcW w:w="924" w:type="dxa"/>
                            <w:textDirection w:val="btLr"/>
                          </w:tcPr>
                          <w:p w14:paraId="123549E6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.40,</w:t>
                            </w:r>
                          </w:p>
                          <w:p w14:paraId="2160AB76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.124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right w:val="single" w:sz="4" w:space="0" w:color="auto"/>
                            </w:tcBorders>
                            <w:textDirection w:val="btLr"/>
                          </w:tcPr>
                          <w:p w14:paraId="149E9C78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-.27,</w:t>
                            </w:r>
                          </w:p>
                          <w:p w14:paraId="23E56FD4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.308</w:t>
                            </w:r>
                          </w:p>
                        </w:tc>
                      </w:tr>
                      <w:tr w:rsidR="00333E67" w14:paraId="70465A6C" w14:textId="77777777" w:rsidTr="007F617B">
                        <w:trPr>
                          <w:cantSplit/>
                          <w:trHeight w:val="1438"/>
                        </w:trPr>
                        <w:tc>
                          <w:tcPr>
                            <w:tcW w:w="11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14:paraId="77C3EBB8" w14:textId="5DE1FCE6" w:rsidR="00333E67" w:rsidRDefault="00333E67" w:rsidP="00333E67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N2 correct </w:t>
                            </w:r>
                            <w:r w:rsidR="007F617B"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saccade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textDirection w:val="btLr"/>
                          </w:tcPr>
                          <w:p w14:paraId="3236DB1F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</w:t>
                            </w:r>
                            <w:r w:rsidRPr="001E41A3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GB"/>
                              </w:rPr>
                              <w:t>-.59*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,</w:t>
                            </w:r>
                          </w:p>
                          <w:p w14:paraId="7D80EFAD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.016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5677C19F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-.35,</w:t>
                            </w:r>
                          </w:p>
                          <w:p w14:paraId="4B4BE1A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.179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14:paraId="391D9FC9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-.31,</w:t>
                            </w:r>
                          </w:p>
                          <w:p w14:paraId="4087B81D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p 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.251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31AEFF1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-.25,</w:t>
                            </w:r>
                          </w:p>
                          <w:p w14:paraId="217BCA14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.344</w:t>
                            </w:r>
                          </w:p>
                        </w:tc>
                        <w:tc>
                          <w:tcPr>
                            <w:tcW w:w="759" w:type="dxa"/>
                            <w:textDirection w:val="btLr"/>
                          </w:tcPr>
                          <w:p w14:paraId="25041CC3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-.28,</w:t>
                            </w:r>
                          </w:p>
                          <w:p w14:paraId="29D020DC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.299</w:t>
                            </w:r>
                          </w:p>
                        </w:tc>
                        <w:tc>
                          <w:tcPr>
                            <w:tcW w:w="890" w:type="dxa"/>
                            <w:textDirection w:val="btLr"/>
                          </w:tcPr>
                          <w:p w14:paraId="30895E5B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-.04,</w:t>
                            </w:r>
                          </w:p>
                          <w:p w14:paraId="20F59902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.872</w:t>
                            </w:r>
                          </w:p>
                        </w:tc>
                        <w:tc>
                          <w:tcPr>
                            <w:tcW w:w="923" w:type="dxa"/>
                            <w:textDirection w:val="btLr"/>
                          </w:tcPr>
                          <w:p w14:paraId="08FBB44D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.15,</w:t>
                            </w:r>
                          </w:p>
                          <w:p w14:paraId="3B40A7E5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.571</w:t>
                            </w:r>
                          </w:p>
                        </w:tc>
                        <w:tc>
                          <w:tcPr>
                            <w:tcW w:w="924" w:type="dxa"/>
                            <w:textDirection w:val="btLr"/>
                          </w:tcPr>
                          <w:p w14:paraId="3A75BF54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.22,</w:t>
                            </w:r>
                          </w:p>
                          <w:p w14:paraId="5239C9C3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.412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right w:val="single" w:sz="4" w:space="0" w:color="auto"/>
                            </w:tcBorders>
                            <w:textDirection w:val="btLr"/>
                          </w:tcPr>
                          <w:p w14:paraId="0DFE2C4A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-.07,</w:t>
                            </w:r>
                          </w:p>
                          <w:p w14:paraId="6AF5BC51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.806</w:t>
                            </w:r>
                          </w:p>
                        </w:tc>
                      </w:tr>
                      <w:tr w:rsidR="00333E67" w14:paraId="3928E088" w14:textId="77777777" w:rsidTr="007F617B">
                        <w:trPr>
                          <w:cantSplit/>
                          <w:trHeight w:val="1637"/>
                        </w:trPr>
                        <w:tc>
                          <w:tcPr>
                            <w:tcW w:w="11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14:paraId="5607C9C2" w14:textId="6368C461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center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N2 </w:t>
                            </w:r>
                            <w:r w:rsidR="007F617B"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erroneous saccade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textDirection w:val="btLr"/>
                          </w:tcPr>
                          <w:p w14:paraId="03D4004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-.16,</w:t>
                            </w:r>
                          </w:p>
                          <w:p w14:paraId="771C683B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.556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17D78C9B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-.12,</w:t>
                            </w:r>
                          </w:p>
                          <w:p w14:paraId="4339E2CF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.654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14:paraId="1EBF0A8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r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-.08,</w:t>
                            </w:r>
                          </w:p>
                          <w:p w14:paraId="2202882D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.765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562ED84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-.13,</w:t>
                            </w:r>
                          </w:p>
                          <w:p w14:paraId="5E2AE80A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.636</w:t>
                            </w:r>
                          </w:p>
                        </w:tc>
                        <w:tc>
                          <w:tcPr>
                            <w:tcW w:w="759" w:type="dxa"/>
                            <w:textDirection w:val="btLr"/>
                          </w:tcPr>
                          <w:p w14:paraId="2F14AAD7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-.49,</w:t>
                            </w:r>
                          </w:p>
                          <w:p w14:paraId="46EAC077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.054</w:t>
                            </w:r>
                          </w:p>
                        </w:tc>
                        <w:tc>
                          <w:tcPr>
                            <w:tcW w:w="890" w:type="dxa"/>
                            <w:textDirection w:val="btLr"/>
                          </w:tcPr>
                          <w:p w14:paraId="36E65E36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-.06,</w:t>
                            </w:r>
                          </w:p>
                          <w:p w14:paraId="3EB9144F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.818</w:t>
                            </w:r>
                          </w:p>
                        </w:tc>
                        <w:tc>
                          <w:tcPr>
                            <w:tcW w:w="923" w:type="dxa"/>
                            <w:textDirection w:val="btLr"/>
                          </w:tcPr>
                          <w:p w14:paraId="5D4CFA9B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-.04,</w:t>
                            </w:r>
                          </w:p>
                          <w:p w14:paraId="6D36F954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.874</w:t>
                            </w:r>
                          </w:p>
                        </w:tc>
                        <w:tc>
                          <w:tcPr>
                            <w:tcW w:w="924" w:type="dxa"/>
                            <w:textDirection w:val="btLr"/>
                          </w:tcPr>
                          <w:p w14:paraId="7107F05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.22,</w:t>
                            </w:r>
                          </w:p>
                          <w:p w14:paraId="589D32D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.424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right w:val="single" w:sz="4" w:space="0" w:color="auto"/>
                            </w:tcBorders>
                            <w:textDirection w:val="btLr"/>
                          </w:tcPr>
                          <w:p w14:paraId="21B55E12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= -.36,</w:t>
                            </w:r>
                          </w:p>
                          <w:p w14:paraId="45E68FD6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i/>
                                <w:szCs w:val="24"/>
                                <w:lang w:val="en-GB"/>
                              </w:rPr>
                              <w:t xml:space="preserve">p </w:t>
                            </w: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= .175</w:t>
                            </w:r>
                          </w:p>
                        </w:tc>
                      </w:tr>
                      <w:tr w:rsidR="00333E67" w14:paraId="1C25F29A" w14:textId="77777777" w:rsidTr="007F617B">
                        <w:trPr>
                          <w:cantSplit/>
                          <w:trHeight w:val="3896"/>
                        </w:trPr>
                        <w:tc>
                          <w:tcPr>
                            <w:tcW w:w="11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btLr"/>
                          </w:tcPr>
                          <w:p w14:paraId="703A8870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</w:tcBorders>
                            <w:textDirection w:val="btLr"/>
                          </w:tcPr>
                          <w:p w14:paraId="10911206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BIS-15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nonplanning</w:t>
                            </w:r>
                            <w:proofErr w:type="spellEnd"/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 xml:space="preserve"> impulsivity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286D21DC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BIS-15 motor impulsivity</w:t>
                            </w:r>
                          </w:p>
                        </w:tc>
                        <w:tc>
                          <w:tcPr>
                            <w:tcW w:w="851" w:type="dxa"/>
                            <w:textDirection w:val="btLr"/>
                          </w:tcPr>
                          <w:p w14:paraId="7DB8B8C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BIS-15 attentional impulsivity</w:t>
                            </w:r>
                          </w:p>
                        </w:tc>
                        <w:tc>
                          <w:tcPr>
                            <w:tcW w:w="850" w:type="dxa"/>
                            <w:textDirection w:val="btLr"/>
                          </w:tcPr>
                          <w:p w14:paraId="3296A668" w14:textId="63F91C3E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TFEQ restraint</w:t>
                            </w:r>
                          </w:p>
                        </w:tc>
                        <w:tc>
                          <w:tcPr>
                            <w:tcW w:w="759" w:type="dxa"/>
                            <w:textDirection w:val="btLr"/>
                          </w:tcPr>
                          <w:p w14:paraId="587AA917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TFEQ disinhibition</w:t>
                            </w:r>
                          </w:p>
                        </w:tc>
                        <w:tc>
                          <w:tcPr>
                            <w:tcW w:w="890" w:type="dxa"/>
                            <w:textDirection w:val="btLr"/>
                          </w:tcPr>
                          <w:p w14:paraId="74B5B1DE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TFEQ hunger</w:t>
                            </w:r>
                          </w:p>
                        </w:tc>
                        <w:tc>
                          <w:tcPr>
                            <w:tcW w:w="923" w:type="dxa"/>
                            <w:textDirection w:val="btLr"/>
                          </w:tcPr>
                          <w:p w14:paraId="79757BAB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BMI</w:t>
                            </w:r>
                          </w:p>
                        </w:tc>
                        <w:tc>
                          <w:tcPr>
                            <w:tcW w:w="924" w:type="dxa"/>
                            <w:textDirection w:val="btLr"/>
                          </w:tcPr>
                          <w:p w14:paraId="2B165039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Number of self-reported binge eating episodes during the last 7 days</w:t>
                            </w:r>
                          </w:p>
                        </w:tc>
                        <w:tc>
                          <w:tcPr>
                            <w:tcW w:w="891" w:type="dxa"/>
                            <w:tcBorders>
                              <w:right w:val="single" w:sz="4" w:space="0" w:color="auto"/>
                            </w:tcBorders>
                            <w:textDirection w:val="btLr"/>
                          </w:tcPr>
                          <w:p w14:paraId="1210735A" w14:textId="77777777" w:rsidR="00333E67" w:rsidRDefault="00333E67" w:rsidP="00333E67">
                            <w:pPr>
                              <w:spacing w:line="276" w:lineRule="auto"/>
                              <w:ind w:left="113" w:right="113"/>
                              <w:jc w:val="left"/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Cs w:val="24"/>
                                <w:lang w:val="en-GB"/>
                              </w:rPr>
                              <w:t>EDE total score</w:t>
                            </w:r>
                          </w:p>
                        </w:tc>
                      </w:tr>
                      <w:bookmarkEnd w:id="1"/>
                    </w:tbl>
                    <w:p w14:paraId="4BC60BAD" w14:textId="0C1A5318" w:rsidR="00333E67" w:rsidRDefault="00333E67"/>
                  </w:txbxContent>
                </v:textbox>
                <w10:wrap type="square" anchorx="margin"/>
              </v:shape>
            </w:pict>
          </mc:Fallback>
        </mc:AlternateContent>
      </w:r>
    </w:p>
    <w:p w14:paraId="044FFD44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0D881BBB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4335CC52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5D7A6A5E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524FF77E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212938D6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604B9381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52FF6FBD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28C76486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2C17F928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54F5EF55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55DC39AE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48C5C2B8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5A5D993F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759E7504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127B0918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6CA084A6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5E0BB77E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1935EC22" w14:textId="77777777" w:rsidR="002F71F4" w:rsidRDefault="002F71F4" w:rsidP="002F71F4">
      <w:pPr>
        <w:jc w:val="left"/>
        <w:rPr>
          <w:rFonts w:cs="Times New Roman"/>
          <w:bCs/>
          <w:i/>
          <w:szCs w:val="24"/>
          <w:lang w:val="en-GB"/>
        </w:rPr>
      </w:pPr>
    </w:p>
    <w:p w14:paraId="6B9F0EF3" w14:textId="36BDCE87" w:rsidR="009245CC" w:rsidRDefault="009245CC" w:rsidP="009245CC">
      <w:pPr>
        <w:jc w:val="left"/>
        <w:rPr>
          <w:rFonts w:cs="Times New Roman"/>
          <w:bCs/>
          <w:szCs w:val="24"/>
          <w:lang w:val="en-GB"/>
        </w:rPr>
      </w:pPr>
      <w:r>
        <w:rPr>
          <w:rFonts w:cs="Times New Roman"/>
          <w:b/>
          <w:bCs/>
          <w:szCs w:val="24"/>
          <w:lang w:val="en-GB"/>
        </w:rPr>
        <w:t xml:space="preserve">Supplementary </w:t>
      </w:r>
      <w:r w:rsidR="00CE1FA9">
        <w:rPr>
          <w:rFonts w:cs="Times New Roman"/>
          <w:b/>
          <w:bCs/>
          <w:szCs w:val="24"/>
          <w:lang w:val="en-GB"/>
        </w:rPr>
        <w:t>Table</w:t>
      </w:r>
      <w:r>
        <w:rPr>
          <w:rFonts w:cs="Times New Roman"/>
          <w:b/>
          <w:bCs/>
          <w:szCs w:val="24"/>
          <w:lang w:val="en-GB"/>
        </w:rPr>
        <w:t xml:space="preserve"> 2. </w:t>
      </w:r>
      <w:r>
        <w:rPr>
          <w:rFonts w:cs="Times New Roman"/>
          <w:bCs/>
          <w:szCs w:val="24"/>
          <w:lang w:val="en-GB"/>
        </w:rPr>
        <w:t>Correlations between mean amplitude of the ERP variables and clinical markers.</w:t>
      </w:r>
    </w:p>
    <w:p w14:paraId="1B019DA4" w14:textId="6D1D0DC6" w:rsidR="002134EC" w:rsidRPr="00EF531F" w:rsidRDefault="002F71F4" w:rsidP="008E0E6D">
      <w:pPr>
        <w:jc w:val="left"/>
        <w:rPr>
          <w:lang w:val="en-GB"/>
        </w:rPr>
      </w:pPr>
      <w:r>
        <w:rPr>
          <w:rFonts w:cs="Times New Roman"/>
          <w:bCs/>
          <w:i/>
          <w:szCs w:val="24"/>
          <w:lang w:val="en-GB"/>
        </w:rPr>
        <w:t>Note</w:t>
      </w:r>
      <w:r>
        <w:rPr>
          <w:rFonts w:cs="Times New Roman"/>
          <w:bCs/>
          <w:szCs w:val="24"/>
          <w:lang w:val="en-GB"/>
        </w:rPr>
        <w:t xml:space="preserve">. </w:t>
      </w:r>
      <w:r>
        <w:rPr>
          <w:rFonts w:cs="Times New Roman"/>
          <w:bCs/>
          <w:i/>
          <w:szCs w:val="24"/>
          <w:lang w:val="en-GB"/>
        </w:rPr>
        <w:t>BIS-15</w:t>
      </w:r>
      <w:r>
        <w:rPr>
          <w:rFonts w:cs="Times New Roman"/>
          <w:bCs/>
          <w:szCs w:val="24"/>
          <w:lang w:val="en-GB"/>
        </w:rPr>
        <w:t xml:space="preserve"> </w:t>
      </w:r>
      <w:proofErr w:type="spellStart"/>
      <w:r>
        <w:rPr>
          <w:rFonts w:cs="Times New Roman"/>
          <w:bCs/>
          <w:szCs w:val="24"/>
          <w:lang w:val="en-GB"/>
        </w:rPr>
        <w:t>Baratt</w:t>
      </w:r>
      <w:proofErr w:type="spellEnd"/>
      <w:r>
        <w:rPr>
          <w:rFonts w:cs="Times New Roman"/>
          <w:bCs/>
          <w:szCs w:val="24"/>
          <w:lang w:val="en-GB"/>
        </w:rPr>
        <w:t xml:space="preserve"> Impulsiveness Scale; </w:t>
      </w:r>
      <w:r>
        <w:rPr>
          <w:rFonts w:cs="Times New Roman"/>
          <w:bCs/>
          <w:i/>
          <w:szCs w:val="24"/>
          <w:lang w:val="en-GB"/>
        </w:rPr>
        <w:t xml:space="preserve">EDE </w:t>
      </w:r>
      <w:r>
        <w:rPr>
          <w:rFonts w:cs="Times New Roman"/>
          <w:bCs/>
          <w:szCs w:val="24"/>
          <w:lang w:val="en-GB"/>
        </w:rPr>
        <w:t xml:space="preserve">eating disorder examination; </w:t>
      </w:r>
      <w:r>
        <w:rPr>
          <w:rFonts w:cs="Times New Roman"/>
          <w:bCs/>
          <w:i/>
          <w:szCs w:val="24"/>
          <w:lang w:val="en-GB"/>
        </w:rPr>
        <w:t xml:space="preserve">TFEQ </w:t>
      </w:r>
      <w:r>
        <w:rPr>
          <w:rFonts w:cs="Times New Roman"/>
          <w:bCs/>
          <w:szCs w:val="24"/>
          <w:lang w:val="en-GB"/>
        </w:rPr>
        <w:t xml:space="preserve">three-factor eating questionnaire. * </w:t>
      </w:r>
      <w:proofErr w:type="gramStart"/>
      <w:r>
        <w:rPr>
          <w:rFonts w:cs="Times New Roman"/>
          <w:bCs/>
          <w:szCs w:val="24"/>
          <w:lang w:val="en-GB"/>
        </w:rPr>
        <w:t>indicates</w:t>
      </w:r>
      <w:proofErr w:type="gramEnd"/>
      <w:r>
        <w:rPr>
          <w:rFonts w:cs="Times New Roman"/>
          <w:bCs/>
          <w:szCs w:val="24"/>
          <w:lang w:val="en-GB"/>
        </w:rPr>
        <w:t xml:space="preserve"> </w:t>
      </w:r>
      <w:r>
        <w:rPr>
          <w:rFonts w:cs="Times New Roman"/>
          <w:bCs/>
          <w:i/>
          <w:iCs/>
          <w:szCs w:val="24"/>
          <w:lang w:val="en-GB"/>
        </w:rPr>
        <w:t>p</w:t>
      </w:r>
      <w:r>
        <w:rPr>
          <w:rFonts w:cs="Times New Roman"/>
          <w:bCs/>
          <w:szCs w:val="24"/>
          <w:lang w:val="en-GB"/>
        </w:rPr>
        <w:t xml:space="preserve"> &lt; .05, ** indicates </w:t>
      </w:r>
      <w:r>
        <w:rPr>
          <w:rFonts w:cs="Times New Roman"/>
          <w:bCs/>
          <w:i/>
          <w:iCs/>
          <w:szCs w:val="24"/>
          <w:lang w:val="en-GB"/>
        </w:rPr>
        <w:t>p</w:t>
      </w:r>
      <w:r>
        <w:rPr>
          <w:rFonts w:cs="Times New Roman"/>
          <w:bCs/>
          <w:szCs w:val="24"/>
          <w:lang w:val="en-GB"/>
        </w:rPr>
        <w:t xml:space="preserve"> &lt; .01</w:t>
      </w:r>
      <w:r w:rsidR="00452C67">
        <w:rPr>
          <w:rFonts w:cs="Times New Roman"/>
          <w:bCs/>
          <w:szCs w:val="24"/>
          <w:lang w:val="en-GB"/>
        </w:rPr>
        <w:t>,</w:t>
      </w:r>
      <w:r w:rsidR="00452C67">
        <w:rPr>
          <w:rFonts w:cs="Times New Roman"/>
          <w:bCs/>
          <w:szCs w:val="24"/>
          <w:lang w:val="en-GB"/>
        </w:rPr>
        <w:t xml:space="preserve"> </w:t>
      </w:r>
      <w:r w:rsidR="00452C67">
        <w:rPr>
          <w:rFonts w:cs="Times New Roman"/>
          <w:b/>
          <w:bCs/>
          <w:szCs w:val="24"/>
          <w:lang w:val="en-GB"/>
        </w:rPr>
        <w:t>bold</w:t>
      </w:r>
      <w:r w:rsidR="00452C67">
        <w:rPr>
          <w:rFonts w:cs="Times New Roman"/>
          <w:bCs/>
          <w:szCs w:val="24"/>
          <w:lang w:val="en-GB"/>
        </w:rPr>
        <w:t xml:space="preserve"> indicates significance after Bonferroni-correction (</w:t>
      </w:r>
      <w:r w:rsidR="00452C67">
        <w:rPr>
          <w:rFonts w:cs="Times New Roman"/>
          <w:bCs/>
          <w:i/>
          <w:szCs w:val="24"/>
          <w:lang w:val="en-GB"/>
        </w:rPr>
        <w:t xml:space="preserve">p </w:t>
      </w:r>
      <w:r w:rsidR="00452C67">
        <w:rPr>
          <w:rFonts w:cs="Times New Roman"/>
          <w:bCs/>
          <w:szCs w:val="24"/>
          <w:lang w:val="en-GB"/>
        </w:rPr>
        <w:t>&lt; .0167)</w:t>
      </w:r>
    </w:p>
    <w:sectPr w:rsidR="002134EC" w:rsidRPr="00EF531F" w:rsidSect="002F71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sjQyszSwNDQ0tzBX0lEKTi0uzszPAykwrAUA4LOvxywAAAA="/>
  </w:docVars>
  <w:rsids>
    <w:rsidRoot w:val="00F107B0"/>
    <w:rsid w:val="000E71F8"/>
    <w:rsid w:val="001B6FBA"/>
    <w:rsid w:val="001C6D89"/>
    <w:rsid w:val="001E41A3"/>
    <w:rsid w:val="002134EC"/>
    <w:rsid w:val="002C25EB"/>
    <w:rsid w:val="002F71F4"/>
    <w:rsid w:val="00333E67"/>
    <w:rsid w:val="00452C67"/>
    <w:rsid w:val="006E24AC"/>
    <w:rsid w:val="00701D79"/>
    <w:rsid w:val="007F617B"/>
    <w:rsid w:val="008E0E6D"/>
    <w:rsid w:val="009245CC"/>
    <w:rsid w:val="00AB02B8"/>
    <w:rsid w:val="00AE292F"/>
    <w:rsid w:val="00CE1FA9"/>
    <w:rsid w:val="00ED3B71"/>
    <w:rsid w:val="00EF531F"/>
    <w:rsid w:val="00F107B0"/>
    <w:rsid w:val="00FA5F57"/>
    <w:rsid w:val="00FB5566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B766"/>
  <w15:chartTrackingRefBased/>
  <w15:docId w15:val="{7F3E817E-572E-4695-BDBA-EC317C0D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7B0"/>
    <w:pPr>
      <w:jc w:val="both"/>
    </w:pPr>
    <w:rPr>
      <w:rFonts w:ascii="Times New Roman" w:hAnsi="Times New Roman"/>
      <w:sz w:val="24"/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">
    <w:name w:val="EndNote Bibliography"/>
    <w:basedOn w:val="Standard"/>
    <w:link w:val="EndNoteBibliographyChar"/>
    <w:rsid w:val="00F107B0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F107B0"/>
    <w:rPr>
      <w:rFonts w:ascii="Times New Roman" w:hAnsi="Times New Roman" w:cs="Times New Roman"/>
      <w:noProof/>
      <w:sz w:val="24"/>
      <w:lang w:val="en-US"/>
    </w:rPr>
  </w:style>
  <w:style w:type="table" w:styleId="Tabellenraster">
    <w:name w:val="Table Grid"/>
    <w:basedOn w:val="NormaleTabelle"/>
    <w:uiPriority w:val="39"/>
    <w:rsid w:val="00F1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2BDA-23DB-4671-B238-AC66CCD8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Max</dc:creator>
  <cp:keywords/>
  <dc:description/>
  <cp:lastModifiedBy>Sebastian Max</cp:lastModifiedBy>
  <cp:revision>6</cp:revision>
  <dcterms:created xsi:type="dcterms:W3CDTF">2021-09-23T11:05:00Z</dcterms:created>
  <dcterms:modified xsi:type="dcterms:W3CDTF">2021-09-23T11:07:00Z</dcterms:modified>
</cp:coreProperties>
</file>