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F7976" w14:textId="2BFADDC1" w:rsidR="0095433B" w:rsidRPr="00627EC3" w:rsidRDefault="0095433B" w:rsidP="0095433B">
      <w:pPr>
        <w:spacing w:after="160" w:line="259" w:lineRule="auto"/>
        <w:rPr>
          <w:rFonts w:ascii="Times New Roman" w:hAnsi="Times New Roman" w:cs="Times New Roman"/>
          <w:b/>
          <w:bCs/>
          <w:sz w:val="24"/>
          <w:szCs w:val="24"/>
        </w:rPr>
      </w:pPr>
      <w:r w:rsidRPr="00627EC3">
        <w:rPr>
          <w:rFonts w:ascii="Times New Roman" w:hAnsi="Times New Roman" w:cs="Times New Roman"/>
          <w:b/>
          <w:bCs/>
          <w:sz w:val="24"/>
          <w:szCs w:val="24"/>
        </w:rPr>
        <w:t xml:space="preserve">Table </w:t>
      </w:r>
      <w:r w:rsidR="00627EC3" w:rsidRPr="00627EC3">
        <w:rPr>
          <w:rFonts w:ascii="Times New Roman" w:hAnsi="Times New Roman" w:cs="Times New Roman"/>
          <w:b/>
          <w:bCs/>
          <w:sz w:val="24"/>
          <w:szCs w:val="24"/>
        </w:rPr>
        <w:t>7</w:t>
      </w:r>
      <w:r w:rsidRPr="00627EC3">
        <w:rPr>
          <w:rFonts w:ascii="Times New Roman" w:hAnsi="Times New Roman" w:cs="Times New Roman"/>
          <w:b/>
          <w:bCs/>
          <w:sz w:val="24"/>
          <w:szCs w:val="24"/>
        </w:rPr>
        <w:t>. Characteristics of the studies on the effectiveness of strategies to improve hypertension treatment and control in Nepal</w:t>
      </w:r>
    </w:p>
    <w:p w14:paraId="0AB375D8" w14:textId="77777777" w:rsidR="0095433B" w:rsidRPr="004E5316" w:rsidRDefault="0095433B" w:rsidP="0095433B">
      <w:pPr>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0"/>
        <w:gridCol w:w="877"/>
        <w:gridCol w:w="1170"/>
        <w:gridCol w:w="2070"/>
        <w:gridCol w:w="1621"/>
        <w:gridCol w:w="2430"/>
        <w:gridCol w:w="2430"/>
        <w:gridCol w:w="988"/>
        <w:gridCol w:w="1286"/>
        <w:gridCol w:w="700"/>
      </w:tblGrid>
      <w:tr w:rsidR="0095433B" w:rsidRPr="00036145" w14:paraId="1E0AE091" w14:textId="77777777" w:rsidTr="00C308DE">
        <w:trPr>
          <w:trHeight w:val="816"/>
        </w:trPr>
        <w:tc>
          <w:tcPr>
            <w:tcW w:w="136" w:type="pct"/>
            <w:shd w:val="clear" w:color="000000" w:fill="E7E6E6"/>
            <w:noWrap/>
            <w:vAlign w:val="bottom"/>
            <w:hideMark/>
          </w:tcPr>
          <w:p w14:paraId="21BC9F03" w14:textId="77777777" w:rsidR="0095433B" w:rsidRPr="00036145" w:rsidRDefault="0095433B" w:rsidP="00C308DE">
            <w:pPr>
              <w:rPr>
                <w:rFonts w:ascii="Times New Roman" w:eastAsia="Times New Roman" w:hAnsi="Times New Roman" w:cs="Times New Roman"/>
                <w:b/>
                <w:bCs/>
                <w:color w:val="000000"/>
                <w:sz w:val="16"/>
                <w:szCs w:val="16"/>
                <w:lang w:eastAsia="en-AU" w:bidi="ne-NP"/>
              </w:rPr>
            </w:pPr>
            <w:r w:rsidRPr="00036145">
              <w:rPr>
                <w:rFonts w:ascii="Times New Roman" w:eastAsia="Times New Roman" w:hAnsi="Times New Roman" w:cs="Times New Roman"/>
                <w:b/>
                <w:bCs/>
                <w:color w:val="000000"/>
                <w:sz w:val="16"/>
                <w:szCs w:val="16"/>
                <w:lang w:eastAsia="en-AU" w:bidi="ne-NP"/>
              </w:rPr>
              <w:t>Sn</w:t>
            </w:r>
          </w:p>
        </w:tc>
        <w:tc>
          <w:tcPr>
            <w:tcW w:w="314" w:type="pct"/>
            <w:shd w:val="clear" w:color="000000" w:fill="E6E6E6"/>
            <w:vAlign w:val="bottom"/>
            <w:hideMark/>
          </w:tcPr>
          <w:p w14:paraId="5C2CEAC3" w14:textId="77777777" w:rsidR="0095433B" w:rsidRPr="00036145" w:rsidRDefault="0095433B" w:rsidP="00C308DE">
            <w:pPr>
              <w:rPr>
                <w:rFonts w:ascii="Times New Roman" w:eastAsia="Times New Roman" w:hAnsi="Times New Roman" w:cs="Times New Roman"/>
                <w:b/>
                <w:bCs/>
                <w:color w:val="333333"/>
                <w:sz w:val="16"/>
                <w:szCs w:val="16"/>
                <w:lang w:eastAsia="en-AU" w:bidi="ne-NP"/>
              </w:rPr>
            </w:pPr>
            <w:r w:rsidRPr="00036145">
              <w:rPr>
                <w:rFonts w:ascii="Times New Roman" w:eastAsia="Times New Roman" w:hAnsi="Times New Roman" w:cs="Times New Roman"/>
                <w:b/>
                <w:bCs/>
                <w:color w:val="333333"/>
                <w:sz w:val="16"/>
                <w:szCs w:val="16"/>
                <w:lang w:eastAsia="en-AU" w:bidi="ne-NP"/>
              </w:rPr>
              <w:t>Study ID</w:t>
            </w:r>
          </w:p>
        </w:tc>
        <w:tc>
          <w:tcPr>
            <w:tcW w:w="419" w:type="pct"/>
            <w:shd w:val="clear" w:color="000000" w:fill="E6E6E6"/>
            <w:vAlign w:val="bottom"/>
            <w:hideMark/>
          </w:tcPr>
          <w:p w14:paraId="42372F47" w14:textId="77777777" w:rsidR="0095433B" w:rsidRPr="00036145" w:rsidRDefault="0095433B" w:rsidP="00C308DE">
            <w:pPr>
              <w:rPr>
                <w:rFonts w:ascii="Times New Roman" w:eastAsia="Times New Roman" w:hAnsi="Times New Roman" w:cs="Times New Roman"/>
                <w:b/>
                <w:bCs/>
                <w:color w:val="333333"/>
                <w:sz w:val="16"/>
                <w:szCs w:val="16"/>
                <w:lang w:eastAsia="en-AU" w:bidi="ne-NP"/>
              </w:rPr>
            </w:pPr>
            <w:r w:rsidRPr="00036145">
              <w:rPr>
                <w:rFonts w:ascii="Times New Roman" w:eastAsia="Times New Roman" w:hAnsi="Times New Roman" w:cs="Times New Roman"/>
                <w:b/>
                <w:bCs/>
                <w:color w:val="333333"/>
                <w:sz w:val="16"/>
                <w:szCs w:val="16"/>
                <w:lang w:eastAsia="en-AU" w:bidi="ne-NP"/>
              </w:rPr>
              <w:t>Study types</w:t>
            </w:r>
          </w:p>
        </w:tc>
        <w:tc>
          <w:tcPr>
            <w:tcW w:w="742" w:type="pct"/>
            <w:shd w:val="clear" w:color="000000" w:fill="E6E6E6"/>
            <w:vAlign w:val="bottom"/>
            <w:hideMark/>
          </w:tcPr>
          <w:p w14:paraId="5A1D9AF9" w14:textId="77777777" w:rsidR="0095433B" w:rsidRPr="00036145" w:rsidRDefault="0095433B" w:rsidP="00C308DE">
            <w:pPr>
              <w:rPr>
                <w:rFonts w:ascii="Times New Roman" w:eastAsia="Times New Roman" w:hAnsi="Times New Roman" w:cs="Times New Roman"/>
                <w:b/>
                <w:bCs/>
                <w:color w:val="333333"/>
                <w:sz w:val="16"/>
                <w:szCs w:val="16"/>
                <w:lang w:eastAsia="en-AU" w:bidi="ne-NP"/>
              </w:rPr>
            </w:pPr>
            <w:r w:rsidRPr="00036145">
              <w:rPr>
                <w:rFonts w:ascii="Times New Roman" w:eastAsia="Times New Roman" w:hAnsi="Times New Roman" w:cs="Times New Roman"/>
                <w:b/>
                <w:bCs/>
                <w:color w:val="333333"/>
                <w:sz w:val="16"/>
                <w:szCs w:val="16"/>
                <w:lang w:eastAsia="en-AU" w:bidi="ne-NP"/>
              </w:rPr>
              <w:t>Study date and sites</w:t>
            </w:r>
          </w:p>
        </w:tc>
        <w:tc>
          <w:tcPr>
            <w:tcW w:w="581" w:type="pct"/>
            <w:shd w:val="clear" w:color="000000" w:fill="E6E6E6"/>
            <w:vAlign w:val="bottom"/>
            <w:hideMark/>
          </w:tcPr>
          <w:p w14:paraId="3CCF16AD" w14:textId="77777777" w:rsidR="0095433B" w:rsidRPr="00036145" w:rsidRDefault="0095433B" w:rsidP="00C308DE">
            <w:pPr>
              <w:rPr>
                <w:rFonts w:ascii="Times New Roman" w:eastAsia="Times New Roman" w:hAnsi="Times New Roman" w:cs="Times New Roman"/>
                <w:b/>
                <w:bCs/>
                <w:color w:val="333333"/>
                <w:sz w:val="16"/>
                <w:szCs w:val="16"/>
                <w:lang w:eastAsia="en-AU" w:bidi="ne-NP"/>
              </w:rPr>
            </w:pPr>
            <w:r w:rsidRPr="00036145">
              <w:rPr>
                <w:rFonts w:ascii="Times New Roman" w:eastAsia="Times New Roman" w:hAnsi="Times New Roman" w:cs="Times New Roman"/>
                <w:b/>
                <w:bCs/>
                <w:color w:val="333333"/>
                <w:sz w:val="16"/>
                <w:szCs w:val="16"/>
                <w:lang w:eastAsia="en-AU" w:bidi="ne-NP"/>
              </w:rPr>
              <w:t>Participants</w:t>
            </w:r>
          </w:p>
        </w:tc>
        <w:tc>
          <w:tcPr>
            <w:tcW w:w="871" w:type="pct"/>
            <w:shd w:val="clear" w:color="000000" w:fill="E6E6E6"/>
            <w:vAlign w:val="bottom"/>
            <w:hideMark/>
          </w:tcPr>
          <w:p w14:paraId="6FA5CAFA" w14:textId="77777777" w:rsidR="0095433B" w:rsidRPr="00036145" w:rsidRDefault="0095433B" w:rsidP="00C308DE">
            <w:pPr>
              <w:rPr>
                <w:rFonts w:ascii="Times New Roman" w:eastAsia="Times New Roman" w:hAnsi="Times New Roman" w:cs="Times New Roman"/>
                <w:b/>
                <w:bCs/>
                <w:color w:val="333333"/>
                <w:sz w:val="16"/>
                <w:szCs w:val="16"/>
                <w:lang w:eastAsia="en-AU" w:bidi="ne-NP"/>
              </w:rPr>
            </w:pPr>
            <w:r w:rsidRPr="00036145">
              <w:rPr>
                <w:rFonts w:ascii="Times New Roman" w:eastAsia="Times New Roman" w:hAnsi="Times New Roman" w:cs="Times New Roman"/>
                <w:b/>
                <w:bCs/>
                <w:color w:val="333333"/>
                <w:sz w:val="16"/>
                <w:szCs w:val="16"/>
                <w:lang w:eastAsia="en-AU" w:bidi="ne-NP"/>
              </w:rPr>
              <w:t>Participant recruitment</w:t>
            </w:r>
          </w:p>
        </w:tc>
        <w:tc>
          <w:tcPr>
            <w:tcW w:w="871" w:type="pct"/>
            <w:shd w:val="clear" w:color="000000" w:fill="E6E6E6"/>
            <w:vAlign w:val="bottom"/>
            <w:hideMark/>
          </w:tcPr>
          <w:p w14:paraId="4668DABF" w14:textId="77777777" w:rsidR="0095433B" w:rsidRPr="00036145" w:rsidRDefault="0095433B" w:rsidP="00C308DE">
            <w:pPr>
              <w:rPr>
                <w:rFonts w:ascii="Times New Roman" w:eastAsia="Times New Roman" w:hAnsi="Times New Roman" w:cs="Times New Roman"/>
                <w:b/>
                <w:bCs/>
                <w:color w:val="333333"/>
                <w:sz w:val="16"/>
                <w:szCs w:val="16"/>
                <w:lang w:eastAsia="en-AU" w:bidi="ne-NP"/>
              </w:rPr>
            </w:pPr>
            <w:r w:rsidRPr="00036145">
              <w:rPr>
                <w:rFonts w:ascii="Times New Roman" w:eastAsia="Times New Roman" w:hAnsi="Times New Roman" w:cs="Times New Roman"/>
                <w:b/>
                <w:bCs/>
                <w:color w:val="333333"/>
                <w:sz w:val="16"/>
                <w:szCs w:val="16"/>
                <w:lang w:eastAsia="en-AU" w:bidi="ne-NP"/>
              </w:rPr>
              <w:t>Intervention</w:t>
            </w:r>
          </w:p>
        </w:tc>
        <w:tc>
          <w:tcPr>
            <w:tcW w:w="354" w:type="pct"/>
            <w:shd w:val="clear" w:color="000000" w:fill="E6E6E6"/>
            <w:vAlign w:val="bottom"/>
            <w:hideMark/>
          </w:tcPr>
          <w:p w14:paraId="3F9CAA07" w14:textId="77777777" w:rsidR="0095433B" w:rsidRPr="00036145" w:rsidRDefault="0095433B" w:rsidP="00C308DE">
            <w:pPr>
              <w:rPr>
                <w:rFonts w:ascii="Times New Roman" w:eastAsia="Times New Roman" w:hAnsi="Times New Roman" w:cs="Times New Roman"/>
                <w:b/>
                <w:bCs/>
                <w:color w:val="333333"/>
                <w:sz w:val="16"/>
                <w:szCs w:val="16"/>
                <w:lang w:eastAsia="en-AU" w:bidi="ne-NP"/>
              </w:rPr>
            </w:pPr>
            <w:r w:rsidRPr="00036145">
              <w:rPr>
                <w:rFonts w:ascii="Times New Roman" w:eastAsia="Times New Roman" w:hAnsi="Times New Roman" w:cs="Times New Roman"/>
                <w:b/>
                <w:bCs/>
                <w:color w:val="333333"/>
                <w:sz w:val="16"/>
                <w:szCs w:val="16"/>
                <w:lang w:eastAsia="en-AU" w:bidi="ne-NP"/>
              </w:rPr>
              <w:t>Sample size total (treatment/control)</w:t>
            </w:r>
          </w:p>
        </w:tc>
        <w:tc>
          <w:tcPr>
            <w:tcW w:w="461" w:type="pct"/>
            <w:shd w:val="clear" w:color="000000" w:fill="E7E6E6"/>
            <w:vAlign w:val="bottom"/>
            <w:hideMark/>
          </w:tcPr>
          <w:p w14:paraId="7833A3CF" w14:textId="77777777" w:rsidR="0095433B" w:rsidRPr="00036145" w:rsidRDefault="0095433B" w:rsidP="00C308DE">
            <w:pPr>
              <w:rPr>
                <w:rFonts w:ascii="Times New Roman" w:eastAsia="Times New Roman" w:hAnsi="Times New Roman" w:cs="Times New Roman"/>
                <w:b/>
                <w:bCs/>
                <w:color w:val="000000"/>
                <w:sz w:val="16"/>
                <w:szCs w:val="16"/>
                <w:lang w:eastAsia="en-AU" w:bidi="ne-NP"/>
              </w:rPr>
            </w:pPr>
            <w:r w:rsidRPr="00036145">
              <w:rPr>
                <w:rFonts w:ascii="Times New Roman" w:eastAsia="Times New Roman" w:hAnsi="Times New Roman" w:cs="Times New Roman"/>
                <w:b/>
                <w:bCs/>
                <w:color w:val="000000"/>
                <w:sz w:val="16"/>
                <w:szCs w:val="16"/>
                <w:lang w:eastAsia="en-AU" w:bidi="ne-NP"/>
              </w:rPr>
              <w:t>Outcome</w:t>
            </w:r>
          </w:p>
        </w:tc>
        <w:tc>
          <w:tcPr>
            <w:tcW w:w="251" w:type="pct"/>
            <w:shd w:val="clear" w:color="000000" w:fill="E6E6E6"/>
            <w:vAlign w:val="bottom"/>
            <w:hideMark/>
          </w:tcPr>
          <w:p w14:paraId="70203129" w14:textId="77777777" w:rsidR="0095433B" w:rsidRPr="00036145" w:rsidRDefault="0095433B" w:rsidP="00C308DE">
            <w:pPr>
              <w:rPr>
                <w:rFonts w:ascii="Times New Roman" w:eastAsia="Times New Roman" w:hAnsi="Times New Roman" w:cs="Times New Roman"/>
                <w:b/>
                <w:bCs/>
                <w:color w:val="333333"/>
                <w:sz w:val="16"/>
                <w:szCs w:val="16"/>
                <w:lang w:eastAsia="en-AU" w:bidi="ne-NP"/>
              </w:rPr>
            </w:pPr>
            <w:r w:rsidRPr="00036145">
              <w:rPr>
                <w:rFonts w:ascii="Times New Roman" w:eastAsia="Times New Roman" w:hAnsi="Times New Roman" w:cs="Times New Roman"/>
                <w:b/>
                <w:bCs/>
                <w:color w:val="333333"/>
                <w:sz w:val="16"/>
                <w:szCs w:val="16"/>
                <w:lang w:eastAsia="en-AU" w:bidi="ne-NP"/>
              </w:rPr>
              <w:t>MMAT score</w:t>
            </w:r>
          </w:p>
        </w:tc>
      </w:tr>
      <w:tr w:rsidR="0095433B" w:rsidRPr="00036145" w14:paraId="36EA1F8A" w14:textId="77777777" w:rsidTr="00C308DE">
        <w:trPr>
          <w:trHeight w:val="1890"/>
        </w:trPr>
        <w:tc>
          <w:tcPr>
            <w:tcW w:w="136" w:type="pct"/>
            <w:shd w:val="clear" w:color="auto" w:fill="auto"/>
            <w:noWrap/>
            <w:hideMark/>
          </w:tcPr>
          <w:p w14:paraId="5567CBAD" w14:textId="1C7A1346" w:rsidR="0095433B" w:rsidRPr="00036145" w:rsidRDefault="005F7389" w:rsidP="00C308DE">
            <w:pPr>
              <w:rPr>
                <w:rFonts w:ascii="Times New Roman" w:eastAsia="Times New Roman" w:hAnsi="Times New Roman" w:cs="Times New Roman"/>
                <w:b/>
                <w:bCs/>
                <w:color w:val="000000"/>
                <w:sz w:val="16"/>
                <w:szCs w:val="16"/>
                <w:lang w:eastAsia="en-AU" w:bidi="ne-NP"/>
              </w:rPr>
            </w:pPr>
            <w:r>
              <w:rPr>
                <w:rFonts w:ascii="Times New Roman" w:eastAsia="Times New Roman" w:hAnsi="Times New Roman" w:cs="Times New Roman"/>
                <w:b/>
                <w:bCs/>
                <w:color w:val="000000"/>
                <w:sz w:val="16"/>
                <w:szCs w:val="16"/>
                <w:lang w:eastAsia="en-AU" w:bidi="ne-NP"/>
              </w:rPr>
              <w:t>1</w:t>
            </w:r>
          </w:p>
        </w:tc>
        <w:tc>
          <w:tcPr>
            <w:tcW w:w="314" w:type="pct"/>
            <w:shd w:val="clear" w:color="auto" w:fill="auto"/>
            <w:noWrap/>
            <w:hideMark/>
          </w:tcPr>
          <w:p w14:paraId="09FD974C" w14:textId="77777777" w:rsidR="0095433B" w:rsidRPr="00036145" w:rsidRDefault="0095433B" w:rsidP="00C308DE">
            <w:pPr>
              <w:rPr>
                <w:rFonts w:ascii="Times New Roman" w:eastAsia="Times New Roman" w:hAnsi="Times New Roman" w:cs="Times New Roman"/>
                <w:color w:val="000000"/>
                <w:sz w:val="16"/>
                <w:szCs w:val="16"/>
                <w:lang w:eastAsia="en-AU" w:bidi="ne-NP"/>
              </w:rPr>
            </w:pPr>
            <w:proofErr w:type="spellStart"/>
            <w:r w:rsidRPr="00036145">
              <w:rPr>
                <w:rFonts w:ascii="Times New Roman" w:eastAsia="Times New Roman" w:hAnsi="Times New Roman" w:cs="Times New Roman"/>
                <w:color w:val="000000"/>
                <w:sz w:val="16"/>
                <w:szCs w:val="16"/>
                <w:lang w:eastAsia="en-AU" w:bidi="ne-NP"/>
              </w:rPr>
              <w:t>Humagai</w:t>
            </w:r>
            <w:r>
              <w:rPr>
                <w:rFonts w:ascii="Times New Roman" w:eastAsia="Times New Roman" w:hAnsi="Times New Roman" w:cs="Times New Roman"/>
                <w:color w:val="000000"/>
                <w:sz w:val="16"/>
                <w:szCs w:val="16"/>
                <w:lang w:eastAsia="en-AU" w:bidi="ne-NP"/>
              </w:rPr>
              <w:t>n</w:t>
            </w:r>
            <w:proofErr w:type="spellEnd"/>
            <w:r>
              <w:rPr>
                <w:rFonts w:ascii="Times New Roman" w:eastAsia="Times New Roman" w:hAnsi="Times New Roman" w:cs="Times New Roman"/>
                <w:color w:val="000000"/>
                <w:sz w:val="16"/>
                <w:szCs w:val="16"/>
                <w:lang w:eastAsia="en-AU" w:bidi="ne-NP"/>
              </w:rPr>
              <w:t xml:space="preserve"> et al. </w:t>
            </w:r>
            <w:r w:rsidRPr="00036145">
              <w:rPr>
                <w:rFonts w:ascii="Times New Roman" w:eastAsia="Times New Roman" w:hAnsi="Times New Roman" w:cs="Times New Roman"/>
                <w:color w:val="000000"/>
                <w:sz w:val="16"/>
                <w:szCs w:val="16"/>
                <w:lang w:eastAsia="en-AU" w:bidi="ne-NP"/>
              </w:rPr>
              <w:t>(2015)</w:t>
            </w:r>
          </w:p>
        </w:tc>
        <w:tc>
          <w:tcPr>
            <w:tcW w:w="419" w:type="pct"/>
            <w:shd w:val="clear" w:color="auto" w:fill="auto"/>
            <w:noWrap/>
            <w:hideMark/>
          </w:tcPr>
          <w:p w14:paraId="60A20437"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Prospective comparative study</w:t>
            </w:r>
          </w:p>
        </w:tc>
        <w:tc>
          <w:tcPr>
            <w:tcW w:w="742" w:type="pct"/>
            <w:shd w:val="clear" w:color="auto" w:fill="auto"/>
            <w:hideMark/>
          </w:tcPr>
          <w:p w14:paraId="4288A85E"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January 2015 to April 2015; </w:t>
            </w:r>
            <w:proofErr w:type="spellStart"/>
            <w:r w:rsidRPr="00036145">
              <w:rPr>
                <w:rFonts w:ascii="Times New Roman" w:eastAsia="Times New Roman" w:hAnsi="Times New Roman" w:cs="Times New Roman"/>
                <w:color w:val="000000"/>
                <w:sz w:val="16"/>
                <w:szCs w:val="16"/>
                <w:lang w:eastAsia="en-AU" w:bidi="ne-NP"/>
              </w:rPr>
              <w:t>Dhulikhel</w:t>
            </w:r>
            <w:proofErr w:type="spellEnd"/>
            <w:r w:rsidRPr="00036145">
              <w:rPr>
                <w:rFonts w:ascii="Times New Roman" w:eastAsia="Times New Roman" w:hAnsi="Times New Roman" w:cs="Times New Roman"/>
                <w:color w:val="000000"/>
                <w:sz w:val="16"/>
                <w:szCs w:val="16"/>
                <w:lang w:eastAsia="en-AU" w:bidi="ne-NP"/>
              </w:rPr>
              <w:t xml:space="preserve"> Hospital, Kathmandu University Nepal</w:t>
            </w:r>
          </w:p>
        </w:tc>
        <w:tc>
          <w:tcPr>
            <w:tcW w:w="581" w:type="pct"/>
            <w:shd w:val="clear" w:color="auto" w:fill="auto"/>
            <w:hideMark/>
          </w:tcPr>
          <w:p w14:paraId="0FAFF7B1"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Hypertensive patients of 40-80 years of age attending cardiology OPD</w:t>
            </w:r>
          </w:p>
        </w:tc>
        <w:tc>
          <w:tcPr>
            <w:tcW w:w="871" w:type="pct"/>
            <w:shd w:val="clear" w:color="auto" w:fill="auto"/>
            <w:hideMark/>
          </w:tcPr>
          <w:p w14:paraId="6CBDF719"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Enrolled all the hypertensive patients who attended the study site during </w:t>
            </w:r>
            <w:r>
              <w:rPr>
                <w:rFonts w:ascii="Times New Roman" w:eastAsia="Times New Roman" w:hAnsi="Times New Roman" w:cs="Times New Roman"/>
                <w:color w:val="000000"/>
                <w:sz w:val="16"/>
                <w:szCs w:val="16"/>
                <w:lang w:eastAsia="en-AU" w:bidi="ne-NP"/>
              </w:rPr>
              <w:t xml:space="preserve">the </w:t>
            </w:r>
            <w:r w:rsidRPr="00036145">
              <w:rPr>
                <w:rFonts w:ascii="Times New Roman" w:eastAsia="Times New Roman" w:hAnsi="Times New Roman" w:cs="Times New Roman"/>
                <w:color w:val="000000"/>
                <w:sz w:val="16"/>
                <w:szCs w:val="16"/>
                <w:lang w:eastAsia="en-AU" w:bidi="ne-NP"/>
              </w:rPr>
              <w:t xml:space="preserve">study period and divided them into three groups based on the three antihypertensive medication they used: </w:t>
            </w:r>
            <w:r>
              <w:rPr>
                <w:rFonts w:ascii="Times New Roman" w:eastAsia="Times New Roman" w:hAnsi="Times New Roman" w:cs="Times New Roman"/>
                <w:color w:val="000000"/>
                <w:sz w:val="16"/>
                <w:szCs w:val="16"/>
                <w:lang w:eastAsia="en-AU" w:bidi="ne-NP"/>
              </w:rPr>
              <w:t>h</w:t>
            </w:r>
            <w:r w:rsidRPr="00036145">
              <w:rPr>
                <w:rFonts w:ascii="Times New Roman" w:eastAsia="Times New Roman" w:hAnsi="Times New Roman" w:cs="Times New Roman"/>
                <w:color w:val="000000"/>
                <w:sz w:val="16"/>
                <w:szCs w:val="16"/>
                <w:lang w:eastAsia="en-AU" w:bidi="ne-NP"/>
              </w:rPr>
              <w:t>ydroc</w:t>
            </w:r>
            <w:r>
              <w:rPr>
                <w:rFonts w:ascii="Times New Roman" w:eastAsia="Times New Roman" w:hAnsi="Times New Roman" w:cs="Times New Roman"/>
                <w:color w:val="000000"/>
                <w:sz w:val="16"/>
                <w:szCs w:val="16"/>
                <w:lang w:eastAsia="en-AU" w:bidi="ne-NP"/>
              </w:rPr>
              <w:t>h</w:t>
            </w:r>
            <w:r w:rsidRPr="00036145">
              <w:rPr>
                <w:rFonts w:ascii="Times New Roman" w:eastAsia="Times New Roman" w:hAnsi="Times New Roman" w:cs="Times New Roman"/>
                <w:color w:val="000000"/>
                <w:sz w:val="16"/>
                <w:szCs w:val="16"/>
                <w:lang w:eastAsia="en-AU" w:bidi="ne-NP"/>
              </w:rPr>
              <w:t>lor</w:t>
            </w:r>
            <w:r>
              <w:rPr>
                <w:rFonts w:ascii="Times New Roman" w:eastAsia="Times New Roman" w:hAnsi="Times New Roman" w:cs="Times New Roman"/>
                <w:color w:val="000000"/>
                <w:sz w:val="16"/>
                <w:szCs w:val="16"/>
                <w:lang w:eastAsia="en-AU" w:bidi="ne-NP"/>
              </w:rPr>
              <w:t>o</w:t>
            </w:r>
            <w:r w:rsidRPr="00036145">
              <w:rPr>
                <w:rFonts w:ascii="Times New Roman" w:eastAsia="Times New Roman" w:hAnsi="Times New Roman" w:cs="Times New Roman"/>
                <w:color w:val="000000"/>
                <w:sz w:val="16"/>
                <w:szCs w:val="16"/>
                <w:lang w:eastAsia="en-AU" w:bidi="ne-NP"/>
              </w:rPr>
              <w:t xml:space="preserve">thiazide 25 mg or </w:t>
            </w:r>
            <w:r>
              <w:rPr>
                <w:rFonts w:ascii="Times New Roman" w:eastAsia="Times New Roman" w:hAnsi="Times New Roman" w:cs="Times New Roman"/>
                <w:color w:val="000000"/>
                <w:sz w:val="16"/>
                <w:szCs w:val="16"/>
                <w:lang w:eastAsia="en-AU" w:bidi="ne-NP"/>
              </w:rPr>
              <w:t>a</w:t>
            </w:r>
            <w:r w:rsidRPr="00036145">
              <w:rPr>
                <w:rFonts w:ascii="Times New Roman" w:eastAsia="Times New Roman" w:hAnsi="Times New Roman" w:cs="Times New Roman"/>
                <w:color w:val="000000"/>
                <w:sz w:val="16"/>
                <w:szCs w:val="16"/>
                <w:lang w:eastAsia="en-AU" w:bidi="ne-NP"/>
              </w:rPr>
              <w:t xml:space="preserve">mlodipine 5 mg or </w:t>
            </w:r>
            <w:r>
              <w:rPr>
                <w:rFonts w:ascii="Times New Roman" w:eastAsia="Times New Roman" w:hAnsi="Times New Roman" w:cs="Times New Roman"/>
                <w:color w:val="000000"/>
                <w:sz w:val="16"/>
                <w:szCs w:val="16"/>
                <w:lang w:eastAsia="en-AU" w:bidi="ne-NP"/>
              </w:rPr>
              <w:t>enalapril</w:t>
            </w:r>
            <w:r w:rsidRPr="00036145">
              <w:rPr>
                <w:rFonts w:ascii="Times New Roman" w:eastAsia="Times New Roman" w:hAnsi="Times New Roman" w:cs="Times New Roman"/>
                <w:color w:val="000000"/>
                <w:sz w:val="16"/>
                <w:szCs w:val="16"/>
                <w:lang w:eastAsia="en-AU" w:bidi="ne-NP"/>
              </w:rPr>
              <w:t xml:space="preserve"> 5 mg  </w:t>
            </w:r>
          </w:p>
        </w:tc>
        <w:tc>
          <w:tcPr>
            <w:tcW w:w="871" w:type="pct"/>
            <w:shd w:val="clear" w:color="auto" w:fill="auto"/>
            <w:hideMark/>
          </w:tcPr>
          <w:p w14:paraId="4EBD63F5"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Participants received an antihypertensive medication (any of hydrochlorothiazide 25 mg or Amlodipine 5 mg or </w:t>
            </w:r>
            <w:r>
              <w:rPr>
                <w:rFonts w:ascii="Times New Roman" w:eastAsia="Times New Roman" w:hAnsi="Times New Roman" w:cs="Times New Roman"/>
                <w:color w:val="000000"/>
                <w:sz w:val="16"/>
                <w:szCs w:val="16"/>
                <w:lang w:eastAsia="en-AU" w:bidi="ne-NP"/>
              </w:rPr>
              <w:t>Enalapril</w:t>
            </w:r>
            <w:r w:rsidRPr="00036145">
              <w:rPr>
                <w:rFonts w:ascii="Times New Roman" w:eastAsia="Times New Roman" w:hAnsi="Times New Roman" w:cs="Times New Roman"/>
                <w:color w:val="000000"/>
                <w:sz w:val="16"/>
                <w:szCs w:val="16"/>
                <w:lang w:eastAsia="en-AU" w:bidi="ne-NP"/>
              </w:rPr>
              <w:t xml:space="preserve"> 5 mg) and health education.</w:t>
            </w:r>
          </w:p>
        </w:tc>
        <w:tc>
          <w:tcPr>
            <w:tcW w:w="354" w:type="pct"/>
            <w:shd w:val="clear" w:color="auto" w:fill="auto"/>
            <w:noWrap/>
            <w:hideMark/>
          </w:tcPr>
          <w:p w14:paraId="52B07ACE"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172 (NA/NA)</w:t>
            </w:r>
          </w:p>
        </w:tc>
        <w:tc>
          <w:tcPr>
            <w:tcW w:w="461" w:type="pct"/>
            <w:shd w:val="clear" w:color="auto" w:fill="auto"/>
            <w:hideMark/>
          </w:tcPr>
          <w:p w14:paraId="576411A4"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Systolic blood pressure </w:t>
            </w:r>
            <w:r w:rsidRPr="00036145">
              <w:rPr>
                <w:rFonts w:ascii="Times New Roman" w:eastAsia="Times New Roman" w:hAnsi="Times New Roman" w:cs="Times New Roman"/>
                <w:color w:val="000000"/>
                <w:sz w:val="16"/>
                <w:szCs w:val="16"/>
                <w:lang w:eastAsia="en-AU" w:bidi="ne-NP"/>
              </w:rPr>
              <w:br/>
              <w:t>Diastolic blood pressure</w:t>
            </w:r>
          </w:p>
        </w:tc>
        <w:tc>
          <w:tcPr>
            <w:tcW w:w="251" w:type="pct"/>
            <w:shd w:val="clear" w:color="auto" w:fill="auto"/>
            <w:hideMark/>
          </w:tcPr>
          <w:p w14:paraId="3505B47E"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w:t>
            </w:r>
          </w:p>
        </w:tc>
      </w:tr>
      <w:tr w:rsidR="0095433B" w:rsidRPr="00036145" w14:paraId="59FCAAB9" w14:textId="77777777" w:rsidTr="00C308DE">
        <w:trPr>
          <w:trHeight w:val="1470"/>
        </w:trPr>
        <w:tc>
          <w:tcPr>
            <w:tcW w:w="136" w:type="pct"/>
            <w:shd w:val="clear" w:color="auto" w:fill="auto"/>
            <w:noWrap/>
            <w:hideMark/>
          </w:tcPr>
          <w:p w14:paraId="4EC8BBD6" w14:textId="0ECF579C" w:rsidR="0095433B" w:rsidRPr="00036145" w:rsidRDefault="005F7389" w:rsidP="00C308DE">
            <w:pPr>
              <w:rPr>
                <w:rFonts w:ascii="Times New Roman" w:eastAsia="Times New Roman" w:hAnsi="Times New Roman" w:cs="Times New Roman"/>
                <w:b/>
                <w:bCs/>
                <w:color w:val="000000"/>
                <w:sz w:val="16"/>
                <w:szCs w:val="16"/>
                <w:lang w:eastAsia="en-AU" w:bidi="ne-NP"/>
              </w:rPr>
            </w:pPr>
            <w:r>
              <w:rPr>
                <w:rFonts w:ascii="Times New Roman" w:eastAsia="Times New Roman" w:hAnsi="Times New Roman" w:cs="Times New Roman"/>
                <w:b/>
                <w:bCs/>
                <w:color w:val="000000"/>
                <w:sz w:val="16"/>
                <w:szCs w:val="16"/>
                <w:lang w:eastAsia="en-AU" w:bidi="ne-NP"/>
              </w:rPr>
              <w:t>2</w:t>
            </w:r>
          </w:p>
        </w:tc>
        <w:tc>
          <w:tcPr>
            <w:tcW w:w="314" w:type="pct"/>
            <w:shd w:val="clear" w:color="auto" w:fill="auto"/>
            <w:noWrap/>
            <w:hideMark/>
          </w:tcPr>
          <w:p w14:paraId="05DADE42"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Khadka et al. (2010)</w:t>
            </w:r>
          </w:p>
        </w:tc>
        <w:tc>
          <w:tcPr>
            <w:tcW w:w="419" w:type="pct"/>
            <w:shd w:val="clear" w:color="auto" w:fill="auto"/>
            <w:noWrap/>
            <w:hideMark/>
          </w:tcPr>
          <w:p w14:paraId="388D3177"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Randomised controlled trial</w:t>
            </w:r>
          </w:p>
        </w:tc>
        <w:tc>
          <w:tcPr>
            <w:tcW w:w="742" w:type="pct"/>
            <w:shd w:val="clear" w:color="auto" w:fill="auto"/>
            <w:hideMark/>
          </w:tcPr>
          <w:p w14:paraId="1BAF7182"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2000-2002; Yoga and lifestyle clinics, Department of Physiology, BPKIHS</w:t>
            </w:r>
          </w:p>
        </w:tc>
        <w:tc>
          <w:tcPr>
            <w:tcW w:w="581" w:type="pct"/>
            <w:shd w:val="clear" w:color="auto" w:fill="auto"/>
            <w:hideMark/>
          </w:tcPr>
          <w:p w14:paraId="34A24272"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Essential hypertensive patients of 30-60 years of age, without diabetes </w:t>
            </w:r>
          </w:p>
        </w:tc>
        <w:tc>
          <w:tcPr>
            <w:tcW w:w="871" w:type="pct"/>
            <w:shd w:val="clear" w:color="auto" w:fill="auto"/>
            <w:hideMark/>
          </w:tcPr>
          <w:p w14:paraId="4FDBEE6C"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Purposively selected the participants and Systematically randomised them into yoga and control group</w:t>
            </w:r>
          </w:p>
        </w:tc>
        <w:tc>
          <w:tcPr>
            <w:tcW w:w="871" w:type="pct"/>
            <w:shd w:val="clear" w:color="auto" w:fill="auto"/>
            <w:hideMark/>
          </w:tcPr>
          <w:p w14:paraId="43568B5D"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Treatment group participants underwent for yoga practice scheduled for half an hour at least for 6 days in a week for 6 weeks; yogic practices were strengthening exercise (5 min), yogic asanas (6-7 minutes), </w:t>
            </w:r>
            <w:proofErr w:type="spellStart"/>
            <w:r w:rsidRPr="00036145">
              <w:rPr>
                <w:rFonts w:ascii="Times New Roman" w:eastAsia="Times New Roman" w:hAnsi="Times New Roman" w:cs="Times New Roman"/>
                <w:color w:val="000000"/>
                <w:sz w:val="16"/>
                <w:szCs w:val="16"/>
                <w:lang w:eastAsia="en-AU" w:bidi="ne-NP"/>
              </w:rPr>
              <w:t>Shavasan</w:t>
            </w:r>
            <w:proofErr w:type="spellEnd"/>
            <w:r w:rsidRPr="00036145">
              <w:rPr>
                <w:rFonts w:ascii="Times New Roman" w:eastAsia="Times New Roman" w:hAnsi="Times New Roman" w:cs="Times New Roman"/>
                <w:color w:val="000000"/>
                <w:sz w:val="16"/>
                <w:szCs w:val="16"/>
                <w:lang w:eastAsia="en-AU" w:bidi="ne-NP"/>
              </w:rPr>
              <w:t xml:space="preserve"> (5 minutes), meditation (5 minutes), </w:t>
            </w:r>
            <w:proofErr w:type="spellStart"/>
            <w:r w:rsidRPr="00036145">
              <w:rPr>
                <w:rFonts w:ascii="Times New Roman" w:eastAsia="Times New Roman" w:hAnsi="Times New Roman" w:cs="Times New Roman"/>
                <w:color w:val="000000"/>
                <w:sz w:val="16"/>
                <w:szCs w:val="16"/>
                <w:lang w:eastAsia="en-AU" w:bidi="ne-NP"/>
              </w:rPr>
              <w:t>pranayam</w:t>
            </w:r>
            <w:proofErr w:type="spellEnd"/>
            <w:r w:rsidRPr="00036145">
              <w:rPr>
                <w:rFonts w:ascii="Times New Roman" w:eastAsia="Times New Roman" w:hAnsi="Times New Roman" w:cs="Times New Roman"/>
                <w:color w:val="000000"/>
                <w:sz w:val="16"/>
                <w:szCs w:val="16"/>
                <w:lang w:eastAsia="en-AU" w:bidi="ne-NP"/>
              </w:rPr>
              <w:t xml:space="preserve"> (4 minutes)</w:t>
            </w:r>
          </w:p>
        </w:tc>
        <w:tc>
          <w:tcPr>
            <w:tcW w:w="354" w:type="pct"/>
            <w:shd w:val="clear" w:color="auto" w:fill="auto"/>
            <w:noWrap/>
            <w:hideMark/>
          </w:tcPr>
          <w:p w14:paraId="6A2D385D"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14 (7/7)</w:t>
            </w:r>
          </w:p>
        </w:tc>
        <w:tc>
          <w:tcPr>
            <w:tcW w:w="461" w:type="pct"/>
            <w:shd w:val="clear" w:color="auto" w:fill="auto"/>
            <w:hideMark/>
          </w:tcPr>
          <w:p w14:paraId="63D82FDC"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Systolic blood pressure </w:t>
            </w:r>
            <w:r w:rsidRPr="00036145">
              <w:rPr>
                <w:rFonts w:ascii="Times New Roman" w:eastAsia="Times New Roman" w:hAnsi="Times New Roman" w:cs="Times New Roman"/>
                <w:color w:val="000000"/>
                <w:sz w:val="16"/>
                <w:szCs w:val="16"/>
                <w:lang w:eastAsia="en-AU" w:bidi="ne-NP"/>
              </w:rPr>
              <w:br/>
              <w:t>Diastolic blood pressure</w:t>
            </w:r>
          </w:p>
        </w:tc>
        <w:tc>
          <w:tcPr>
            <w:tcW w:w="251" w:type="pct"/>
            <w:shd w:val="clear" w:color="auto" w:fill="auto"/>
            <w:hideMark/>
          </w:tcPr>
          <w:p w14:paraId="77B0F039"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w:t>
            </w:r>
          </w:p>
        </w:tc>
      </w:tr>
      <w:tr w:rsidR="0095433B" w:rsidRPr="00036145" w14:paraId="4DE64AF0" w14:textId="77777777" w:rsidTr="00C308DE">
        <w:trPr>
          <w:trHeight w:val="1680"/>
        </w:trPr>
        <w:tc>
          <w:tcPr>
            <w:tcW w:w="136" w:type="pct"/>
            <w:shd w:val="clear" w:color="auto" w:fill="auto"/>
            <w:noWrap/>
            <w:hideMark/>
          </w:tcPr>
          <w:p w14:paraId="4D2E6A53" w14:textId="6ECA5ADF" w:rsidR="0095433B" w:rsidRPr="00036145" w:rsidRDefault="005F7389" w:rsidP="00C308DE">
            <w:pPr>
              <w:rPr>
                <w:rFonts w:ascii="Times New Roman" w:eastAsia="Times New Roman" w:hAnsi="Times New Roman" w:cs="Times New Roman"/>
                <w:b/>
                <w:bCs/>
                <w:color w:val="000000"/>
                <w:sz w:val="16"/>
                <w:szCs w:val="16"/>
                <w:lang w:eastAsia="en-AU" w:bidi="ne-NP"/>
              </w:rPr>
            </w:pPr>
            <w:r>
              <w:rPr>
                <w:rFonts w:ascii="Times New Roman" w:eastAsia="Times New Roman" w:hAnsi="Times New Roman" w:cs="Times New Roman"/>
                <w:b/>
                <w:bCs/>
                <w:color w:val="000000"/>
                <w:sz w:val="16"/>
                <w:szCs w:val="16"/>
                <w:lang w:eastAsia="en-AU" w:bidi="ne-NP"/>
              </w:rPr>
              <w:t>3</w:t>
            </w:r>
          </w:p>
        </w:tc>
        <w:tc>
          <w:tcPr>
            <w:tcW w:w="314" w:type="pct"/>
            <w:shd w:val="clear" w:color="auto" w:fill="auto"/>
            <w:noWrap/>
            <w:hideMark/>
          </w:tcPr>
          <w:p w14:paraId="08B1DA4E"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Kumar et al. (2019)</w:t>
            </w:r>
          </w:p>
        </w:tc>
        <w:tc>
          <w:tcPr>
            <w:tcW w:w="419" w:type="pct"/>
            <w:shd w:val="clear" w:color="auto" w:fill="auto"/>
            <w:noWrap/>
            <w:hideMark/>
          </w:tcPr>
          <w:p w14:paraId="2A10A83F"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Uncontrolled Before and After study</w:t>
            </w:r>
          </w:p>
        </w:tc>
        <w:tc>
          <w:tcPr>
            <w:tcW w:w="742" w:type="pct"/>
            <w:shd w:val="clear" w:color="auto" w:fill="auto"/>
            <w:hideMark/>
          </w:tcPr>
          <w:p w14:paraId="5C133E6B"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1 December 2016–31 May 2018; </w:t>
            </w:r>
            <w:proofErr w:type="spellStart"/>
            <w:r w:rsidRPr="00036145">
              <w:rPr>
                <w:rFonts w:ascii="Times New Roman" w:eastAsia="Times New Roman" w:hAnsi="Times New Roman" w:cs="Times New Roman"/>
                <w:color w:val="000000"/>
                <w:sz w:val="16"/>
                <w:szCs w:val="16"/>
                <w:lang w:eastAsia="en-AU" w:bidi="ne-NP"/>
              </w:rPr>
              <w:t>Achham</w:t>
            </w:r>
            <w:proofErr w:type="spellEnd"/>
            <w:r w:rsidRPr="00036145">
              <w:rPr>
                <w:rFonts w:ascii="Times New Roman" w:eastAsia="Times New Roman" w:hAnsi="Times New Roman" w:cs="Times New Roman"/>
                <w:color w:val="000000"/>
                <w:sz w:val="16"/>
                <w:szCs w:val="16"/>
                <w:lang w:eastAsia="en-AU" w:bidi="ne-NP"/>
              </w:rPr>
              <w:t>, Nepal</w:t>
            </w:r>
          </w:p>
        </w:tc>
        <w:tc>
          <w:tcPr>
            <w:tcW w:w="581" w:type="pct"/>
            <w:shd w:val="clear" w:color="auto" w:fill="auto"/>
            <w:hideMark/>
          </w:tcPr>
          <w:p w14:paraId="694E7E4A"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Hypertensive patients of age 18 years and above</w:t>
            </w:r>
          </w:p>
        </w:tc>
        <w:tc>
          <w:tcPr>
            <w:tcW w:w="871" w:type="pct"/>
            <w:shd w:val="clear" w:color="auto" w:fill="auto"/>
            <w:hideMark/>
          </w:tcPr>
          <w:p w14:paraId="034FBA8C"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Among the 488 hypertensive patients enrolled in the NCD program, </w:t>
            </w:r>
            <w:r>
              <w:rPr>
                <w:rFonts w:ascii="Times New Roman" w:eastAsia="Times New Roman" w:hAnsi="Times New Roman" w:cs="Times New Roman"/>
                <w:color w:val="000000"/>
                <w:sz w:val="16"/>
                <w:szCs w:val="16"/>
                <w:lang w:eastAsia="en-AU" w:bidi="ne-NP"/>
              </w:rPr>
              <w:t xml:space="preserve">the </w:t>
            </w:r>
            <w:r w:rsidRPr="00036145">
              <w:rPr>
                <w:rFonts w:ascii="Times New Roman" w:eastAsia="Times New Roman" w:hAnsi="Times New Roman" w:cs="Times New Roman"/>
                <w:color w:val="000000"/>
                <w:sz w:val="16"/>
                <w:szCs w:val="16"/>
                <w:lang w:eastAsia="en-AU" w:bidi="ne-NP"/>
              </w:rPr>
              <w:t xml:space="preserve">study selected 86% (340 out of 488) patients (all) with at least two follow up visits and having at least </w:t>
            </w:r>
            <w:proofErr w:type="gramStart"/>
            <w:r w:rsidRPr="00036145">
              <w:rPr>
                <w:rFonts w:ascii="Times New Roman" w:eastAsia="Times New Roman" w:hAnsi="Times New Roman" w:cs="Times New Roman"/>
                <w:color w:val="000000"/>
                <w:sz w:val="16"/>
                <w:szCs w:val="16"/>
                <w:lang w:eastAsia="en-AU" w:bidi="ne-NP"/>
              </w:rPr>
              <w:t>12 week</w:t>
            </w:r>
            <w:proofErr w:type="gramEnd"/>
            <w:r w:rsidRPr="00036145">
              <w:rPr>
                <w:rFonts w:ascii="Times New Roman" w:eastAsia="Times New Roman" w:hAnsi="Times New Roman" w:cs="Times New Roman"/>
                <w:color w:val="000000"/>
                <w:sz w:val="16"/>
                <w:szCs w:val="16"/>
                <w:lang w:eastAsia="en-AU" w:bidi="ne-NP"/>
              </w:rPr>
              <w:t xml:space="preserve"> interval between baseline and </w:t>
            </w:r>
            <w:proofErr w:type="spellStart"/>
            <w:r w:rsidRPr="00036145">
              <w:rPr>
                <w:rFonts w:ascii="Times New Roman" w:eastAsia="Times New Roman" w:hAnsi="Times New Roman" w:cs="Times New Roman"/>
                <w:color w:val="000000"/>
                <w:sz w:val="16"/>
                <w:szCs w:val="16"/>
                <w:lang w:eastAsia="en-AU" w:bidi="ne-NP"/>
              </w:rPr>
              <w:t>endline</w:t>
            </w:r>
            <w:proofErr w:type="spellEnd"/>
          </w:p>
        </w:tc>
        <w:tc>
          <w:tcPr>
            <w:tcW w:w="871" w:type="pct"/>
            <w:shd w:val="clear" w:color="auto" w:fill="auto"/>
            <w:hideMark/>
          </w:tcPr>
          <w:p w14:paraId="24B44249"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Intervention includes NCD management capacity development for healthcare workers, establishment of digital and electronic health records in the centre and individual (patient) level counselling for preventive and treatment of NCDs.</w:t>
            </w:r>
          </w:p>
        </w:tc>
        <w:tc>
          <w:tcPr>
            <w:tcW w:w="354" w:type="pct"/>
            <w:shd w:val="clear" w:color="auto" w:fill="auto"/>
            <w:noWrap/>
            <w:hideMark/>
          </w:tcPr>
          <w:p w14:paraId="325FB18E"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340 (340/-)</w:t>
            </w:r>
          </w:p>
        </w:tc>
        <w:tc>
          <w:tcPr>
            <w:tcW w:w="461" w:type="pct"/>
            <w:shd w:val="clear" w:color="auto" w:fill="auto"/>
            <w:noWrap/>
            <w:hideMark/>
          </w:tcPr>
          <w:p w14:paraId="1C2B668F"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Hypertension control</w:t>
            </w:r>
          </w:p>
        </w:tc>
        <w:tc>
          <w:tcPr>
            <w:tcW w:w="251" w:type="pct"/>
            <w:shd w:val="clear" w:color="auto" w:fill="auto"/>
            <w:hideMark/>
          </w:tcPr>
          <w:p w14:paraId="480A4AD9"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w:t>
            </w:r>
          </w:p>
        </w:tc>
      </w:tr>
      <w:tr w:rsidR="0095433B" w:rsidRPr="00036145" w14:paraId="75B8EED2" w14:textId="77777777" w:rsidTr="00C308DE">
        <w:trPr>
          <w:trHeight w:val="1470"/>
        </w:trPr>
        <w:tc>
          <w:tcPr>
            <w:tcW w:w="136" w:type="pct"/>
            <w:shd w:val="clear" w:color="auto" w:fill="auto"/>
            <w:noWrap/>
            <w:hideMark/>
          </w:tcPr>
          <w:p w14:paraId="16D5A671" w14:textId="6415B085" w:rsidR="0095433B" w:rsidRPr="00036145" w:rsidRDefault="005F7389" w:rsidP="00C308DE">
            <w:pPr>
              <w:rPr>
                <w:rFonts w:ascii="Times New Roman" w:eastAsia="Times New Roman" w:hAnsi="Times New Roman" w:cs="Times New Roman"/>
                <w:b/>
                <w:bCs/>
                <w:color w:val="000000"/>
                <w:sz w:val="16"/>
                <w:szCs w:val="16"/>
                <w:lang w:eastAsia="en-AU" w:bidi="ne-NP"/>
              </w:rPr>
            </w:pPr>
            <w:r>
              <w:rPr>
                <w:rFonts w:ascii="Times New Roman" w:eastAsia="Times New Roman" w:hAnsi="Times New Roman" w:cs="Times New Roman"/>
                <w:b/>
                <w:bCs/>
                <w:color w:val="000000"/>
                <w:sz w:val="16"/>
                <w:szCs w:val="16"/>
                <w:lang w:eastAsia="en-AU" w:bidi="ne-NP"/>
              </w:rPr>
              <w:t>4</w:t>
            </w:r>
          </w:p>
        </w:tc>
        <w:tc>
          <w:tcPr>
            <w:tcW w:w="314" w:type="pct"/>
            <w:shd w:val="clear" w:color="auto" w:fill="auto"/>
            <w:noWrap/>
            <w:hideMark/>
          </w:tcPr>
          <w:p w14:paraId="1D5EFAF2"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Neupane et al. (2018)</w:t>
            </w:r>
          </w:p>
        </w:tc>
        <w:tc>
          <w:tcPr>
            <w:tcW w:w="419" w:type="pct"/>
            <w:shd w:val="clear" w:color="auto" w:fill="auto"/>
            <w:noWrap/>
            <w:hideMark/>
          </w:tcPr>
          <w:p w14:paraId="5FCDCABD"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Clustered randomised trial</w:t>
            </w:r>
          </w:p>
        </w:tc>
        <w:tc>
          <w:tcPr>
            <w:tcW w:w="742" w:type="pct"/>
            <w:shd w:val="clear" w:color="auto" w:fill="auto"/>
            <w:hideMark/>
          </w:tcPr>
          <w:p w14:paraId="74E790AB"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 2015-2016; </w:t>
            </w:r>
            <w:proofErr w:type="spellStart"/>
            <w:r w:rsidRPr="00036145">
              <w:rPr>
                <w:rFonts w:ascii="Times New Roman" w:eastAsia="Times New Roman" w:hAnsi="Times New Roman" w:cs="Times New Roman"/>
                <w:color w:val="000000"/>
                <w:sz w:val="16"/>
                <w:szCs w:val="16"/>
                <w:lang w:eastAsia="en-AU" w:bidi="ne-NP"/>
              </w:rPr>
              <w:t>Lekhanath</w:t>
            </w:r>
            <w:proofErr w:type="spellEnd"/>
            <w:r w:rsidRPr="00036145">
              <w:rPr>
                <w:rFonts w:ascii="Times New Roman" w:eastAsia="Times New Roman" w:hAnsi="Times New Roman" w:cs="Times New Roman"/>
                <w:color w:val="000000"/>
                <w:sz w:val="16"/>
                <w:szCs w:val="16"/>
                <w:lang w:eastAsia="en-AU" w:bidi="ne-NP"/>
              </w:rPr>
              <w:t xml:space="preserve"> municipality, </w:t>
            </w:r>
            <w:proofErr w:type="spellStart"/>
            <w:r w:rsidRPr="00036145">
              <w:rPr>
                <w:rFonts w:ascii="Times New Roman" w:eastAsia="Times New Roman" w:hAnsi="Times New Roman" w:cs="Times New Roman"/>
                <w:color w:val="000000"/>
                <w:sz w:val="16"/>
                <w:szCs w:val="16"/>
                <w:lang w:eastAsia="en-AU" w:bidi="ne-NP"/>
              </w:rPr>
              <w:t>Kaski</w:t>
            </w:r>
            <w:proofErr w:type="spellEnd"/>
          </w:p>
        </w:tc>
        <w:tc>
          <w:tcPr>
            <w:tcW w:w="581" w:type="pct"/>
            <w:shd w:val="clear" w:color="auto" w:fill="auto"/>
            <w:hideMark/>
          </w:tcPr>
          <w:p w14:paraId="72A5F26B"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General population (normotensive, pre-hypertensive, hypertensive) of 25-65 years of age</w:t>
            </w:r>
          </w:p>
        </w:tc>
        <w:tc>
          <w:tcPr>
            <w:tcW w:w="871" w:type="pct"/>
            <w:shd w:val="clear" w:color="auto" w:fill="auto"/>
            <w:hideMark/>
          </w:tcPr>
          <w:p w14:paraId="6351EE47"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Participants were selected from 14 clusters. </w:t>
            </w:r>
            <w:r>
              <w:rPr>
                <w:rFonts w:ascii="Times New Roman" w:eastAsia="Times New Roman" w:hAnsi="Times New Roman" w:cs="Times New Roman"/>
                <w:color w:val="000000"/>
                <w:sz w:val="16"/>
                <w:szCs w:val="16"/>
                <w:lang w:eastAsia="en-AU" w:bidi="ne-NP"/>
              </w:rPr>
              <w:t>The m</w:t>
            </w:r>
            <w:r w:rsidRPr="00036145">
              <w:rPr>
                <w:rFonts w:ascii="Times New Roman" w:eastAsia="Times New Roman" w:hAnsi="Times New Roman" w:cs="Times New Roman"/>
                <w:color w:val="000000"/>
                <w:sz w:val="16"/>
                <w:szCs w:val="16"/>
                <w:lang w:eastAsia="en-AU" w:bidi="ne-NP"/>
              </w:rPr>
              <w:t>u</w:t>
            </w:r>
            <w:r>
              <w:rPr>
                <w:rFonts w:ascii="Times New Roman" w:eastAsia="Times New Roman" w:hAnsi="Times New Roman" w:cs="Times New Roman"/>
                <w:color w:val="000000"/>
                <w:sz w:val="16"/>
                <w:szCs w:val="16"/>
                <w:lang w:eastAsia="en-AU" w:bidi="ne-NP"/>
              </w:rPr>
              <w:t>ni</w:t>
            </w:r>
            <w:r w:rsidRPr="00036145">
              <w:rPr>
                <w:rFonts w:ascii="Times New Roman" w:eastAsia="Times New Roman" w:hAnsi="Times New Roman" w:cs="Times New Roman"/>
                <w:color w:val="000000"/>
                <w:sz w:val="16"/>
                <w:szCs w:val="16"/>
                <w:lang w:eastAsia="en-AU" w:bidi="ne-NP"/>
              </w:rPr>
              <w:t>cipality was d</w:t>
            </w:r>
            <w:r>
              <w:rPr>
                <w:rFonts w:ascii="Times New Roman" w:eastAsia="Times New Roman" w:hAnsi="Times New Roman" w:cs="Times New Roman"/>
                <w:color w:val="000000"/>
                <w:sz w:val="16"/>
                <w:szCs w:val="16"/>
                <w:lang w:eastAsia="en-AU" w:bidi="ne-NP"/>
              </w:rPr>
              <w:t>i</w:t>
            </w:r>
            <w:r w:rsidRPr="00036145">
              <w:rPr>
                <w:rFonts w:ascii="Times New Roman" w:eastAsia="Times New Roman" w:hAnsi="Times New Roman" w:cs="Times New Roman"/>
                <w:color w:val="000000"/>
                <w:sz w:val="16"/>
                <w:szCs w:val="16"/>
                <w:lang w:eastAsia="en-AU" w:bidi="ne-NP"/>
              </w:rPr>
              <w:t xml:space="preserve">vided into 15 clusters out of which 14 clustered were randomised into intervention and control group; 1:1 ratio. </w:t>
            </w:r>
          </w:p>
        </w:tc>
        <w:tc>
          <w:tcPr>
            <w:tcW w:w="871" w:type="pct"/>
            <w:shd w:val="clear" w:color="auto" w:fill="auto"/>
            <w:hideMark/>
          </w:tcPr>
          <w:p w14:paraId="592EF9ED"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The treatment group participants received health education on major NCD risk factors, had their blood pressure measurement and were referred (only for hypertensive participants) to health centre by the trained Female Community Health Volunteer in every four months/year. </w:t>
            </w:r>
          </w:p>
        </w:tc>
        <w:tc>
          <w:tcPr>
            <w:tcW w:w="354" w:type="pct"/>
            <w:shd w:val="clear" w:color="auto" w:fill="auto"/>
            <w:noWrap/>
            <w:hideMark/>
          </w:tcPr>
          <w:p w14:paraId="7A36D4A8"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1638 (939/699)</w:t>
            </w:r>
          </w:p>
        </w:tc>
        <w:tc>
          <w:tcPr>
            <w:tcW w:w="461" w:type="pct"/>
            <w:shd w:val="clear" w:color="auto" w:fill="auto"/>
            <w:hideMark/>
          </w:tcPr>
          <w:p w14:paraId="24892FE3"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Pr>
                <w:rFonts w:ascii="Times New Roman" w:eastAsia="Times New Roman" w:hAnsi="Times New Roman" w:cs="Times New Roman"/>
                <w:color w:val="000000"/>
                <w:sz w:val="16"/>
                <w:szCs w:val="16"/>
                <w:lang w:eastAsia="en-AU" w:bidi="ne-NP"/>
              </w:rPr>
              <w:t>S</w:t>
            </w:r>
            <w:r w:rsidRPr="00036145">
              <w:rPr>
                <w:rFonts w:ascii="Times New Roman" w:eastAsia="Times New Roman" w:hAnsi="Times New Roman" w:cs="Times New Roman"/>
                <w:color w:val="000000"/>
                <w:sz w:val="16"/>
                <w:szCs w:val="16"/>
                <w:lang w:eastAsia="en-AU" w:bidi="ne-NP"/>
              </w:rPr>
              <w:t>ystolic blood</w:t>
            </w:r>
            <w:r w:rsidRPr="00036145">
              <w:rPr>
                <w:rFonts w:ascii="Times New Roman" w:eastAsia="Times New Roman" w:hAnsi="Times New Roman" w:cs="Times New Roman"/>
                <w:color w:val="000000"/>
                <w:sz w:val="16"/>
                <w:szCs w:val="16"/>
                <w:lang w:eastAsia="en-AU" w:bidi="ne-NP"/>
              </w:rPr>
              <w:br/>
              <w:t>pressure</w:t>
            </w:r>
            <w:r w:rsidRPr="00036145">
              <w:rPr>
                <w:rFonts w:ascii="Times New Roman" w:eastAsia="Times New Roman" w:hAnsi="Times New Roman" w:cs="Times New Roman"/>
                <w:color w:val="000000"/>
                <w:sz w:val="16"/>
                <w:szCs w:val="16"/>
                <w:lang w:eastAsia="en-AU" w:bidi="ne-NP"/>
              </w:rPr>
              <w:br/>
            </w:r>
            <w:r>
              <w:rPr>
                <w:rFonts w:ascii="Times New Roman" w:eastAsia="Times New Roman" w:hAnsi="Times New Roman" w:cs="Times New Roman"/>
                <w:color w:val="000000"/>
                <w:sz w:val="16"/>
                <w:szCs w:val="16"/>
                <w:lang w:eastAsia="en-AU" w:bidi="ne-NP"/>
              </w:rPr>
              <w:t>D</w:t>
            </w:r>
            <w:r w:rsidRPr="00036145">
              <w:rPr>
                <w:rFonts w:ascii="Times New Roman" w:eastAsia="Times New Roman" w:hAnsi="Times New Roman" w:cs="Times New Roman"/>
                <w:color w:val="000000"/>
                <w:sz w:val="16"/>
                <w:szCs w:val="16"/>
                <w:lang w:eastAsia="en-AU" w:bidi="ne-NP"/>
              </w:rPr>
              <w:t xml:space="preserve">iastolic blood pressure </w:t>
            </w:r>
          </w:p>
        </w:tc>
        <w:tc>
          <w:tcPr>
            <w:tcW w:w="251" w:type="pct"/>
            <w:shd w:val="clear" w:color="auto" w:fill="auto"/>
            <w:hideMark/>
          </w:tcPr>
          <w:p w14:paraId="3DFEDEDF"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w:t>
            </w:r>
          </w:p>
        </w:tc>
      </w:tr>
      <w:tr w:rsidR="0095433B" w:rsidRPr="00036145" w14:paraId="3344353A" w14:textId="77777777" w:rsidTr="00C308DE">
        <w:trPr>
          <w:trHeight w:val="1260"/>
        </w:trPr>
        <w:tc>
          <w:tcPr>
            <w:tcW w:w="136" w:type="pct"/>
            <w:shd w:val="clear" w:color="auto" w:fill="auto"/>
            <w:noWrap/>
            <w:hideMark/>
          </w:tcPr>
          <w:p w14:paraId="52AED803" w14:textId="41038A42" w:rsidR="0095433B" w:rsidRPr="00036145" w:rsidRDefault="005F7389" w:rsidP="00C308DE">
            <w:pPr>
              <w:rPr>
                <w:rFonts w:ascii="Times New Roman" w:eastAsia="Times New Roman" w:hAnsi="Times New Roman" w:cs="Times New Roman"/>
                <w:color w:val="000000"/>
                <w:sz w:val="16"/>
                <w:szCs w:val="16"/>
                <w:lang w:eastAsia="en-AU" w:bidi="ne-NP"/>
              </w:rPr>
            </w:pPr>
            <w:r>
              <w:rPr>
                <w:rFonts w:ascii="Times New Roman" w:eastAsia="Times New Roman" w:hAnsi="Times New Roman" w:cs="Times New Roman"/>
                <w:color w:val="000000"/>
                <w:sz w:val="16"/>
                <w:szCs w:val="16"/>
                <w:lang w:eastAsia="en-AU" w:bidi="ne-NP"/>
              </w:rPr>
              <w:lastRenderedPageBreak/>
              <w:t>5</w:t>
            </w:r>
          </w:p>
        </w:tc>
        <w:tc>
          <w:tcPr>
            <w:tcW w:w="314" w:type="pct"/>
            <w:shd w:val="clear" w:color="auto" w:fill="auto"/>
            <w:noWrap/>
            <w:hideMark/>
          </w:tcPr>
          <w:p w14:paraId="18A1D052"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Sharma et al. (2014)</w:t>
            </w:r>
          </w:p>
        </w:tc>
        <w:tc>
          <w:tcPr>
            <w:tcW w:w="419" w:type="pct"/>
            <w:shd w:val="clear" w:color="auto" w:fill="auto"/>
            <w:noWrap/>
            <w:hideMark/>
          </w:tcPr>
          <w:p w14:paraId="12C19C7A"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Uncontrolled Before and After study</w:t>
            </w:r>
          </w:p>
        </w:tc>
        <w:tc>
          <w:tcPr>
            <w:tcW w:w="742" w:type="pct"/>
            <w:shd w:val="clear" w:color="auto" w:fill="auto"/>
            <w:hideMark/>
          </w:tcPr>
          <w:p w14:paraId="289CC120"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August 2012 to April 2013; </w:t>
            </w:r>
            <w:proofErr w:type="spellStart"/>
            <w:r w:rsidRPr="00036145">
              <w:rPr>
                <w:rFonts w:ascii="Times New Roman" w:eastAsia="Times New Roman" w:hAnsi="Times New Roman" w:cs="Times New Roman"/>
                <w:color w:val="000000"/>
                <w:sz w:val="16"/>
                <w:szCs w:val="16"/>
                <w:lang w:eastAsia="en-AU" w:bidi="ne-NP"/>
              </w:rPr>
              <w:t>Sankalpa</w:t>
            </w:r>
            <w:proofErr w:type="spellEnd"/>
            <w:r w:rsidRPr="00036145">
              <w:rPr>
                <w:rFonts w:ascii="Times New Roman" w:eastAsia="Times New Roman" w:hAnsi="Times New Roman" w:cs="Times New Roman"/>
                <w:color w:val="000000"/>
                <w:sz w:val="16"/>
                <w:szCs w:val="16"/>
                <w:lang w:eastAsia="en-AU" w:bidi="ne-NP"/>
              </w:rPr>
              <w:t xml:space="preserve"> Pharmacy, </w:t>
            </w:r>
            <w:proofErr w:type="spellStart"/>
            <w:r w:rsidRPr="00036145">
              <w:rPr>
                <w:rFonts w:ascii="Times New Roman" w:eastAsia="Times New Roman" w:hAnsi="Times New Roman" w:cs="Times New Roman"/>
                <w:color w:val="000000"/>
                <w:sz w:val="16"/>
                <w:szCs w:val="16"/>
                <w:lang w:eastAsia="en-AU" w:bidi="ne-NP"/>
              </w:rPr>
              <w:t>Kaski</w:t>
            </w:r>
            <w:proofErr w:type="spellEnd"/>
            <w:r w:rsidRPr="00036145">
              <w:rPr>
                <w:rFonts w:ascii="Times New Roman" w:eastAsia="Times New Roman" w:hAnsi="Times New Roman" w:cs="Times New Roman"/>
                <w:color w:val="000000"/>
                <w:sz w:val="16"/>
                <w:szCs w:val="16"/>
                <w:lang w:eastAsia="en-AU" w:bidi="ne-NP"/>
              </w:rPr>
              <w:t>, Nepal</w:t>
            </w:r>
          </w:p>
        </w:tc>
        <w:tc>
          <w:tcPr>
            <w:tcW w:w="581" w:type="pct"/>
            <w:shd w:val="clear" w:color="auto" w:fill="auto"/>
            <w:hideMark/>
          </w:tcPr>
          <w:p w14:paraId="20A9A312"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Hypertensive patients of 31 years and above attending the pharmacist run hypertension clinic</w:t>
            </w:r>
          </w:p>
        </w:tc>
        <w:tc>
          <w:tcPr>
            <w:tcW w:w="871" w:type="pct"/>
            <w:shd w:val="clear" w:color="auto" w:fill="auto"/>
            <w:hideMark/>
          </w:tcPr>
          <w:p w14:paraId="26E1B717"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 xml:space="preserve">Enrolled all the eligible hypertensive patients who attended the study site </w:t>
            </w:r>
          </w:p>
        </w:tc>
        <w:tc>
          <w:tcPr>
            <w:tcW w:w="871" w:type="pct"/>
            <w:shd w:val="clear" w:color="auto" w:fill="auto"/>
            <w:hideMark/>
          </w:tcPr>
          <w:p w14:paraId="3C39C71F"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Healthcare workers (pharmacist) led one- to one counselling - contained three counselling session at 0 date, two months and four months. The contents of counselling were lifestyle modification, treatment</w:t>
            </w:r>
            <w:r>
              <w:rPr>
                <w:rFonts w:ascii="Times New Roman" w:eastAsia="Times New Roman" w:hAnsi="Times New Roman" w:cs="Times New Roman"/>
                <w:color w:val="000000"/>
                <w:sz w:val="16"/>
                <w:szCs w:val="16"/>
                <w:lang w:eastAsia="en-AU" w:bidi="ne-NP"/>
              </w:rPr>
              <w:t>,</w:t>
            </w:r>
            <w:r w:rsidRPr="00036145">
              <w:rPr>
                <w:rFonts w:ascii="Times New Roman" w:eastAsia="Times New Roman" w:hAnsi="Times New Roman" w:cs="Times New Roman"/>
                <w:color w:val="000000"/>
                <w:sz w:val="16"/>
                <w:szCs w:val="16"/>
                <w:lang w:eastAsia="en-AU" w:bidi="ne-NP"/>
              </w:rPr>
              <w:t xml:space="preserve"> and control of hypertension</w:t>
            </w:r>
          </w:p>
        </w:tc>
        <w:tc>
          <w:tcPr>
            <w:tcW w:w="354" w:type="pct"/>
            <w:shd w:val="clear" w:color="auto" w:fill="auto"/>
            <w:noWrap/>
            <w:hideMark/>
          </w:tcPr>
          <w:p w14:paraId="0F98BAF8"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50 (50/-)</w:t>
            </w:r>
          </w:p>
        </w:tc>
        <w:tc>
          <w:tcPr>
            <w:tcW w:w="461" w:type="pct"/>
            <w:shd w:val="clear" w:color="auto" w:fill="auto"/>
            <w:hideMark/>
          </w:tcPr>
          <w:p w14:paraId="7149733D"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Pr>
                <w:rFonts w:ascii="Times New Roman" w:eastAsia="Times New Roman" w:hAnsi="Times New Roman" w:cs="Times New Roman"/>
                <w:color w:val="000000"/>
                <w:sz w:val="16"/>
                <w:szCs w:val="16"/>
                <w:lang w:eastAsia="en-AU" w:bidi="ne-NP"/>
              </w:rPr>
              <w:t>S</w:t>
            </w:r>
            <w:r w:rsidRPr="00036145">
              <w:rPr>
                <w:rFonts w:ascii="Times New Roman" w:eastAsia="Times New Roman" w:hAnsi="Times New Roman" w:cs="Times New Roman"/>
                <w:color w:val="000000"/>
                <w:sz w:val="16"/>
                <w:szCs w:val="16"/>
                <w:lang w:eastAsia="en-AU" w:bidi="ne-NP"/>
              </w:rPr>
              <w:t xml:space="preserve">ystolic blood pressure </w:t>
            </w:r>
            <w:r w:rsidRPr="00036145">
              <w:rPr>
                <w:rFonts w:ascii="Times New Roman" w:eastAsia="Times New Roman" w:hAnsi="Times New Roman" w:cs="Times New Roman"/>
                <w:color w:val="000000"/>
                <w:sz w:val="16"/>
                <w:szCs w:val="16"/>
                <w:lang w:eastAsia="en-AU" w:bidi="ne-NP"/>
              </w:rPr>
              <w:br/>
              <w:t>Diastolic blood pressure</w:t>
            </w:r>
          </w:p>
        </w:tc>
        <w:tc>
          <w:tcPr>
            <w:tcW w:w="251" w:type="pct"/>
            <w:shd w:val="clear" w:color="auto" w:fill="auto"/>
            <w:hideMark/>
          </w:tcPr>
          <w:p w14:paraId="29D6DF60" w14:textId="77777777" w:rsidR="0095433B" w:rsidRPr="00036145" w:rsidRDefault="0095433B" w:rsidP="00C308DE">
            <w:pPr>
              <w:rPr>
                <w:rFonts w:ascii="Times New Roman" w:eastAsia="Times New Roman" w:hAnsi="Times New Roman" w:cs="Times New Roman"/>
                <w:color w:val="000000"/>
                <w:sz w:val="16"/>
                <w:szCs w:val="16"/>
                <w:lang w:eastAsia="en-AU" w:bidi="ne-NP"/>
              </w:rPr>
            </w:pPr>
            <w:r w:rsidRPr="00036145">
              <w:rPr>
                <w:rFonts w:ascii="Times New Roman" w:eastAsia="Times New Roman" w:hAnsi="Times New Roman" w:cs="Times New Roman"/>
                <w:color w:val="000000"/>
                <w:sz w:val="16"/>
                <w:szCs w:val="16"/>
                <w:lang w:eastAsia="en-AU" w:bidi="ne-NP"/>
              </w:rPr>
              <w:t>***</w:t>
            </w:r>
          </w:p>
        </w:tc>
      </w:tr>
    </w:tbl>
    <w:p w14:paraId="72A2E208" w14:textId="77777777" w:rsidR="00C47D78" w:rsidRDefault="00C47D78"/>
    <w:sectPr w:rsidR="00C47D78" w:rsidSect="0095433B">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Nze0MDW3MDI0NDBT0lEKTi0uzszPAykwrAUAWilKRSwAAAA="/>
  </w:docVars>
  <w:rsids>
    <w:rsidRoot w:val="0095433B"/>
    <w:rsid w:val="005B3856"/>
    <w:rsid w:val="005F7389"/>
    <w:rsid w:val="00627EC3"/>
    <w:rsid w:val="00666494"/>
    <w:rsid w:val="0095433B"/>
    <w:rsid w:val="00C47D78"/>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87A6"/>
  <w15:chartTrackingRefBased/>
  <w15:docId w15:val="{AA552DE5-2908-497C-9D2D-442D6A04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lang w:val="en-AU"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3B"/>
    <w:pPr>
      <w:spacing w:after="0" w:line="240" w:lineRule="auto"/>
    </w:pPr>
    <w:rPr>
      <w:rFonts w:asciiTheme="minorHAnsi" w:hAnsiTheme="minorHAns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389"/>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 dhungana</dc:creator>
  <cp:keywords/>
  <dc:description/>
  <cp:lastModifiedBy>raja dhungana</cp:lastModifiedBy>
  <cp:revision>5</cp:revision>
  <dcterms:created xsi:type="dcterms:W3CDTF">2020-09-15T00:01:00Z</dcterms:created>
  <dcterms:modified xsi:type="dcterms:W3CDTF">2021-09-14T09:29:00Z</dcterms:modified>
</cp:coreProperties>
</file>