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134D1" w14:textId="77777777" w:rsidR="00BB6ABE" w:rsidRDefault="00EF1405">
      <w:pPr>
        <w:pStyle w:val="Heading1"/>
      </w:pPr>
      <w:bookmarkStart w:id="0" w:name="supplementary-material"/>
      <w:r>
        <w:t>Supplementary material</w:t>
      </w:r>
      <w:bookmarkEnd w:id="0"/>
    </w:p>
    <w:p w14:paraId="1D5426D8" w14:textId="77777777" w:rsidR="00BB6ABE" w:rsidRDefault="00EF1405">
      <w:pPr>
        <w:pStyle w:val="Heading2"/>
      </w:pPr>
      <w:bookmarkStart w:id="1" w:name="table"/>
      <w:r>
        <w:t>Table</w:t>
      </w:r>
      <w:bookmarkEnd w:id="1"/>
    </w:p>
    <w:p w14:paraId="4062FC0B" w14:textId="1B30F9FD" w:rsidR="00BB6ABE" w:rsidRDefault="00EF1405">
      <w:pPr>
        <w:pStyle w:val="TableCaption"/>
      </w:pPr>
      <w:r>
        <w:t xml:space="preserve">Supplementary Table S 1: Final parameter </w:t>
      </w:r>
      <w:r w:rsidR="008B424C">
        <w:t xml:space="preserve">collection </w:t>
      </w:r>
      <w:r>
        <w:t>and respective VIF values. NS: vertical gradient; WE: horizontal gradient.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080"/>
      </w:tblGrid>
      <w:tr w:rsidR="00BB6ABE" w14:paraId="1850275E" w14:textId="77777777">
        <w:trPr>
          <w:cantSplit/>
          <w:tblHeader/>
          <w:jc w:val="center"/>
        </w:trPr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6C0817" w14:textId="77777777" w:rsidR="00BB6ABE" w:rsidRDefault="00EF1405">
            <w:pPr>
              <w:spacing w:before="40" w:after="40"/>
              <w:ind w:left="100" w:right="100"/>
            </w:pPr>
            <w:r>
              <w:rPr>
                <w:rFonts w:ascii="Arial" w:eastAsia="Arial" w:hAnsi="Arial" w:cs="Arial"/>
                <w:b/>
                <w:color w:val="111111"/>
                <w:sz w:val="22"/>
              </w:rPr>
              <w:t>Parameter</w:t>
            </w:r>
          </w:p>
        </w:tc>
        <w:tc>
          <w:tcPr>
            <w:tcW w:w="108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7F28E2" w14:textId="77777777" w:rsidR="00BB6ABE" w:rsidRDefault="00EF1405">
            <w:pPr>
              <w:spacing w:before="40" w:after="40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111111"/>
                <w:sz w:val="22"/>
              </w:rPr>
              <w:t>GVIF</w:t>
            </w:r>
          </w:p>
        </w:tc>
      </w:tr>
      <w:tr w:rsidR="00BB6ABE" w14:paraId="478F00CD" w14:textId="77777777">
        <w:trPr>
          <w:cantSplit/>
          <w:jc w:val="center"/>
        </w:trPr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02FCA4" w14:textId="77777777" w:rsidR="00BB6ABE" w:rsidRDefault="00EF1405">
            <w:pPr>
              <w:spacing w:before="40" w:after="40"/>
              <w:ind w:left="100" w:right="100"/>
            </w:pPr>
            <w:r>
              <w:rPr>
                <w:rFonts w:ascii="Arial" w:eastAsia="Arial" w:hAnsi="Arial" w:cs="Arial"/>
                <w:color w:val="111111"/>
                <w:sz w:val="22"/>
              </w:rPr>
              <w:t>dtNS</w:t>
            </w:r>
          </w:p>
        </w:tc>
        <w:tc>
          <w:tcPr>
            <w:tcW w:w="108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A301F5" w14:textId="77777777" w:rsidR="00BB6ABE" w:rsidRDefault="00EF1405">
            <w:pPr>
              <w:spacing w:before="40" w:after="40"/>
              <w:ind w:left="100" w:right="100"/>
              <w:jc w:val="right"/>
            </w:pPr>
            <w:r>
              <w:rPr>
                <w:rFonts w:ascii="Arial" w:eastAsia="Arial" w:hAnsi="Arial" w:cs="Arial"/>
                <w:color w:val="111111"/>
                <w:sz w:val="22"/>
              </w:rPr>
              <w:t>1.98</w:t>
            </w:r>
          </w:p>
        </w:tc>
      </w:tr>
      <w:tr w:rsidR="00BB6ABE" w14:paraId="513BE41E" w14:textId="77777777">
        <w:trPr>
          <w:cantSplit/>
          <w:jc w:val="center"/>
        </w:trPr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E886C" w14:textId="77777777" w:rsidR="00BB6ABE" w:rsidRDefault="00EF1405">
            <w:pPr>
              <w:spacing w:before="40" w:after="40"/>
              <w:ind w:left="100" w:right="100"/>
            </w:pPr>
            <w:r>
              <w:rPr>
                <w:rFonts w:ascii="Arial" w:eastAsia="Arial" w:hAnsi="Arial" w:cs="Arial"/>
                <w:color w:val="111111"/>
                <w:sz w:val="22"/>
              </w:rPr>
              <w:t>dtWE</w:t>
            </w:r>
          </w:p>
        </w:tc>
        <w:tc>
          <w:tcPr>
            <w:tcW w:w="108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6469CE" w14:textId="77777777" w:rsidR="00BB6ABE" w:rsidRDefault="00EF1405">
            <w:pPr>
              <w:spacing w:before="40" w:after="40"/>
              <w:ind w:left="100" w:right="100"/>
              <w:jc w:val="right"/>
            </w:pPr>
            <w:r>
              <w:rPr>
                <w:rFonts w:ascii="Arial" w:eastAsia="Arial" w:hAnsi="Arial" w:cs="Arial"/>
                <w:color w:val="111111"/>
                <w:sz w:val="22"/>
              </w:rPr>
              <w:t>1.59</w:t>
            </w:r>
          </w:p>
        </w:tc>
      </w:tr>
      <w:tr w:rsidR="00BB6ABE" w14:paraId="1EC1A96C" w14:textId="77777777">
        <w:trPr>
          <w:cantSplit/>
          <w:jc w:val="center"/>
        </w:trPr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AB3C67" w14:textId="77777777" w:rsidR="00BB6ABE" w:rsidRDefault="00EF1405">
            <w:pPr>
              <w:spacing w:before="40" w:after="40"/>
              <w:ind w:left="100" w:right="100"/>
            </w:pPr>
            <w:r>
              <w:rPr>
                <w:rFonts w:ascii="Arial" w:eastAsia="Arial" w:hAnsi="Arial" w:cs="Arial"/>
                <w:color w:val="111111"/>
                <w:sz w:val="22"/>
              </w:rPr>
              <w:t>Oxygen</w:t>
            </w:r>
          </w:p>
        </w:tc>
        <w:tc>
          <w:tcPr>
            <w:tcW w:w="108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38E54E" w14:textId="77777777" w:rsidR="00BB6ABE" w:rsidRDefault="00EF1405">
            <w:pPr>
              <w:spacing w:before="40" w:after="40"/>
              <w:ind w:left="100" w:right="100"/>
              <w:jc w:val="right"/>
            </w:pPr>
            <w:r>
              <w:rPr>
                <w:rFonts w:ascii="Arial" w:eastAsia="Arial" w:hAnsi="Arial" w:cs="Arial"/>
                <w:color w:val="111111"/>
                <w:sz w:val="22"/>
              </w:rPr>
              <w:t>2.16</w:t>
            </w:r>
          </w:p>
        </w:tc>
      </w:tr>
      <w:tr w:rsidR="00BB6ABE" w14:paraId="5D12C7DB" w14:textId="77777777">
        <w:trPr>
          <w:cantSplit/>
          <w:jc w:val="center"/>
        </w:trPr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8D54AD" w14:textId="77777777" w:rsidR="00BB6ABE" w:rsidRDefault="00EF1405">
            <w:pPr>
              <w:spacing w:before="40" w:after="40"/>
              <w:ind w:left="100" w:right="100"/>
            </w:pPr>
            <w:r>
              <w:rPr>
                <w:rFonts w:ascii="Arial" w:eastAsia="Arial" w:hAnsi="Arial" w:cs="Arial"/>
                <w:color w:val="111111"/>
                <w:sz w:val="22"/>
              </w:rPr>
              <w:t>doNS</w:t>
            </w:r>
          </w:p>
        </w:tc>
        <w:tc>
          <w:tcPr>
            <w:tcW w:w="108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F62C6A" w14:textId="77777777" w:rsidR="00BB6ABE" w:rsidRDefault="00EF1405">
            <w:pPr>
              <w:spacing w:before="40" w:after="40"/>
              <w:ind w:left="100" w:right="100"/>
              <w:jc w:val="right"/>
            </w:pPr>
            <w:r>
              <w:rPr>
                <w:rFonts w:ascii="Arial" w:eastAsia="Arial" w:hAnsi="Arial" w:cs="Arial"/>
                <w:color w:val="111111"/>
                <w:sz w:val="22"/>
              </w:rPr>
              <w:t>1.84</w:t>
            </w:r>
          </w:p>
        </w:tc>
      </w:tr>
      <w:tr w:rsidR="00BB6ABE" w14:paraId="6C2D0B17" w14:textId="77777777">
        <w:trPr>
          <w:cantSplit/>
          <w:jc w:val="center"/>
        </w:trPr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8A0562" w14:textId="77777777" w:rsidR="00BB6ABE" w:rsidRDefault="00EF1405">
            <w:pPr>
              <w:spacing w:before="40" w:after="40"/>
              <w:ind w:left="100" w:right="100"/>
            </w:pPr>
            <w:r>
              <w:rPr>
                <w:rFonts w:ascii="Arial" w:eastAsia="Arial" w:hAnsi="Arial" w:cs="Arial"/>
                <w:color w:val="111111"/>
                <w:sz w:val="22"/>
              </w:rPr>
              <w:t>doWE</w:t>
            </w:r>
          </w:p>
        </w:tc>
        <w:tc>
          <w:tcPr>
            <w:tcW w:w="108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D5EDD" w14:textId="77777777" w:rsidR="00BB6ABE" w:rsidRDefault="00EF1405">
            <w:pPr>
              <w:spacing w:before="40" w:after="40"/>
              <w:ind w:left="100" w:right="100"/>
              <w:jc w:val="right"/>
            </w:pPr>
            <w:r>
              <w:rPr>
                <w:rFonts w:ascii="Arial" w:eastAsia="Arial" w:hAnsi="Arial" w:cs="Arial"/>
                <w:color w:val="111111"/>
                <w:sz w:val="22"/>
              </w:rPr>
              <w:t>1.57</w:t>
            </w:r>
          </w:p>
        </w:tc>
      </w:tr>
      <w:tr w:rsidR="00BB6ABE" w14:paraId="41403EB9" w14:textId="77777777">
        <w:trPr>
          <w:cantSplit/>
          <w:jc w:val="center"/>
        </w:trPr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0F6426" w14:textId="77777777" w:rsidR="00BB6ABE" w:rsidRDefault="00EF1405">
            <w:pPr>
              <w:spacing w:before="40" w:after="40"/>
              <w:ind w:left="100" w:right="100"/>
            </w:pPr>
            <w:r>
              <w:rPr>
                <w:rFonts w:ascii="Arial" w:eastAsia="Arial" w:hAnsi="Arial" w:cs="Arial"/>
                <w:color w:val="111111"/>
                <w:sz w:val="22"/>
              </w:rPr>
              <w:t>Salinity</w:t>
            </w:r>
          </w:p>
        </w:tc>
        <w:tc>
          <w:tcPr>
            <w:tcW w:w="108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81C3C5" w14:textId="77777777" w:rsidR="00BB6ABE" w:rsidRDefault="00EF1405">
            <w:pPr>
              <w:spacing w:before="40" w:after="40"/>
              <w:ind w:left="100" w:right="100"/>
              <w:jc w:val="right"/>
            </w:pPr>
            <w:r>
              <w:rPr>
                <w:rFonts w:ascii="Arial" w:eastAsia="Arial" w:hAnsi="Arial" w:cs="Arial"/>
                <w:color w:val="111111"/>
                <w:sz w:val="22"/>
              </w:rPr>
              <w:t>1.36</w:t>
            </w:r>
          </w:p>
        </w:tc>
      </w:tr>
      <w:tr w:rsidR="00BB6ABE" w14:paraId="6CBE5223" w14:textId="77777777">
        <w:trPr>
          <w:cantSplit/>
          <w:jc w:val="center"/>
        </w:trPr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B31719" w14:textId="77777777" w:rsidR="00BB6ABE" w:rsidRDefault="00EF1405">
            <w:pPr>
              <w:spacing w:before="40" w:after="40"/>
              <w:ind w:left="100" w:right="100"/>
            </w:pPr>
            <w:r>
              <w:rPr>
                <w:rFonts w:ascii="Arial" w:eastAsia="Arial" w:hAnsi="Arial" w:cs="Arial"/>
                <w:color w:val="111111"/>
                <w:sz w:val="22"/>
              </w:rPr>
              <w:t>dsNS</w:t>
            </w:r>
          </w:p>
        </w:tc>
        <w:tc>
          <w:tcPr>
            <w:tcW w:w="108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89F664" w14:textId="77777777" w:rsidR="00BB6ABE" w:rsidRDefault="00EF1405">
            <w:pPr>
              <w:spacing w:before="40" w:after="40"/>
              <w:ind w:left="100" w:right="100"/>
              <w:jc w:val="right"/>
            </w:pPr>
            <w:r>
              <w:rPr>
                <w:rFonts w:ascii="Arial" w:eastAsia="Arial" w:hAnsi="Arial" w:cs="Arial"/>
                <w:color w:val="111111"/>
                <w:sz w:val="22"/>
              </w:rPr>
              <w:t>1.09</w:t>
            </w:r>
          </w:p>
        </w:tc>
      </w:tr>
      <w:tr w:rsidR="00BB6ABE" w14:paraId="3959E94A" w14:textId="77777777">
        <w:trPr>
          <w:cantSplit/>
          <w:jc w:val="center"/>
        </w:trPr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61F390" w14:textId="77777777" w:rsidR="00BB6ABE" w:rsidRDefault="00EF1405">
            <w:pPr>
              <w:spacing w:before="40" w:after="40"/>
              <w:ind w:left="100" w:right="100"/>
            </w:pPr>
            <w:r>
              <w:rPr>
                <w:rFonts w:ascii="Arial" w:eastAsia="Arial" w:hAnsi="Arial" w:cs="Arial"/>
                <w:color w:val="111111"/>
                <w:sz w:val="22"/>
              </w:rPr>
              <w:t>dsWE</w:t>
            </w:r>
          </w:p>
        </w:tc>
        <w:tc>
          <w:tcPr>
            <w:tcW w:w="108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C9B60D" w14:textId="77777777" w:rsidR="00BB6ABE" w:rsidRDefault="00EF1405">
            <w:pPr>
              <w:spacing w:before="40" w:after="40"/>
              <w:ind w:left="100" w:right="100"/>
              <w:jc w:val="right"/>
            </w:pPr>
            <w:r>
              <w:rPr>
                <w:rFonts w:ascii="Arial" w:eastAsia="Arial" w:hAnsi="Arial" w:cs="Arial"/>
                <w:color w:val="111111"/>
                <w:sz w:val="22"/>
              </w:rPr>
              <w:t>1.07</w:t>
            </w:r>
          </w:p>
        </w:tc>
      </w:tr>
      <w:tr w:rsidR="00BB6ABE" w14:paraId="10CDFCF8" w14:textId="77777777">
        <w:trPr>
          <w:cantSplit/>
          <w:jc w:val="center"/>
        </w:trPr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578A2F" w14:textId="77777777" w:rsidR="00BB6ABE" w:rsidRDefault="00EF1405">
            <w:pPr>
              <w:spacing w:before="40" w:after="40"/>
              <w:ind w:left="100" w:right="100"/>
            </w:pPr>
            <w:r>
              <w:rPr>
                <w:rFonts w:ascii="Arial" w:eastAsia="Arial" w:hAnsi="Arial" w:cs="Arial"/>
                <w:color w:val="111111"/>
                <w:sz w:val="22"/>
              </w:rPr>
              <w:t>Chlorophyll_a</w:t>
            </w:r>
          </w:p>
        </w:tc>
        <w:tc>
          <w:tcPr>
            <w:tcW w:w="108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5CFFCC" w14:textId="77777777" w:rsidR="00BB6ABE" w:rsidRDefault="00EF1405">
            <w:pPr>
              <w:spacing w:before="40" w:after="40"/>
              <w:ind w:left="100" w:right="100"/>
              <w:jc w:val="right"/>
            </w:pPr>
            <w:r>
              <w:rPr>
                <w:rFonts w:ascii="Arial" w:eastAsia="Arial" w:hAnsi="Arial" w:cs="Arial"/>
                <w:color w:val="111111"/>
                <w:sz w:val="22"/>
              </w:rPr>
              <w:t>1.17</w:t>
            </w:r>
          </w:p>
        </w:tc>
      </w:tr>
      <w:tr w:rsidR="00BB6ABE" w14:paraId="449F2DAF" w14:textId="77777777">
        <w:trPr>
          <w:cantSplit/>
          <w:jc w:val="center"/>
        </w:trPr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6E70FD" w14:textId="77777777" w:rsidR="00BB6ABE" w:rsidRDefault="00EF1405">
            <w:pPr>
              <w:spacing w:before="40" w:after="40"/>
              <w:ind w:left="100" w:right="100"/>
            </w:pPr>
            <w:r>
              <w:rPr>
                <w:rFonts w:ascii="Arial" w:eastAsia="Arial" w:hAnsi="Arial" w:cs="Arial"/>
                <w:color w:val="111111"/>
                <w:sz w:val="22"/>
              </w:rPr>
              <w:t>dcNS</w:t>
            </w:r>
          </w:p>
        </w:tc>
        <w:tc>
          <w:tcPr>
            <w:tcW w:w="108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F16AE9" w14:textId="77777777" w:rsidR="00BB6ABE" w:rsidRDefault="00EF1405">
            <w:pPr>
              <w:spacing w:before="40" w:after="40"/>
              <w:ind w:left="100" w:right="100"/>
              <w:jc w:val="right"/>
            </w:pPr>
            <w:r>
              <w:rPr>
                <w:rFonts w:ascii="Arial" w:eastAsia="Arial" w:hAnsi="Arial" w:cs="Arial"/>
                <w:color w:val="111111"/>
                <w:sz w:val="22"/>
              </w:rPr>
              <w:t>1.12</w:t>
            </w:r>
          </w:p>
        </w:tc>
      </w:tr>
      <w:tr w:rsidR="00BB6ABE" w14:paraId="40E2C8E8" w14:textId="77777777">
        <w:trPr>
          <w:cantSplit/>
          <w:jc w:val="center"/>
        </w:trPr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A85F87" w14:textId="77777777" w:rsidR="00BB6ABE" w:rsidRDefault="00EF1405">
            <w:pPr>
              <w:spacing w:before="40" w:after="40"/>
              <w:ind w:left="100" w:right="100"/>
            </w:pPr>
            <w:r>
              <w:rPr>
                <w:rFonts w:ascii="Arial" w:eastAsia="Arial" w:hAnsi="Arial" w:cs="Arial"/>
                <w:color w:val="111111"/>
                <w:sz w:val="22"/>
              </w:rPr>
              <w:t>dcWE</w:t>
            </w:r>
          </w:p>
        </w:tc>
        <w:tc>
          <w:tcPr>
            <w:tcW w:w="108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65866D" w14:textId="77777777" w:rsidR="00BB6ABE" w:rsidRDefault="00EF1405">
            <w:pPr>
              <w:spacing w:before="40" w:after="40"/>
              <w:ind w:left="100" w:right="100"/>
              <w:jc w:val="right"/>
            </w:pPr>
            <w:r>
              <w:rPr>
                <w:rFonts w:ascii="Arial" w:eastAsia="Arial" w:hAnsi="Arial" w:cs="Arial"/>
                <w:color w:val="111111"/>
                <w:sz w:val="22"/>
              </w:rPr>
              <w:t>1.03</w:t>
            </w:r>
          </w:p>
        </w:tc>
      </w:tr>
      <w:tr w:rsidR="00BB6ABE" w14:paraId="133D373C" w14:textId="77777777">
        <w:trPr>
          <w:cantSplit/>
          <w:jc w:val="center"/>
        </w:trPr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4246CB" w14:textId="77777777" w:rsidR="00BB6ABE" w:rsidRDefault="00EF1405">
            <w:pPr>
              <w:spacing w:before="40" w:after="40"/>
              <w:ind w:left="100" w:right="100"/>
            </w:pPr>
            <w:r>
              <w:rPr>
                <w:rFonts w:ascii="Arial" w:eastAsia="Arial" w:hAnsi="Arial" w:cs="Arial"/>
                <w:color w:val="111111"/>
                <w:sz w:val="22"/>
              </w:rPr>
              <w:t>Appendicularia</w:t>
            </w:r>
          </w:p>
        </w:tc>
        <w:tc>
          <w:tcPr>
            <w:tcW w:w="108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A2C3C6" w14:textId="77777777" w:rsidR="00BB6ABE" w:rsidRDefault="00EF1405">
            <w:pPr>
              <w:spacing w:before="40" w:after="40"/>
              <w:ind w:left="100" w:right="100"/>
              <w:jc w:val="right"/>
            </w:pPr>
            <w:r>
              <w:rPr>
                <w:rFonts w:ascii="Arial" w:eastAsia="Arial" w:hAnsi="Arial" w:cs="Arial"/>
                <w:color w:val="111111"/>
                <w:sz w:val="22"/>
              </w:rPr>
              <w:t>1.04</w:t>
            </w:r>
          </w:p>
        </w:tc>
      </w:tr>
      <w:tr w:rsidR="00BB6ABE" w14:paraId="64DFFDDC" w14:textId="77777777">
        <w:trPr>
          <w:cantSplit/>
          <w:jc w:val="center"/>
        </w:trPr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7CA408" w14:textId="77777777" w:rsidR="00BB6ABE" w:rsidRDefault="00EF1405">
            <w:pPr>
              <w:spacing w:before="40" w:after="40"/>
              <w:ind w:left="100" w:right="100"/>
            </w:pPr>
            <w:r>
              <w:rPr>
                <w:rFonts w:ascii="Arial" w:eastAsia="Arial" w:hAnsi="Arial" w:cs="Arial"/>
                <w:color w:val="111111"/>
                <w:sz w:val="22"/>
              </w:rPr>
              <w:t>Copepoda</w:t>
            </w:r>
          </w:p>
        </w:tc>
        <w:tc>
          <w:tcPr>
            <w:tcW w:w="108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AD9953" w14:textId="77777777" w:rsidR="00BB6ABE" w:rsidRDefault="00EF1405">
            <w:pPr>
              <w:spacing w:before="40" w:after="40"/>
              <w:ind w:left="100" w:right="100"/>
              <w:jc w:val="right"/>
            </w:pPr>
            <w:r>
              <w:rPr>
                <w:rFonts w:ascii="Arial" w:eastAsia="Arial" w:hAnsi="Arial" w:cs="Arial"/>
                <w:color w:val="111111"/>
                <w:sz w:val="22"/>
              </w:rPr>
              <w:t>1.25</w:t>
            </w:r>
          </w:p>
        </w:tc>
      </w:tr>
      <w:tr w:rsidR="00BB6ABE" w14:paraId="253483FF" w14:textId="77777777">
        <w:trPr>
          <w:cantSplit/>
          <w:jc w:val="center"/>
        </w:trPr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AD2BE" w14:textId="77777777" w:rsidR="00BB6ABE" w:rsidRDefault="00EF1405">
            <w:pPr>
              <w:spacing w:before="40" w:after="40"/>
              <w:ind w:left="100" w:right="100"/>
            </w:pPr>
            <w:r>
              <w:rPr>
                <w:rFonts w:ascii="Arial" w:eastAsia="Arial" w:hAnsi="Arial" w:cs="Arial"/>
                <w:color w:val="111111"/>
                <w:sz w:val="22"/>
              </w:rPr>
              <w:t>Pluteus</w:t>
            </w:r>
          </w:p>
        </w:tc>
        <w:tc>
          <w:tcPr>
            <w:tcW w:w="108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137321" w14:textId="77777777" w:rsidR="00BB6ABE" w:rsidRDefault="00EF1405">
            <w:pPr>
              <w:spacing w:before="40" w:after="40"/>
              <w:ind w:left="100" w:right="100"/>
              <w:jc w:val="right"/>
            </w:pPr>
            <w:r>
              <w:rPr>
                <w:rFonts w:ascii="Arial" w:eastAsia="Arial" w:hAnsi="Arial" w:cs="Arial"/>
                <w:color w:val="111111"/>
                <w:sz w:val="22"/>
              </w:rPr>
              <w:t>1.13</w:t>
            </w:r>
          </w:p>
        </w:tc>
      </w:tr>
      <w:tr w:rsidR="00BB6ABE" w14:paraId="3F6F1C9A" w14:textId="77777777">
        <w:trPr>
          <w:cantSplit/>
          <w:jc w:val="center"/>
        </w:trPr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888AE" w14:textId="77777777" w:rsidR="00BB6ABE" w:rsidRDefault="00EF1405">
            <w:pPr>
              <w:spacing w:before="40" w:after="40"/>
              <w:ind w:left="100" w:right="100"/>
            </w:pPr>
            <w:r>
              <w:rPr>
                <w:rFonts w:ascii="Arial" w:eastAsia="Arial" w:hAnsi="Arial" w:cs="Arial"/>
                <w:color w:val="111111"/>
                <w:sz w:val="22"/>
              </w:rPr>
              <w:t>MarineSnow</w:t>
            </w:r>
          </w:p>
        </w:tc>
        <w:tc>
          <w:tcPr>
            <w:tcW w:w="108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605A25" w14:textId="77777777" w:rsidR="00BB6ABE" w:rsidRDefault="00EF1405">
            <w:pPr>
              <w:spacing w:before="40" w:after="40"/>
              <w:ind w:left="100" w:right="100"/>
              <w:jc w:val="right"/>
            </w:pPr>
            <w:r>
              <w:rPr>
                <w:rFonts w:ascii="Arial" w:eastAsia="Arial" w:hAnsi="Arial" w:cs="Arial"/>
                <w:color w:val="111111"/>
                <w:sz w:val="22"/>
              </w:rPr>
              <w:t>1.30</w:t>
            </w:r>
          </w:p>
        </w:tc>
      </w:tr>
      <w:tr w:rsidR="00BB6ABE" w14:paraId="580B2E67" w14:textId="77777777">
        <w:trPr>
          <w:cantSplit/>
          <w:jc w:val="center"/>
        </w:trPr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A90DA6" w14:textId="77777777" w:rsidR="00BB6ABE" w:rsidRDefault="00EF1405">
            <w:pPr>
              <w:spacing w:before="40" w:after="40"/>
              <w:ind w:left="100" w:right="100"/>
            </w:pPr>
            <w:r>
              <w:rPr>
                <w:rFonts w:ascii="Arial" w:eastAsia="Arial" w:hAnsi="Arial" w:cs="Arial"/>
                <w:color w:val="111111"/>
                <w:sz w:val="22"/>
              </w:rPr>
              <w:t>Dinoflagelattes</w:t>
            </w:r>
          </w:p>
        </w:tc>
        <w:tc>
          <w:tcPr>
            <w:tcW w:w="108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7D5AA5" w14:textId="77777777" w:rsidR="00BB6ABE" w:rsidRDefault="00EF1405">
            <w:pPr>
              <w:spacing w:before="40" w:after="40"/>
              <w:ind w:left="100" w:right="100"/>
              <w:jc w:val="right"/>
            </w:pPr>
            <w:r>
              <w:rPr>
                <w:rFonts w:ascii="Arial" w:eastAsia="Arial" w:hAnsi="Arial" w:cs="Arial"/>
                <w:color w:val="111111"/>
                <w:sz w:val="22"/>
              </w:rPr>
              <w:t>1.02</w:t>
            </w:r>
          </w:p>
        </w:tc>
      </w:tr>
    </w:tbl>
    <w:p w14:paraId="400003AE" w14:textId="77777777" w:rsidR="00BB6ABE" w:rsidRDefault="00EF1405">
      <w:pPr>
        <w:pStyle w:val="Heading2"/>
      </w:pPr>
      <w:bookmarkStart w:id="2" w:name="figures"/>
      <w:r>
        <w:t>Figures</w:t>
      </w:r>
      <w:bookmarkEnd w:id="2"/>
    </w:p>
    <w:p w14:paraId="0203B2F9" w14:textId="53FC2EA0" w:rsidR="006D6F54" w:rsidRDefault="00FD6F64">
      <w:r>
        <w:rPr>
          <w:noProof/>
        </w:rPr>
        <w:lastRenderedPageBreak/>
        <w:drawing>
          <wp:inline distT="0" distB="0" distL="0" distR="0" wp14:anchorId="4E1C718A" wp14:editId="343CA2D6">
            <wp:extent cx="5504749" cy="3211103"/>
            <wp:effectExtent l="0" t="0" r="0" b="0"/>
            <wp:docPr id="3" name="Picture" descr="Supplementary Figure S 1: Prolonged history of model training. black: validation, blue: training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supplementary_files/figure-docx/unnamed-chunk-3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2111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69741F" w14:textId="58D472FD" w:rsidR="006D6F54" w:rsidRDefault="006D6F54">
      <w:pPr>
        <w:rPr>
          <w:noProof/>
        </w:rPr>
      </w:pPr>
      <w:r>
        <w:t>Supplementary Figure S 1: Prolonged history of model training. black: validation, blue: training</w:t>
      </w:r>
      <w:r w:rsidR="00FD6F64">
        <w:t>, light: including density, dark: without density</w:t>
      </w:r>
      <w:r>
        <w:t>.</w:t>
      </w:r>
    </w:p>
    <w:p w14:paraId="5B99F104" w14:textId="68FFFDDC" w:rsidR="00BB6ABE" w:rsidRDefault="00EF1405">
      <w:r>
        <w:rPr>
          <w:noProof/>
        </w:rPr>
        <w:drawing>
          <wp:inline distT="0" distB="0" distL="0" distR="0" wp14:anchorId="0D3D2897" wp14:editId="7E4ADECD">
            <wp:extent cx="4587290" cy="4587290"/>
            <wp:effectExtent l="0" t="0" r="0" b="0"/>
            <wp:docPr id="1" name="Picture" descr="Supplementary Figure S 1: Influence of Epsilon regarding the segregation of macro-habitats. dn/deps is the difference in segregated macro-habitats at a specific range in Epsilon (0.2 - 0.32)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supplementary_files/figure-docx/unnamed-chunk-3-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458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C0193E" w14:textId="4E2843B3" w:rsidR="00BB6ABE" w:rsidRDefault="00EF1405">
      <w:r>
        <w:lastRenderedPageBreak/>
        <w:t xml:space="preserve">Supplementary Figure S </w:t>
      </w:r>
      <w:r w:rsidR="006D6F54">
        <w:t>2</w:t>
      </w:r>
      <w:r>
        <w:t>: Influence of Epsilon regarding the segregation of macro-habitats. dn/deps is the difference in segregated macro-habitats at a specific range in Epsilon (0.2 - 0.32).</w:t>
      </w:r>
    </w:p>
    <w:p w14:paraId="539543DA" w14:textId="77777777" w:rsidR="00BB6ABE" w:rsidRDefault="00EF1405">
      <w:r>
        <w:rPr>
          <w:noProof/>
        </w:rPr>
        <w:drawing>
          <wp:inline distT="0" distB="0" distL="0" distR="0" wp14:anchorId="19525649" wp14:editId="06C4F315">
            <wp:extent cx="6197600" cy="1859280"/>
            <wp:effectExtent l="0" t="0" r="0" b="0"/>
            <wp:docPr id="2" name="Picture" descr="Supplementary Figure S 2: Habitat maps of T1 (A) and T2 (B) from HE534 overlayed by temperature isolin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supplementary_files/figure-docx/unnamed-chunk-4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58E45B" w14:textId="7EDB2179" w:rsidR="00BB6ABE" w:rsidRDefault="00EF1405">
      <w:r>
        <w:t xml:space="preserve">Supplementary Figure S </w:t>
      </w:r>
      <w:r w:rsidR="006D6F54">
        <w:t>3</w:t>
      </w:r>
      <w:r>
        <w:t>: Habitat maps of T1 (A) and T2 (B) from HE534 overlayed by temperature isolines.</w:t>
      </w:r>
    </w:p>
    <w:sectPr w:rsidR="00BB6ABE" w:rsidSect="00317E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F9C8E" w14:textId="77777777" w:rsidR="00DC132B" w:rsidRDefault="00DC132B">
      <w:pPr>
        <w:spacing w:before="0" w:after="0"/>
      </w:pPr>
      <w:r>
        <w:separator/>
      </w:r>
    </w:p>
  </w:endnote>
  <w:endnote w:type="continuationSeparator" w:id="0">
    <w:p w14:paraId="25C225E8" w14:textId="77777777" w:rsidR="00DC132B" w:rsidRDefault="00DC132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B0D80" w14:textId="2C5CC914" w:rsidR="00686C9D" w:rsidRPr="00577C4C" w:rsidRDefault="00DC132B">
    <w:pPr>
      <w:pStyle w:val="Footer"/>
      <w:rPr>
        <w:color w:val="C00000"/>
        <w:szCs w:val="24"/>
      </w:rPr>
    </w:pPr>
    <w:r>
      <w:rPr>
        <w:noProof/>
      </w:rPr>
      <w:pict w14:anchorId="51A11984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1" type="#_x0000_t202" style="position:absolute;margin-left:-8.55pt;margin-top:-4.6pt;width:289.1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" stroked="f">
          <v:textbox style="mso-fit-shape-to-text:t">
            <w:txbxContent>
              <w:p w14:paraId="47E37E92" w14:textId="77777777" w:rsidR="00686C9D" w:rsidRPr="00E9561B" w:rsidRDefault="00EF1405">
                <w:pPr>
                  <w:rPr>
                    <w:color w:val="C00000"/>
                  </w:rPr>
                </w:pPr>
                <w:r w:rsidRPr="00E9561B">
                  <w:rPr>
                    <w:color w:val="C00000"/>
                  </w:rPr>
                  <w:t>This is a provisional file, not the final typeset article</w:t>
                </w:r>
              </w:p>
            </w:txbxContent>
          </v:textbox>
        </v:shape>
      </w:pict>
    </w:r>
    <w:r>
      <w:rPr>
        <w:noProof/>
      </w:rPr>
      <w:pict w14:anchorId="53FDCEE7">
        <v:shape id="Text Box 1" o:spid="_x0000_s2050" type="#_x0000_t202" style="position:absolute;margin-left:338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MyMuug1AgAAZgQAAA4AAAAAAAAAAAAAAAAALgIA&#10;AGRycy9lMm9Eb2MueG1sUEsBAi0AFAAGAAgAAAAhADiwEsPZAAAABAEAAA8AAAAAAAAAAAAAAAAA&#10;jwQAAGRycy9kb3ducmV2LnhtbFBLBQYAAAAABAAEAPMAAACVBQAAAAA=&#10;" filled="f" stroked="f" strokeweight=".5pt">
          <v:textbox style="mso-fit-shape-to-text:t">
            <w:txbxContent>
              <w:p w14:paraId="067F043E" w14:textId="77777777" w:rsidR="00686C9D" w:rsidRPr="00577C4C" w:rsidRDefault="00EF1405">
                <w:pPr>
                  <w:pStyle w:val="Footer"/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Pr="0088513A">
                  <w:rPr>
                    <w:noProof/>
                    <w:color w:val="000000" w:themeColor="text1"/>
                    <w:sz w:val="22"/>
                    <w:szCs w:val="40"/>
                  </w:rPr>
                  <w:t>4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D3263" w14:textId="6669C65E" w:rsidR="00686C9D" w:rsidRPr="00577C4C" w:rsidRDefault="00DC132B">
    <w:pPr>
      <w:pStyle w:val="Footer"/>
      <w:rPr>
        <w:b/>
        <w:sz w:val="20"/>
        <w:szCs w:val="24"/>
      </w:rPr>
    </w:pPr>
    <w:r>
      <w:rPr>
        <w:noProof/>
      </w:rPr>
      <w:pict w14:anchorId="4A2AC8E5"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49" type="#_x0000_t202" style="position:absolute;margin-left:338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" filled="f" stroked="f" strokeweight=".5pt">
          <v:textbox style="mso-fit-shape-to-text:t">
            <w:txbxContent>
              <w:p w14:paraId="0FABCFDA" w14:textId="77777777" w:rsidR="00686C9D" w:rsidRPr="00577C4C" w:rsidRDefault="00EF1405">
                <w:pPr>
                  <w:pStyle w:val="Footer"/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Pr="0088513A">
                  <w:rPr>
                    <w:noProof/>
                    <w:color w:val="000000" w:themeColor="text1"/>
                    <w:sz w:val="22"/>
                    <w:szCs w:val="40"/>
                  </w:rPr>
                  <w:t>3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7821C" w14:textId="77777777" w:rsidR="00DC132B" w:rsidRDefault="00DC132B">
      <w:r>
        <w:separator/>
      </w:r>
    </w:p>
  </w:footnote>
  <w:footnote w:type="continuationSeparator" w:id="0">
    <w:p w14:paraId="4157AA6E" w14:textId="77777777" w:rsidR="00DC132B" w:rsidRDefault="00DC13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45A27" w14:textId="77777777" w:rsidR="00686C9D" w:rsidRPr="007E3148" w:rsidRDefault="00EF1405" w:rsidP="00A53000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 w:rsidRPr="007E3148">
      <w:t>Running Title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3E99A" w14:textId="77777777" w:rsidR="00686C9D" w:rsidRPr="00A53000" w:rsidRDefault="00EF1405" w:rsidP="00A53000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 w:rsidRPr="00A53000">
      <w:t>Running Title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EC5B6" w14:textId="77777777" w:rsidR="00686C9D" w:rsidRDefault="00EF1405" w:rsidP="00A53000">
    <w:pPr>
      <w:pStyle w:val="Header"/>
    </w:pPr>
    <w:r w:rsidRPr="005A1D84">
      <w:rPr>
        <w:noProof/>
        <w:color w:val="A6A6A6" w:themeColor="background1" w:themeShade="A6"/>
        <w:lang w:val="en-GB" w:eastAsia="en-GB"/>
      </w:rPr>
      <w:drawing>
        <wp:inline distT="0" distB="0" distL="0" distR="0" wp14:anchorId="723B97CC" wp14:editId="733B601F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1AE401"/>
    <w:multiLevelType w:val="multilevel"/>
    <w:tmpl w:val="290864E0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6" w15:restartNumberingAfterBreak="0">
    <w:nsid w:val="302A7CAC"/>
    <w:multiLevelType w:val="multilevel"/>
    <w:tmpl w:val="C6A8CCEA"/>
    <w:numStyleLink w:val="Headings"/>
  </w:abstractNum>
  <w:abstractNum w:abstractNumId="7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BC6F29"/>
    <w:multiLevelType w:val="multilevel"/>
    <w:tmpl w:val="C6A8CCEA"/>
    <w:numStyleLink w:val="Headings"/>
  </w:abstractNum>
  <w:abstractNum w:abstractNumId="18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1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9"/>
  </w:num>
  <w:num w:numId="8">
    <w:abstractNumId w:val="7"/>
  </w:num>
  <w:num w:numId="9">
    <w:abstractNumId w:val="10"/>
  </w:num>
  <w:num w:numId="10">
    <w:abstractNumId w:val="8"/>
  </w:num>
  <w:num w:numId="11">
    <w:abstractNumId w:val="2"/>
  </w:num>
  <w:num w:numId="12">
    <w:abstractNumId w:val="18"/>
  </w:num>
  <w:num w:numId="13">
    <w:abstractNumId w:val="13"/>
  </w:num>
  <w:num w:numId="14">
    <w:abstractNumId w:val="4"/>
  </w:num>
  <w:num w:numId="15">
    <w:abstractNumId w:val="12"/>
  </w:num>
  <w:num w:numId="16">
    <w:abstractNumId w:val="15"/>
  </w:num>
  <w:num w:numId="17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7"/>
  </w:num>
  <w:num w:numId="21">
    <w:abstractNumId w:val="3"/>
  </w:num>
  <w:num w:numId="22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90D07"/>
    <w:rsid w:val="00011C8B"/>
    <w:rsid w:val="002628DD"/>
    <w:rsid w:val="00317ED0"/>
    <w:rsid w:val="004E29B3"/>
    <w:rsid w:val="00590D07"/>
    <w:rsid w:val="006D6F54"/>
    <w:rsid w:val="00784D58"/>
    <w:rsid w:val="008B424C"/>
    <w:rsid w:val="008D6863"/>
    <w:rsid w:val="009B08F4"/>
    <w:rsid w:val="00B86B75"/>
    <w:rsid w:val="00B87A6A"/>
    <w:rsid w:val="00BB6ABE"/>
    <w:rsid w:val="00BC48D5"/>
    <w:rsid w:val="00C36279"/>
    <w:rsid w:val="00D661F0"/>
    <w:rsid w:val="00DC132B"/>
    <w:rsid w:val="00E315A3"/>
    <w:rsid w:val="00EF1405"/>
    <w:rsid w:val="00FD6F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696B99B"/>
  <w15:docId w15:val="{CFB87123-307C-45B3-89F9-7C3E4E32B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5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TableCaption">
    <w:name w:val="Table Caption"/>
    <w:qFormat/>
  </w:style>
  <w:style w:type="paragraph" w:customStyle="1" w:styleId="SourceCode">
    <w:name w:val="Source Code"/>
    <w:basedOn w:val="Normal"/>
    <w:pPr>
      <w:shd w:val="clear" w:color="auto" w:fill="F8F8F8"/>
      <w:wordWrap w:val="0"/>
    </w:pPr>
  </w:style>
  <w:style w:type="character" w:customStyle="1" w:styleId="KeywordTok">
    <w:name w:val="KeywordTok"/>
    <w:rPr>
      <w:b/>
      <w:color w:val="204A87"/>
      <w:shd w:val="clear" w:color="auto" w:fill="F8F8F8"/>
    </w:rPr>
  </w:style>
  <w:style w:type="character" w:customStyle="1" w:styleId="DataTypeTok">
    <w:name w:val="DataTypeTok"/>
    <w:rPr>
      <w:color w:val="204A87"/>
      <w:shd w:val="clear" w:color="auto" w:fill="F8F8F8"/>
    </w:rPr>
  </w:style>
  <w:style w:type="character" w:customStyle="1" w:styleId="DecValTok">
    <w:name w:val="DecValTok"/>
    <w:rPr>
      <w:color w:val="0000CF"/>
      <w:shd w:val="clear" w:color="auto" w:fill="F8F8F8"/>
    </w:rPr>
  </w:style>
  <w:style w:type="character" w:customStyle="1" w:styleId="BaseNTok">
    <w:name w:val="BaseNTok"/>
    <w:rPr>
      <w:color w:val="0000CF"/>
      <w:shd w:val="clear" w:color="auto" w:fill="F8F8F8"/>
    </w:rPr>
  </w:style>
  <w:style w:type="character" w:customStyle="1" w:styleId="FloatTok">
    <w:name w:val="FloatTok"/>
    <w:rPr>
      <w:color w:val="0000CF"/>
      <w:shd w:val="clear" w:color="auto" w:fill="F8F8F8"/>
    </w:rPr>
  </w:style>
  <w:style w:type="character" w:customStyle="1" w:styleId="ConstantTok">
    <w:name w:val="ConstantTok"/>
    <w:rPr>
      <w:color w:val="000000"/>
      <w:shd w:val="clear" w:color="auto" w:fill="F8F8F8"/>
    </w:rPr>
  </w:style>
  <w:style w:type="character" w:customStyle="1" w:styleId="CharTok">
    <w:name w:val="CharTok"/>
    <w:rPr>
      <w:color w:val="4E9A06"/>
      <w:shd w:val="clear" w:color="auto" w:fill="F8F8F8"/>
    </w:rPr>
  </w:style>
  <w:style w:type="character" w:customStyle="1" w:styleId="SpecialCharTok">
    <w:name w:val="SpecialCharTok"/>
    <w:rPr>
      <w:color w:val="000000"/>
      <w:shd w:val="clear" w:color="auto" w:fill="F8F8F8"/>
    </w:rPr>
  </w:style>
  <w:style w:type="character" w:customStyle="1" w:styleId="StringTok">
    <w:name w:val="StringTok"/>
    <w:rPr>
      <w:color w:val="4E9A06"/>
      <w:shd w:val="clear" w:color="auto" w:fill="F8F8F8"/>
    </w:rPr>
  </w:style>
  <w:style w:type="character" w:customStyle="1" w:styleId="VerbatimStringTok">
    <w:name w:val="VerbatimStringTok"/>
    <w:rPr>
      <w:color w:val="4E9A06"/>
      <w:shd w:val="clear" w:color="auto" w:fill="F8F8F8"/>
    </w:rPr>
  </w:style>
  <w:style w:type="character" w:customStyle="1" w:styleId="SpecialStringTok">
    <w:name w:val="SpecialStringTok"/>
    <w:rPr>
      <w:color w:val="4E9A06"/>
      <w:shd w:val="clear" w:color="auto" w:fill="F8F8F8"/>
    </w:rPr>
  </w:style>
  <w:style w:type="character" w:customStyle="1" w:styleId="ImportTok">
    <w:name w:val="ImportTok"/>
    <w:rPr>
      <w:shd w:val="clear" w:color="auto" w:fill="F8F8F8"/>
    </w:rPr>
  </w:style>
  <w:style w:type="character" w:customStyle="1" w:styleId="CommentTok">
    <w:name w:val="CommentTok"/>
    <w:rPr>
      <w:i/>
      <w:color w:val="8F5902"/>
      <w:shd w:val="clear" w:color="auto" w:fill="F8F8F8"/>
    </w:rPr>
  </w:style>
  <w:style w:type="character" w:customStyle="1" w:styleId="DocumentationTok">
    <w:name w:val="DocumentationTok"/>
    <w:rPr>
      <w:b/>
      <w:i/>
      <w:color w:val="8F5902"/>
      <w:shd w:val="clear" w:color="auto" w:fill="F8F8F8"/>
    </w:rPr>
  </w:style>
  <w:style w:type="character" w:customStyle="1" w:styleId="AnnotationTok">
    <w:name w:val="AnnotationTok"/>
    <w:rPr>
      <w:b/>
      <w:i/>
      <w:color w:val="8F5902"/>
      <w:shd w:val="clear" w:color="auto" w:fill="F8F8F8"/>
    </w:rPr>
  </w:style>
  <w:style w:type="character" w:customStyle="1" w:styleId="CommentVarTok">
    <w:name w:val="CommentVarTok"/>
    <w:rPr>
      <w:b/>
      <w:i/>
      <w:color w:val="8F5902"/>
      <w:shd w:val="clear" w:color="auto" w:fill="F8F8F8"/>
    </w:rPr>
  </w:style>
  <w:style w:type="character" w:customStyle="1" w:styleId="OtherTok">
    <w:name w:val="OtherTok"/>
    <w:rPr>
      <w:color w:val="8F5902"/>
      <w:shd w:val="clear" w:color="auto" w:fill="F8F8F8"/>
    </w:rPr>
  </w:style>
  <w:style w:type="character" w:customStyle="1" w:styleId="FunctionTok">
    <w:name w:val="FunctionTok"/>
    <w:rPr>
      <w:color w:val="000000"/>
      <w:shd w:val="clear" w:color="auto" w:fill="F8F8F8"/>
    </w:rPr>
  </w:style>
  <w:style w:type="character" w:customStyle="1" w:styleId="VariableTok">
    <w:name w:val="VariableTok"/>
    <w:rPr>
      <w:color w:val="000000"/>
      <w:shd w:val="clear" w:color="auto" w:fill="F8F8F8"/>
    </w:rPr>
  </w:style>
  <w:style w:type="character" w:customStyle="1" w:styleId="ControlFlowTok">
    <w:name w:val="ControlFlowTok"/>
    <w:rPr>
      <w:b/>
      <w:color w:val="204A87"/>
      <w:shd w:val="clear" w:color="auto" w:fill="F8F8F8"/>
    </w:rPr>
  </w:style>
  <w:style w:type="character" w:customStyle="1" w:styleId="OperatorTok">
    <w:name w:val="OperatorTok"/>
    <w:rPr>
      <w:b/>
      <w:color w:val="CE5C00"/>
      <w:shd w:val="clear" w:color="auto" w:fill="F8F8F8"/>
    </w:rPr>
  </w:style>
  <w:style w:type="character" w:customStyle="1" w:styleId="BuiltInTok">
    <w:name w:val="BuiltInTok"/>
    <w:rPr>
      <w:shd w:val="clear" w:color="auto" w:fill="F8F8F8"/>
    </w:rPr>
  </w:style>
  <w:style w:type="character" w:customStyle="1" w:styleId="ExtensionTok">
    <w:name w:val="ExtensionTok"/>
    <w:rPr>
      <w:shd w:val="clear" w:color="auto" w:fill="F8F8F8"/>
    </w:rPr>
  </w:style>
  <w:style w:type="character" w:customStyle="1" w:styleId="PreprocessorTok">
    <w:name w:val="PreprocessorTok"/>
    <w:rPr>
      <w:i/>
      <w:color w:val="8F5902"/>
      <w:shd w:val="clear" w:color="auto" w:fill="F8F8F8"/>
    </w:rPr>
  </w:style>
  <w:style w:type="character" w:customStyle="1" w:styleId="AttributeTok">
    <w:name w:val="AttributeTok"/>
    <w:rPr>
      <w:color w:val="C4A000"/>
      <w:shd w:val="clear" w:color="auto" w:fill="F8F8F8"/>
    </w:rPr>
  </w:style>
  <w:style w:type="character" w:customStyle="1" w:styleId="RegionMarkerTok">
    <w:name w:val="RegionMarkerTok"/>
    <w:rPr>
      <w:shd w:val="clear" w:color="auto" w:fill="F8F8F8"/>
    </w:rPr>
  </w:style>
  <w:style w:type="character" w:customStyle="1" w:styleId="InformationTok">
    <w:name w:val="InformationTok"/>
    <w:rPr>
      <w:b/>
      <w:i/>
      <w:color w:val="8F5902"/>
      <w:shd w:val="clear" w:color="auto" w:fill="F8F8F8"/>
    </w:rPr>
  </w:style>
  <w:style w:type="character" w:customStyle="1" w:styleId="WarningTok">
    <w:name w:val="WarningTok"/>
    <w:rPr>
      <w:b/>
      <w:i/>
      <w:color w:val="8F5902"/>
      <w:shd w:val="clear" w:color="auto" w:fill="F8F8F8"/>
    </w:rPr>
  </w:style>
  <w:style w:type="character" w:customStyle="1" w:styleId="AlertTok">
    <w:name w:val="AlertTok"/>
    <w:rPr>
      <w:color w:val="EF2929"/>
      <w:shd w:val="clear" w:color="auto" w:fill="F8F8F8"/>
    </w:rPr>
  </w:style>
  <w:style w:type="character" w:customStyle="1" w:styleId="ErrorTok">
    <w:name w:val="ErrorTok"/>
    <w:rPr>
      <w:b/>
      <w:color w:val="A40000"/>
      <w:shd w:val="clear" w:color="auto" w:fill="F8F8F8"/>
    </w:rPr>
  </w:style>
  <w:style w:type="character" w:customStyle="1" w:styleId="NormalTok">
    <w:name w:val="NormalTok"/>
    <w:rPr>
      <w:shd w:val="clear" w:color="auto" w:fill="F8F8F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DB2E9-CFEC-40DC-9267-E3D1EDFEA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Semi-automatic segregation of pelagic habitats</dc:title>
  <dc:creator>Rene Plonus, Stefanie Vogl, Jens Floeter</dc:creator>
  <cp:keywords/>
  <cp:lastModifiedBy>Oliver Wilks</cp:lastModifiedBy>
  <cp:revision>5</cp:revision>
  <dcterms:created xsi:type="dcterms:W3CDTF">2021-08-04T10:32:00Z</dcterms:created>
  <dcterms:modified xsi:type="dcterms:W3CDTF">2021-09-29T08:05:00Z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graphy">
    <vt:lpwstr>for_rmd/zitiert.bib</vt:lpwstr>
  </property>
  <property fmtid="{D5CDD505-2E9C-101B-9397-08002B2CF9AE}" pid="3" name="csl">
    <vt:lpwstr>for_rmd/my-style.csl#!!!</vt:lpwstr>
  </property>
  <property fmtid="{D5CDD505-2E9C-101B-9397-08002B2CF9AE}" pid="4" name="output">
    <vt:lpwstr/>
  </property>
</Properties>
</file>