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EE80" w14:textId="77777777" w:rsidR="009A22FF" w:rsidRPr="00003BB0" w:rsidRDefault="00986BE1"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Supplementary Materials and Methods</w:t>
      </w:r>
    </w:p>
    <w:p w14:paraId="07F38503" w14:textId="77777777" w:rsidR="00986BE1" w:rsidRPr="00003BB0" w:rsidRDefault="00986BE1" w:rsidP="0014292C">
      <w:pPr>
        <w:spacing w:line="240" w:lineRule="auto"/>
        <w:jc w:val="both"/>
        <w:rPr>
          <w:rFonts w:ascii="Times New Roman" w:hAnsi="Times New Roman" w:cs="Times New Roman"/>
          <w:b/>
          <w:sz w:val="24"/>
          <w:lang w:val="en-US"/>
        </w:rPr>
      </w:pPr>
    </w:p>
    <w:p w14:paraId="244275C5" w14:textId="77777777" w:rsidR="00986BE1" w:rsidRPr="00003BB0" w:rsidRDefault="00986BE1"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 xml:space="preserve">Isolation of PBMCs </w:t>
      </w:r>
    </w:p>
    <w:p w14:paraId="24ACCA74" w14:textId="77777777" w:rsidR="00986BE1" w:rsidRPr="00003BB0" w:rsidRDefault="00986BE1" w:rsidP="0014292C">
      <w:pPr>
        <w:spacing w:line="240" w:lineRule="auto"/>
        <w:jc w:val="both"/>
        <w:rPr>
          <w:rFonts w:ascii="Times New Roman" w:hAnsi="Times New Roman" w:cs="Times New Roman"/>
          <w:color w:val="000000" w:themeColor="text1"/>
          <w:sz w:val="24"/>
          <w:lang w:val="en"/>
        </w:rPr>
      </w:pPr>
      <w:r w:rsidRPr="00003BB0">
        <w:rPr>
          <w:rFonts w:ascii="Times New Roman" w:hAnsi="Times New Roman" w:cs="Times New Roman"/>
          <w:color w:val="000000" w:themeColor="text1"/>
          <w:sz w:val="24"/>
          <w:lang w:val="en"/>
        </w:rPr>
        <w:t>Peripheral blood mononuclear cells (PBMCs) were isolated from EDTA anti-coagulated blood with density gradient centrifugation using human lymphocyte separation medium (</w:t>
      </w:r>
      <w:proofErr w:type="spellStart"/>
      <w:r w:rsidRPr="00003BB0">
        <w:rPr>
          <w:rFonts w:ascii="Times New Roman" w:hAnsi="Times New Roman" w:cs="Times New Roman"/>
          <w:color w:val="000000" w:themeColor="text1"/>
          <w:sz w:val="24"/>
          <w:lang w:val="en"/>
        </w:rPr>
        <w:t>anprotec</w:t>
      </w:r>
      <w:proofErr w:type="spellEnd"/>
      <w:r w:rsidRPr="00003BB0">
        <w:rPr>
          <w:rFonts w:ascii="Times New Roman" w:hAnsi="Times New Roman" w:cs="Times New Roman"/>
          <w:color w:val="000000" w:themeColor="text1"/>
          <w:sz w:val="24"/>
          <w:lang w:val="en"/>
        </w:rPr>
        <w:t>, Germany) according to the manufacturer’s instructions.</w:t>
      </w:r>
    </w:p>
    <w:p w14:paraId="13DF8D59" w14:textId="77777777" w:rsidR="00986BE1" w:rsidRPr="00003BB0" w:rsidRDefault="00986BE1"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Preparation of feeder cells</w:t>
      </w:r>
    </w:p>
    <w:p w14:paraId="023E5492" w14:textId="77777777" w:rsidR="00986BE1" w:rsidRPr="00003BB0" w:rsidRDefault="00986BE1" w:rsidP="0014292C">
      <w:pPr>
        <w:spacing w:line="240" w:lineRule="auto"/>
        <w:jc w:val="both"/>
        <w:rPr>
          <w:rFonts w:ascii="Times New Roman" w:hAnsi="Times New Roman" w:cs="Times New Roman"/>
          <w:sz w:val="24"/>
          <w:lang w:val="en-US"/>
        </w:rPr>
      </w:pPr>
      <w:r w:rsidRPr="00003BB0">
        <w:rPr>
          <w:rFonts w:ascii="Times New Roman" w:hAnsi="Times New Roman" w:cs="Times New Roman"/>
          <w:sz w:val="24"/>
          <w:lang w:val="en-US"/>
        </w:rPr>
        <w:t>Whole blood samples were obtained from healthy volunteers and PBMCs were isolated as described above. After counting the desired amount of PBMCs were transferred into a new centrifuge tube and exposed to 30 </w:t>
      </w:r>
      <w:proofErr w:type="spellStart"/>
      <w:r w:rsidRPr="00003BB0">
        <w:rPr>
          <w:rFonts w:ascii="Times New Roman" w:hAnsi="Times New Roman" w:cs="Times New Roman"/>
          <w:sz w:val="24"/>
          <w:lang w:val="en-US"/>
        </w:rPr>
        <w:t>Gy</w:t>
      </w:r>
      <w:proofErr w:type="spellEnd"/>
      <w:r w:rsidRPr="00003BB0">
        <w:rPr>
          <w:rFonts w:ascii="Times New Roman" w:hAnsi="Times New Roman" w:cs="Times New Roman"/>
          <w:sz w:val="24"/>
          <w:lang w:val="en-US"/>
        </w:rPr>
        <w:t xml:space="preserve"> γ-irradiation. Feeder cells were washed and resuspended in the desired amount of cell culture medium.</w:t>
      </w:r>
    </w:p>
    <w:p w14:paraId="2C3F1239" w14:textId="77777777" w:rsidR="00986BE1" w:rsidRPr="00003BB0" w:rsidRDefault="00986BE1"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 xml:space="preserve">Generation of CD4 T cell clones </w:t>
      </w:r>
    </w:p>
    <w:p w14:paraId="0AAADC7F" w14:textId="66EB036A" w:rsidR="00986BE1" w:rsidRPr="00003BB0" w:rsidRDefault="00986BE1" w:rsidP="0014292C">
      <w:pPr>
        <w:spacing w:line="240" w:lineRule="auto"/>
        <w:jc w:val="both"/>
        <w:rPr>
          <w:rFonts w:ascii="Times New Roman" w:hAnsi="Times New Roman" w:cs="Times New Roman"/>
          <w:sz w:val="24"/>
          <w:lang w:val="en-US"/>
        </w:rPr>
      </w:pPr>
      <w:r w:rsidRPr="00003BB0">
        <w:rPr>
          <w:rFonts w:ascii="Times New Roman" w:hAnsi="Times New Roman" w:cs="Times New Roman"/>
          <w:sz w:val="24"/>
          <w:lang w:val="en-US"/>
        </w:rPr>
        <w:t xml:space="preserve">Whole blood samples were obtained from </w:t>
      </w:r>
      <w:proofErr w:type="spellStart"/>
      <w:r w:rsidRPr="00003BB0">
        <w:rPr>
          <w:rFonts w:ascii="Times New Roman" w:hAnsi="Times New Roman" w:cs="Times New Roman"/>
          <w:sz w:val="24"/>
          <w:lang w:val="en-US"/>
        </w:rPr>
        <w:t>cHCV</w:t>
      </w:r>
      <w:proofErr w:type="spellEnd"/>
      <w:r w:rsidRPr="00003BB0">
        <w:rPr>
          <w:rFonts w:ascii="Times New Roman" w:hAnsi="Times New Roman" w:cs="Times New Roman"/>
          <w:sz w:val="24"/>
          <w:lang w:val="en-US"/>
        </w:rPr>
        <w:t xml:space="preserve"> patients or HD and PBMCs were isolated as described above. The phenotypes of the cloned cells from all clone type</w:t>
      </w:r>
      <w:r w:rsidR="00665BF0" w:rsidRPr="00003BB0">
        <w:rPr>
          <w:rFonts w:ascii="Times New Roman" w:hAnsi="Times New Roman" w:cs="Times New Roman"/>
          <w:sz w:val="24"/>
          <w:lang w:val="en-US"/>
        </w:rPr>
        <w:t>s are summarized in Supplementary</w:t>
      </w:r>
      <w:r w:rsidRPr="00003BB0">
        <w:rPr>
          <w:rFonts w:ascii="Times New Roman" w:hAnsi="Times New Roman" w:cs="Times New Roman"/>
          <w:sz w:val="24"/>
          <w:lang w:val="en-US"/>
        </w:rPr>
        <w:t xml:space="preserve"> </w:t>
      </w:r>
      <w:r w:rsidR="00665BF0" w:rsidRPr="00003BB0">
        <w:rPr>
          <w:rFonts w:ascii="Times New Roman" w:hAnsi="Times New Roman" w:cs="Times New Roman"/>
          <w:sz w:val="24"/>
          <w:lang w:val="en-US"/>
        </w:rPr>
        <w:t>Tables 2 and 3</w:t>
      </w:r>
      <w:r w:rsidRPr="00003BB0">
        <w:rPr>
          <w:rFonts w:ascii="Times New Roman" w:hAnsi="Times New Roman" w:cs="Times New Roman"/>
          <w:sz w:val="24"/>
          <w:lang w:val="en-US"/>
        </w:rPr>
        <w:t xml:space="preserve">. </w:t>
      </w:r>
      <w:proofErr w:type="spellStart"/>
      <w:r w:rsidRPr="00003BB0">
        <w:rPr>
          <w:rFonts w:ascii="Times New Roman" w:hAnsi="Times New Roman" w:cs="Times New Roman"/>
          <w:sz w:val="24"/>
          <w:lang w:val="en-US"/>
        </w:rPr>
        <w:t>Tfh</w:t>
      </w:r>
      <w:proofErr w:type="spellEnd"/>
      <w:r w:rsidRPr="00003BB0">
        <w:rPr>
          <w:rFonts w:ascii="Times New Roman" w:hAnsi="Times New Roman" w:cs="Times New Roman"/>
          <w:sz w:val="24"/>
          <w:lang w:val="en-US"/>
        </w:rPr>
        <w:t xml:space="preserve"> and Th1 clones with unknown antigen-specificity from </w:t>
      </w:r>
      <w:proofErr w:type="spellStart"/>
      <w:r w:rsidRPr="00003BB0">
        <w:rPr>
          <w:rFonts w:ascii="Times New Roman" w:hAnsi="Times New Roman" w:cs="Times New Roman"/>
          <w:sz w:val="24"/>
          <w:lang w:val="en-US"/>
        </w:rPr>
        <w:t>cHCV</w:t>
      </w:r>
      <w:proofErr w:type="spellEnd"/>
      <w:r w:rsidRPr="00003BB0">
        <w:rPr>
          <w:rFonts w:ascii="Times New Roman" w:hAnsi="Times New Roman" w:cs="Times New Roman"/>
          <w:sz w:val="24"/>
          <w:lang w:val="en-US"/>
        </w:rPr>
        <w:t xml:space="preserve"> patients or HD were generated </w:t>
      </w:r>
      <w:r w:rsidRPr="00003BB0">
        <w:rPr>
          <w:rFonts w:ascii="Times New Roman" w:hAnsi="Times New Roman" w:cs="Times New Roman"/>
          <w:i/>
          <w:sz w:val="24"/>
          <w:lang w:val="en-US"/>
        </w:rPr>
        <w:t>ex vivo</w:t>
      </w:r>
      <w:r w:rsidRPr="00003BB0">
        <w:rPr>
          <w:rFonts w:ascii="Times New Roman" w:hAnsi="Times New Roman" w:cs="Times New Roman"/>
          <w:sz w:val="24"/>
          <w:lang w:val="en-US"/>
        </w:rPr>
        <w:t xml:space="preserve"> from isolated PBMCs after surface staining and single cell sorting. HCV-specific CD4 T cell clones (HCV clones) were generated after antigen-specific expansion of 2x10</w:t>
      </w:r>
      <w:r w:rsidRPr="00003BB0">
        <w:rPr>
          <w:rFonts w:ascii="Times New Roman" w:hAnsi="Times New Roman" w:cs="Times New Roman"/>
          <w:sz w:val="24"/>
          <w:vertAlign w:val="superscript"/>
          <w:lang w:val="en-US"/>
        </w:rPr>
        <w:t>6</w:t>
      </w:r>
      <w:r w:rsidRPr="00003BB0">
        <w:rPr>
          <w:rFonts w:ascii="Times New Roman" w:hAnsi="Times New Roman" w:cs="Times New Roman"/>
          <w:sz w:val="24"/>
          <w:lang w:val="en-US"/>
        </w:rPr>
        <w:t xml:space="preserve"> PBMCs with 5 µM HCV-specific peptide (Supplementa</w:t>
      </w:r>
      <w:r w:rsidR="00665BF0" w:rsidRPr="00003BB0">
        <w:rPr>
          <w:rFonts w:ascii="Times New Roman" w:hAnsi="Times New Roman" w:cs="Times New Roman"/>
          <w:sz w:val="24"/>
          <w:lang w:val="en-US"/>
        </w:rPr>
        <w:t>ry</w:t>
      </w:r>
      <w:r w:rsidRPr="00003BB0">
        <w:rPr>
          <w:rFonts w:ascii="Times New Roman" w:hAnsi="Times New Roman" w:cs="Times New Roman"/>
          <w:sz w:val="24"/>
          <w:lang w:val="en-US"/>
        </w:rPr>
        <w:t xml:space="preserve"> Table 3) and an αCD28 antibody for </w:t>
      </w:r>
      <w:proofErr w:type="spellStart"/>
      <w:r w:rsidRPr="00003BB0">
        <w:rPr>
          <w:rFonts w:ascii="Times New Roman" w:hAnsi="Times New Roman" w:cs="Times New Roman"/>
          <w:sz w:val="24"/>
          <w:lang w:val="en-US"/>
        </w:rPr>
        <w:t>costimulation</w:t>
      </w:r>
      <w:proofErr w:type="spellEnd"/>
      <w:r w:rsidRPr="00003BB0">
        <w:rPr>
          <w:rFonts w:ascii="Times New Roman" w:hAnsi="Times New Roman" w:cs="Times New Roman"/>
          <w:sz w:val="24"/>
          <w:lang w:val="en-US"/>
        </w:rPr>
        <w:t xml:space="preserve"> in 1 ml RPMI supplemented with 10 % human serum (AB male, PAN-Biotech, Germany), 2 mM </w:t>
      </w:r>
      <w:proofErr w:type="spellStart"/>
      <w:r w:rsidRPr="00003BB0">
        <w:rPr>
          <w:rFonts w:ascii="Times New Roman" w:hAnsi="Times New Roman" w:cs="Times New Roman"/>
          <w:sz w:val="24"/>
          <w:lang w:val="en-US"/>
        </w:rPr>
        <w:t>Glutamin</w:t>
      </w:r>
      <w:proofErr w:type="spellEnd"/>
      <w:r w:rsidRPr="00003BB0">
        <w:rPr>
          <w:rFonts w:ascii="Times New Roman" w:hAnsi="Times New Roman" w:cs="Times New Roman"/>
          <w:sz w:val="24"/>
          <w:lang w:val="en-US"/>
        </w:rPr>
        <w:t xml:space="preserve"> (</w:t>
      </w:r>
      <w:proofErr w:type="spellStart"/>
      <w:r w:rsidRPr="00003BB0">
        <w:rPr>
          <w:rFonts w:ascii="Times New Roman" w:hAnsi="Times New Roman" w:cs="Times New Roman"/>
          <w:sz w:val="24"/>
          <w:lang w:val="en-US"/>
        </w:rPr>
        <w:t>ThermoFisher</w:t>
      </w:r>
      <w:proofErr w:type="spellEnd"/>
      <w:r w:rsidRPr="00003BB0">
        <w:rPr>
          <w:rFonts w:ascii="Times New Roman" w:hAnsi="Times New Roman" w:cs="Times New Roman"/>
          <w:sz w:val="24"/>
          <w:lang w:val="en-US"/>
        </w:rPr>
        <w:t xml:space="preserve"> Scientific Inc., Germany), 100 U/ml penicillin and 100 µg/ml streptomycin. The cultures were incubated at 5 % CO</w:t>
      </w:r>
      <w:r w:rsidRPr="00003BB0">
        <w:rPr>
          <w:rFonts w:ascii="Times New Roman" w:hAnsi="Times New Roman" w:cs="Times New Roman"/>
          <w:sz w:val="24"/>
          <w:vertAlign w:val="subscript"/>
          <w:lang w:val="en-US"/>
        </w:rPr>
        <w:t>2</w:t>
      </w:r>
      <w:r w:rsidRPr="00003BB0">
        <w:rPr>
          <w:rFonts w:ascii="Times New Roman" w:hAnsi="Times New Roman" w:cs="Times New Roman"/>
          <w:sz w:val="24"/>
          <w:lang w:val="en-US"/>
        </w:rPr>
        <w:t xml:space="preserve"> and 37 °C for 14 d. 10 U/ml IL-2 were added on days 3, 7 and 10. Half of the medium was changed on demand and IL-2 was added accordingly. On day 14 the cells were stained with surface antibodies and tetramers as described below and CD4+, Tet+ single cells were sorted on a </w:t>
      </w:r>
      <w:proofErr w:type="spellStart"/>
      <w:r w:rsidRPr="00003BB0">
        <w:rPr>
          <w:rFonts w:ascii="Times New Roman" w:hAnsi="Times New Roman" w:cs="Times New Roman"/>
          <w:sz w:val="24"/>
          <w:lang w:val="en-US"/>
        </w:rPr>
        <w:t>FACSMelody</w:t>
      </w:r>
      <w:proofErr w:type="spellEnd"/>
      <w:r w:rsidRPr="00003BB0">
        <w:rPr>
          <w:rFonts w:ascii="Times New Roman" w:hAnsi="Times New Roman" w:cs="Times New Roman"/>
          <w:sz w:val="24"/>
          <w:lang w:val="en-US"/>
        </w:rPr>
        <w:t xml:space="preserve"> (BD Biosciences, Germany). Due to cloning after peptide-specific expansion </w:t>
      </w:r>
      <w:proofErr w:type="spellStart"/>
      <w:r w:rsidRPr="00003BB0">
        <w:rPr>
          <w:rFonts w:ascii="Times New Roman" w:hAnsi="Times New Roman" w:cs="Times New Roman"/>
          <w:sz w:val="24"/>
          <w:lang w:val="en-US"/>
        </w:rPr>
        <w:t>nodefined</w:t>
      </w:r>
      <w:proofErr w:type="spellEnd"/>
      <w:r w:rsidRPr="00003BB0">
        <w:rPr>
          <w:rFonts w:ascii="Times New Roman" w:hAnsi="Times New Roman" w:cs="Times New Roman"/>
          <w:sz w:val="24"/>
          <w:lang w:val="en-US"/>
        </w:rPr>
        <w:t xml:space="preserve"> information on the ex vivo-phenotype of HCV clones is available. Influenza-specific CD4 T cell clones (Flu clones) were generated from HD PBMCs after magnetic bead-based enrichment of antigen-specific CD4 T cells and surface stain as described previously </w:t>
      </w:r>
      <w:sdt>
        <w:sdtPr>
          <w:rPr>
            <w:rFonts w:ascii="Times New Roman" w:hAnsi="Times New Roman" w:cs="Times New Roman"/>
            <w:sz w:val="24"/>
            <w:lang w:val="en-US"/>
          </w:rPr>
          <w:alias w:val="To edit, see citavi.com/edit"/>
          <w:tag w:val="CitaviPlaceholder#d305f8ed-a2c9-4dac-9345-f498152bde26"/>
          <w:id w:val="-1896656626"/>
          <w:placeholder>
            <w:docPart w:val="DefaultPlaceholder_-1854013440"/>
          </w:placeholder>
        </w:sdtPr>
        <w:sdtEndPr/>
        <w:sdtContent>
          <w:r w:rsidR="00915071" w:rsidRPr="00003BB0">
            <w:rPr>
              <w:rFonts w:ascii="Times New Roman" w:hAnsi="Times New Roman" w:cs="Times New Roman"/>
              <w:noProof/>
              <w:sz w:val="24"/>
              <w:lang w:val="en-US"/>
            </w:rPr>
            <w:fldChar w:fldCharType="begin"/>
          </w:r>
          <w:r w:rsidR="00BB453A" w:rsidRPr="00003BB0">
            <w:rPr>
              <w:rFonts w:ascii="Times New Roman" w:hAnsi="Times New Roman" w:cs="Times New Roman"/>
              <w:noProof/>
              <w:sz w:val="24"/>
              <w:lang w:val="en-US"/>
            </w:rPr>
            <w:instrText>ADDIN CitaviPlaceholder{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}</w:instrText>
          </w:r>
          <w:r w:rsidR="00915071" w:rsidRPr="00003BB0">
            <w:rPr>
              <w:rFonts w:ascii="Times New Roman" w:hAnsi="Times New Roman" w:cs="Times New Roman"/>
              <w:noProof/>
              <w:sz w:val="24"/>
              <w:lang w:val="en-US"/>
            </w:rPr>
            <w:fldChar w:fldCharType="separate"/>
          </w:r>
          <w:r w:rsidR="00915071" w:rsidRPr="00003BB0">
            <w:rPr>
              <w:rFonts w:ascii="Times New Roman" w:hAnsi="Times New Roman" w:cs="Times New Roman"/>
              <w:noProof/>
              <w:sz w:val="24"/>
              <w:lang w:val="en-US"/>
            </w:rPr>
            <w:t>(1)</w:t>
          </w:r>
          <w:r w:rsidR="00915071" w:rsidRPr="00003BB0">
            <w:rPr>
              <w:rFonts w:ascii="Times New Roman" w:hAnsi="Times New Roman" w:cs="Times New Roman"/>
              <w:noProof/>
              <w:sz w:val="24"/>
              <w:lang w:val="en-US"/>
            </w:rPr>
            <w:fldChar w:fldCharType="end"/>
          </w:r>
        </w:sdtContent>
      </w:sdt>
      <w:r w:rsidRPr="00003BB0">
        <w:rPr>
          <w:rFonts w:ascii="Times New Roman" w:hAnsi="Times New Roman" w:cs="Times New Roman"/>
          <w:sz w:val="24"/>
          <w:lang w:val="en-US"/>
        </w:rPr>
        <w:t>. CD45RA- CD4+, Tet+ cells were single cell index sorted on a FACSARIA Fusion (BD Biosciences). Single cells were sorted into one well of a 96-well plate filled with 100 µl medium and 200.000 feeder cells. After sorting PHA and IL-2 were added in medium to final concentrations of 40 µg/ml and 20 U/ml, respectively. All wells were supplemented with medium and IL-2 every 3 to 4 days. On day 14 after cloning all wells were transferred to 48-well plates and kept in the same conditions until visible cell proliferation and subsequent further transfer. After the clones were established, the culture conditions were adapted to serum-free conditions using AIM-V cell culture medium (</w:t>
      </w:r>
      <w:proofErr w:type="spellStart"/>
      <w:r w:rsidRPr="00003BB0">
        <w:rPr>
          <w:rFonts w:ascii="Times New Roman" w:hAnsi="Times New Roman" w:cs="Times New Roman"/>
          <w:sz w:val="24"/>
          <w:lang w:val="en-US"/>
        </w:rPr>
        <w:t>ThermoFisher</w:t>
      </w:r>
      <w:proofErr w:type="spellEnd"/>
      <w:r w:rsidRPr="00003BB0">
        <w:rPr>
          <w:rFonts w:ascii="Times New Roman" w:hAnsi="Times New Roman" w:cs="Times New Roman"/>
          <w:sz w:val="24"/>
          <w:lang w:val="en-US"/>
        </w:rPr>
        <w:t xml:space="preserve"> Scientific Inc.) and the concentration of IL-2 was reduced to 5 U/ml. Antigen-specificity of the virus-specific CD4 T cell clones </w:t>
      </w:r>
      <w:proofErr w:type="gramStart"/>
      <w:r w:rsidRPr="00003BB0">
        <w:rPr>
          <w:rFonts w:ascii="Times New Roman" w:hAnsi="Times New Roman" w:cs="Times New Roman"/>
          <w:sz w:val="24"/>
          <w:lang w:val="en-US"/>
        </w:rPr>
        <w:t>was</w:t>
      </w:r>
      <w:proofErr w:type="gramEnd"/>
      <w:r w:rsidRPr="00003BB0">
        <w:rPr>
          <w:rFonts w:ascii="Times New Roman" w:hAnsi="Times New Roman" w:cs="Times New Roman"/>
          <w:sz w:val="24"/>
          <w:lang w:val="en-US"/>
        </w:rPr>
        <w:t xml:space="preserve"> verified by tetramer staining. Representative </w:t>
      </w:r>
      <w:proofErr w:type="spellStart"/>
      <w:r w:rsidRPr="00003BB0">
        <w:rPr>
          <w:rFonts w:ascii="Times New Roman" w:hAnsi="Times New Roman" w:cs="Times New Roman"/>
          <w:sz w:val="24"/>
          <w:lang w:val="en-US"/>
        </w:rPr>
        <w:t>sta</w:t>
      </w:r>
      <w:r w:rsidR="00665BF0" w:rsidRPr="00003BB0">
        <w:rPr>
          <w:rFonts w:ascii="Times New Roman" w:hAnsi="Times New Roman" w:cs="Times New Roman"/>
          <w:sz w:val="24"/>
          <w:lang w:val="en-US"/>
        </w:rPr>
        <w:t>inings</w:t>
      </w:r>
      <w:proofErr w:type="spellEnd"/>
      <w:r w:rsidR="00665BF0" w:rsidRPr="00003BB0">
        <w:rPr>
          <w:rFonts w:ascii="Times New Roman" w:hAnsi="Times New Roman" w:cs="Times New Roman"/>
          <w:sz w:val="24"/>
          <w:lang w:val="en-US"/>
        </w:rPr>
        <w:t xml:space="preserve"> are shown in Supplementary</w:t>
      </w:r>
      <w:r w:rsidRPr="00003BB0">
        <w:rPr>
          <w:rFonts w:ascii="Times New Roman" w:hAnsi="Times New Roman" w:cs="Times New Roman"/>
          <w:sz w:val="24"/>
          <w:lang w:val="en-US"/>
        </w:rPr>
        <w:t xml:space="preserve"> Fi</w:t>
      </w:r>
      <w:r w:rsidR="00665BF0" w:rsidRPr="00003BB0">
        <w:rPr>
          <w:rFonts w:ascii="Times New Roman" w:hAnsi="Times New Roman" w:cs="Times New Roman"/>
          <w:sz w:val="24"/>
          <w:lang w:val="en-US"/>
        </w:rPr>
        <w:t>g.</w:t>
      </w:r>
      <w:r w:rsidR="000578D0" w:rsidRPr="00003BB0">
        <w:rPr>
          <w:rFonts w:ascii="Times New Roman" w:hAnsi="Times New Roman" w:cs="Times New Roman"/>
          <w:sz w:val="24"/>
          <w:lang w:val="en-US"/>
        </w:rPr>
        <w:t xml:space="preserve"> </w:t>
      </w:r>
      <w:r w:rsidR="00B87005" w:rsidRPr="00003BB0">
        <w:rPr>
          <w:rFonts w:ascii="Times New Roman" w:hAnsi="Times New Roman" w:cs="Times New Roman"/>
          <w:sz w:val="24"/>
          <w:lang w:val="en-US"/>
        </w:rPr>
        <w:t>4</w:t>
      </w:r>
      <w:r w:rsidRPr="00003BB0">
        <w:rPr>
          <w:rFonts w:ascii="Times New Roman" w:hAnsi="Times New Roman" w:cs="Times New Roman"/>
          <w:sz w:val="24"/>
          <w:lang w:val="en-US"/>
        </w:rPr>
        <w:t>.</w:t>
      </w:r>
    </w:p>
    <w:p w14:paraId="57D998B3" w14:textId="77777777" w:rsidR="00904D2B" w:rsidRPr="00003BB0" w:rsidRDefault="00904D2B"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 xml:space="preserve">Flow cytometry </w:t>
      </w:r>
    </w:p>
    <w:p w14:paraId="51C3FD71" w14:textId="03E23931" w:rsidR="00904D2B" w:rsidRPr="00003BB0" w:rsidRDefault="00904D2B" w:rsidP="0014292C">
      <w:pPr>
        <w:spacing w:line="240" w:lineRule="auto"/>
        <w:jc w:val="both"/>
        <w:rPr>
          <w:rFonts w:ascii="Times New Roman" w:hAnsi="Times New Roman" w:cs="Times New Roman"/>
          <w:color w:val="000000" w:themeColor="text1"/>
          <w:sz w:val="24"/>
          <w:lang w:val="en-US"/>
        </w:rPr>
      </w:pPr>
      <w:r w:rsidRPr="00003BB0">
        <w:rPr>
          <w:rFonts w:ascii="Times New Roman" w:hAnsi="Times New Roman" w:cs="Times New Roman"/>
          <w:sz w:val="24"/>
          <w:lang w:val="en-US"/>
        </w:rPr>
        <w:t>Used peptide and tetramers as well as antibodie</w:t>
      </w:r>
      <w:r w:rsidR="001B2EE4" w:rsidRPr="00003BB0">
        <w:rPr>
          <w:rFonts w:ascii="Times New Roman" w:hAnsi="Times New Roman" w:cs="Times New Roman"/>
          <w:sz w:val="24"/>
          <w:lang w:val="en-US"/>
        </w:rPr>
        <w:t>s are summarized in Supplementary</w:t>
      </w:r>
      <w:r w:rsidRPr="00003BB0">
        <w:rPr>
          <w:rFonts w:ascii="Times New Roman" w:hAnsi="Times New Roman" w:cs="Times New Roman"/>
          <w:sz w:val="24"/>
          <w:lang w:val="en-US"/>
        </w:rPr>
        <w:t xml:space="preserve"> Tables 3 and 4, respectively. </w:t>
      </w:r>
      <w:r w:rsidRPr="00003BB0">
        <w:rPr>
          <w:rFonts w:ascii="Times New Roman" w:hAnsi="Times New Roman" w:cs="Times New Roman"/>
          <w:color w:val="000000" w:themeColor="text1"/>
          <w:sz w:val="24"/>
          <w:lang w:val="en-US"/>
        </w:rPr>
        <w:t>Between 1x10</w:t>
      </w:r>
      <w:r w:rsidRPr="00003BB0">
        <w:rPr>
          <w:rFonts w:ascii="Times New Roman" w:hAnsi="Times New Roman" w:cs="Times New Roman"/>
          <w:color w:val="000000" w:themeColor="text1"/>
          <w:sz w:val="24"/>
          <w:vertAlign w:val="superscript"/>
          <w:lang w:val="en-US"/>
        </w:rPr>
        <w:t>5</w:t>
      </w:r>
      <w:r w:rsidRPr="00003BB0">
        <w:rPr>
          <w:rFonts w:ascii="Times New Roman" w:hAnsi="Times New Roman" w:cs="Times New Roman"/>
          <w:color w:val="000000" w:themeColor="text1"/>
          <w:sz w:val="24"/>
          <w:lang w:val="en-US"/>
        </w:rPr>
        <w:t xml:space="preserve"> and 5x10</w:t>
      </w:r>
      <w:r w:rsidRPr="00003BB0">
        <w:rPr>
          <w:rFonts w:ascii="Times New Roman" w:hAnsi="Times New Roman" w:cs="Times New Roman"/>
          <w:color w:val="000000" w:themeColor="text1"/>
          <w:sz w:val="24"/>
          <w:vertAlign w:val="superscript"/>
          <w:lang w:val="en-US"/>
        </w:rPr>
        <w:t>5</w:t>
      </w:r>
      <w:r w:rsidRPr="00003BB0">
        <w:rPr>
          <w:rFonts w:ascii="Times New Roman" w:hAnsi="Times New Roman" w:cs="Times New Roman"/>
          <w:color w:val="000000" w:themeColor="text1"/>
          <w:sz w:val="24"/>
          <w:lang w:val="en-US"/>
        </w:rPr>
        <w:t xml:space="preserve"> cells were stained with tetramers and antibodies in 96-well V-bottom plates. Cells were incubated with 0.5 µl of the according tetramers for 30 min at 4 °C. After two washing steps in staining buffer (PBS + 1 % fetal calf serum (FCS)) surface antibody mixtures were added and incubated for 15 min at room temperature (RT). </w:t>
      </w:r>
      <w:r w:rsidRPr="00003BB0">
        <w:rPr>
          <w:rFonts w:ascii="Times New Roman" w:hAnsi="Times New Roman" w:cs="Times New Roman"/>
          <w:sz w:val="24"/>
          <w:lang w:val="en-US"/>
        </w:rPr>
        <w:lastRenderedPageBreak/>
        <w:t>Fixable Viability dye</w:t>
      </w:r>
      <w:r w:rsidRPr="00003BB0">
        <w:rPr>
          <w:rFonts w:ascii="Times New Roman" w:hAnsi="Times New Roman" w:cs="Times New Roman"/>
          <w:sz w:val="24"/>
          <w:vertAlign w:val="superscript"/>
          <w:lang w:val="en-US"/>
        </w:rPr>
        <w:t xml:space="preserve">eFluor780 </w:t>
      </w:r>
      <w:r w:rsidRPr="00003BB0">
        <w:rPr>
          <w:rFonts w:ascii="Times New Roman" w:hAnsi="Times New Roman" w:cs="Times New Roman"/>
          <w:sz w:val="24"/>
          <w:lang w:val="en-US"/>
        </w:rPr>
        <w:t>(</w:t>
      </w:r>
      <w:proofErr w:type="spellStart"/>
      <w:r w:rsidRPr="00003BB0">
        <w:rPr>
          <w:rFonts w:ascii="Times New Roman" w:hAnsi="Times New Roman" w:cs="Times New Roman"/>
          <w:sz w:val="24"/>
          <w:lang w:val="en-US"/>
        </w:rPr>
        <w:t>eBioscience</w:t>
      </w:r>
      <w:proofErr w:type="spellEnd"/>
      <w:r w:rsidRPr="00003BB0">
        <w:rPr>
          <w:rFonts w:ascii="Times New Roman" w:hAnsi="Times New Roman" w:cs="Times New Roman"/>
          <w:sz w:val="24"/>
          <w:lang w:val="en-US"/>
        </w:rPr>
        <w:t xml:space="preserve">, Germany) was used to exclude dead cells. </w:t>
      </w:r>
      <w:r w:rsidRPr="00003BB0">
        <w:rPr>
          <w:rFonts w:ascii="Times New Roman" w:hAnsi="Times New Roman" w:cs="Times New Roman"/>
          <w:color w:val="000000" w:themeColor="text1"/>
          <w:sz w:val="24"/>
          <w:lang w:val="en-US"/>
        </w:rPr>
        <w:t xml:space="preserve">Cells were then washed again and fixed in fixation buffer (PBS + 4 % (w/v) paraformaldehyde). </w:t>
      </w:r>
    </w:p>
    <w:p w14:paraId="66DEBFE6" w14:textId="77777777" w:rsidR="00904D2B" w:rsidRPr="00003BB0" w:rsidRDefault="00904D2B" w:rsidP="0014292C">
      <w:pPr>
        <w:spacing w:line="240" w:lineRule="auto"/>
        <w:jc w:val="both"/>
        <w:rPr>
          <w:rFonts w:ascii="Times New Roman" w:hAnsi="Times New Roman" w:cs="Times New Roman"/>
          <w:color w:val="000000" w:themeColor="text1"/>
          <w:sz w:val="24"/>
          <w:lang w:val="en-US"/>
        </w:rPr>
      </w:pPr>
      <w:r w:rsidRPr="00003BB0">
        <w:rPr>
          <w:rFonts w:ascii="Times New Roman" w:hAnsi="Times New Roman" w:cs="Times New Roman"/>
          <w:color w:val="000000" w:themeColor="text1"/>
          <w:sz w:val="24"/>
          <w:lang w:val="en-US"/>
        </w:rPr>
        <w:t xml:space="preserve">For intracellular staining of transcription factors cell were stained with surface antibodies as described above. The cells were then fixed, permeabilized and stained with intracellular antibodies using the FoxP3 staining buffer set </w:t>
      </w:r>
      <w:r w:rsidRPr="00003BB0">
        <w:rPr>
          <w:rFonts w:ascii="Times New Roman" w:hAnsi="Times New Roman" w:cs="Times New Roman"/>
          <w:sz w:val="24"/>
          <w:lang w:val="en-US"/>
        </w:rPr>
        <w:t>(</w:t>
      </w:r>
      <w:proofErr w:type="spellStart"/>
      <w:r w:rsidRPr="00003BB0">
        <w:rPr>
          <w:rFonts w:ascii="Times New Roman" w:hAnsi="Times New Roman" w:cs="Times New Roman"/>
          <w:sz w:val="24"/>
          <w:lang w:val="en-US"/>
        </w:rPr>
        <w:t>ThermoFisher</w:t>
      </w:r>
      <w:proofErr w:type="spellEnd"/>
      <w:r w:rsidRPr="00003BB0">
        <w:rPr>
          <w:rFonts w:ascii="Times New Roman" w:hAnsi="Times New Roman" w:cs="Times New Roman"/>
          <w:sz w:val="24"/>
          <w:lang w:val="en-US"/>
        </w:rPr>
        <w:t xml:space="preserve"> Scientific Inc.) </w:t>
      </w:r>
      <w:r w:rsidRPr="00003BB0">
        <w:rPr>
          <w:rFonts w:ascii="Times New Roman" w:hAnsi="Times New Roman" w:cs="Times New Roman"/>
          <w:color w:val="000000" w:themeColor="text1"/>
          <w:sz w:val="24"/>
          <w:lang w:val="en-US"/>
        </w:rPr>
        <w:t xml:space="preserve">according to the manufacturer’s instructions. Cells were then washed in the according buffer and resuspended in fixation buffer. </w:t>
      </w:r>
    </w:p>
    <w:p w14:paraId="0A74D152" w14:textId="1C7D4BA2" w:rsidR="00904D2B" w:rsidRPr="00003BB0" w:rsidRDefault="00904D2B" w:rsidP="0014292C">
      <w:pPr>
        <w:spacing w:line="240" w:lineRule="auto"/>
        <w:jc w:val="both"/>
        <w:rPr>
          <w:rFonts w:ascii="Times New Roman" w:hAnsi="Times New Roman" w:cs="Times New Roman"/>
          <w:color w:val="000000" w:themeColor="text1"/>
          <w:sz w:val="24"/>
          <w:lang w:val="en-US"/>
        </w:rPr>
      </w:pPr>
      <w:r w:rsidRPr="00003BB0">
        <w:rPr>
          <w:rFonts w:ascii="Times New Roman" w:hAnsi="Times New Roman" w:cs="Times New Roman"/>
          <w:color w:val="000000" w:themeColor="text1"/>
          <w:sz w:val="24"/>
          <w:lang w:val="en-US"/>
        </w:rPr>
        <w:t>Prior to intracellular staining of cytokines 5x10</w:t>
      </w:r>
      <w:r w:rsidRPr="00003BB0">
        <w:rPr>
          <w:rFonts w:ascii="Times New Roman" w:hAnsi="Times New Roman" w:cs="Times New Roman"/>
          <w:color w:val="000000" w:themeColor="text1"/>
          <w:sz w:val="24"/>
          <w:vertAlign w:val="superscript"/>
          <w:lang w:val="en-US"/>
        </w:rPr>
        <w:t>5</w:t>
      </w:r>
      <w:r w:rsidRPr="00003BB0">
        <w:rPr>
          <w:rFonts w:ascii="Times New Roman" w:hAnsi="Times New Roman" w:cs="Times New Roman"/>
          <w:color w:val="000000" w:themeColor="text1"/>
          <w:sz w:val="24"/>
          <w:lang w:val="en-US"/>
        </w:rPr>
        <w:t xml:space="preserve"> cells were stimulated with 5 µM their respective peptide or αCD3 / αCD28 (T cell activator) for 5 h or PMA/Ionomycin for 3.5 h in cell culture medium in presence of 0,325 µl/ml </w:t>
      </w:r>
      <w:proofErr w:type="spellStart"/>
      <w:r w:rsidRPr="00003BB0">
        <w:rPr>
          <w:rFonts w:ascii="Times New Roman" w:hAnsi="Times New Roman" w:cs="Times New Roman"/>
          <w:color w:val="000000" w:themeColor="text1"/>
          <w:sz w:val="24"/>
          <w:lang w:val="en-US"/>
        </w:rPr>
        <w:t>GolgiStop</w:t>
      </w:r>
      <w:r w:rsidRPr="00003BB0">
        <w:rPr>
          <w:rFonts w:ascii="Times New Roman" w:hAnsi="Times New Roman" w:cs="Times New Roman"/>
          <w:color w:val="000000" w:themeColor="text1"/>
          <w:sz w:val="24"/>
          <w:vertAlign w:val="superscript"/>
          <w:lang w:val="en-US"/>
        </w:rPr>
        <w:t>TM</w:t>
      </w:r>
      <w:proofErr w:type="spellEnd"/>
      <w:r w:rsidRPr="00003BB0">
        <w:rPr>
          <w:rFonts w:ascii="Times New Roman" w:hAnsi="Times New Roman" w:cs="Times New Roman"/>
          <w:color w:val="000000" w:themeColor="text1"/>
          <w:sz w:val="24"/>
          <w:lang w:val="en-US"/>
        </w:rPr>
        <w:t xml:space="preserve"> and 0,5 µl/ml </w:t>
      </w:r>
      <w:proofErr w:type="spellStart"/>
      <w:r w:rsidRPr="00003BB0">
        <w:rPr>
          <w:rFonts w:ascii="Times New Roman" w:hAnsi="Times New Roman" w:cs="Times New Roman"/>
          <w:color w:val="000000" w:themeColor="text1"/>
          <w:sz w:val="24"/>
          <w:lang w:val="en-US"/>
        </w:rPr>
        <w:t>GolgiPlug</w:t>
      </w:r>
      <w:r w:rsidRPr="00003BB0">
        <w:rPr>
          <w:rFonts w:ascii="Times New Roman" w:hAnsi="Times New Roman" w:cs="Times New Roman"/>
          <w:color w:val="000000" w:themeColor="text1"/>
          <w:sz w:val="24"/>
          <w:vertAlign w:val="superscript"/>
          <w:lang w:val="en-US"/>
        </w:rPr>
        <w:t>TM</w:t>
      </w:r>
      <w:proofErr w:type="spellEnd"/>
      <w:r w:rsidRPr="00003BB0">
        <w:rPr>
          <w:rFonts w:ascii="Times New Roman" w:hAnsi="Times New Roman" w:cs="Times New Roman"/>
          <w:color w:val="000000" w:themeColor="text1"/>
          <w:sz w:val="24"/>
          <w:lang w:val="en-US"/>
        </w:rPr>
        <w:t xml:space="preserve"> (BD Biosciences). For peptide stimulation n</w:t>
      </w:r>
      <w:r w:rsidRPr="00003BB0">
        <w:rPr>
          <w:rFonts w:ascii="Times New Roman" w:hAnsi="Times New Roman" w:cs="Times New Roman"/>
          <w:sz w:val="24"/>
          <w:lang w:val="en-US"/>
        </w:rPr>
        <w:t>o additional antigen-presenting cells were added, since the CD4 T cell clones expressed HLA-DR (Supplementa</w:t>
      </w:r>
      <w:r w:rsidR="00852A3D" w:rsidRPr="00003BB0">
        <w:rPr>
          <w:rFonts w:ascii="Times New Roman" w:hAnsi="Times New Roman" w:cs="Times New Roman"/>
          <w:sz w:val="24"/>
          <w:lang w:val="en-US"/>
        </w:rPr>
        <w:t>ry Fig.</w:t>
      </w:r>
      <w:r w:rsidR="000578D0" w:rsidRPr="00003BB0">
        <w:rPr>
          <w:rFonts w:ascii="Times New Roman" w:hAnsi="Times New Roman" w:cs="Times New Roman"/>
          <w:sz w:val="24"/>
          <w:lang w:val="en-US"/>
        </w:rPr>
        <w:t xml:space="preserve"> </w:t>
      </w:r>
      <w:r w:rsidR="00B87005" w:rsidRPr="00003BB0">
        <w:rPr>
          <w:rFonts w:ascii="Times New Roman" w:hAnsi="Times New Roman" w:cs="Times New Roman"/>
          <w:sz w:val="24"/>
          <w:lang w:val="en-US"/>
        </w:rPr>
        <w:t>4</w:t>
      </w:r>
      <w:r w:rsidRPr="00003BB0">
        <w:rPr>
          <w:rFonts w:ascii="Times New Roman" w:hAnsi="Times New Roman" w:cs="Times New Roman"/>
          <w:sz w:val="24"/>
          <w:lang w:val="en-US"/>
        </w:rPr>
        <w:t xml:space="preserve">C), due to their highly activated state during </w:t>
      </w:r>
      <w:r w:rsidRPr="00003BB0">
        <w:rPr>
          <w:rFonts w:ascii="Times New Roman" w:hAnsi="Times New Roman" w:cs="Times New Roman"/>
          <w:i/>
          <w:sz w:val="24"/>
          <w:lang w:val="en-US"/>
        </w:rPr>
        <w:t>in vitro</w:t>
      </w:r>
      <w:r w:rsidRPr="00003BB0">
        <w:rPr>
          <w:rFonts w:ascii="Times New Roman" w:hAnsi="Times New Roman" w:cs="Times New Roman"/>
          <w:sz w:val="24"/>
          <w:lang w:val="en-US"/>
        </w:rPr>
        <w:t xml:space="preserve"> cultivation</w:t>
      </w:r>
      <w:r w:rsidR="00740C7E" w:rsidRPr="00003BB0">
        <w:rPr>
          <w:rFonts w:ascii="Times New Roman" w:hAnsi="Times New Roman" w:cs="Times New Roman"/>
          <w:sz w:val="24"/>
          <w:lang w:val="en-US"/>
        </w:rPr>
        <w:t xml:space="preserve"> </w:t>
      </w:r>
      <w:sdt>
        <w:sdtPr>
          <w:rPr>
            <w:rFonts w:ascii="Times New Roman" w:hAnsi="Times New Roman" w:cs="Times New Roman"/>
            <w:sz w:val="24"/>
            <w:lang w:val="en-US"/>
          </w:rPr>
          <w:alias w:val="To edit, see citavi.com/edit"/>
          <w:tag w:val="CitaviPlaceholder#06157bec-035a-44dc-8efd-257430a01a52"/>
          <w:id w:val="-765378539"/>
          <w:placeholder>
            <w:docPart w:val="DefaultPlaceholder_-1854013440"/>
          </w:placeholder>
        </w:sdtPr>
        <w:sdtEndPr/>
        <w:sdtContent>
          <w:r w:rsidR="00740C7E" w:rsidRPr="00003BB0">
            <w:rPr>
              <w:rFonts w:ascii="Times New Roman" w:hAnsi="Times New Roman" w:cs="Times New Roman"/>
              <w:noProof/>
              <w:sz w:val="24"/>
              <w:lang w:val="en-US"/>
            </w:rPr>
            <w:fldChar w:fldCharType="begin"/>
          </w:r>
          <w:r w:rsidR="00BB453A" w:rsidRPr="00003BB0">
            <w:rPr>
              <w:rFonts w:ascii="Times New Roman" w:hAnsi="Times New Roman" w:cs="Times New Roman"/>
              <w:noProof/>
              <w:sz w:val="24"/>
              <w:lang w:val="en-US"/>
            </w:rPr>
            <w:instrText>ADDIN CitaviPlaceholder{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}</w:instrText>
          </w:r>
          <w:r w:rsidR="00740C7E" w:rsidRPr="00003BB0">
            <w:rPr>
              <w:rFonts w:ascii="Times New Roman" w:hAnsi="Times New Roman" w:cs="Times New Roman"/>
              <w:noProof/>
              <w:sz w:val="24"/>
              <w:lang w:val="en-US"/>
            </w:rPr>
            <w:fldChar w:fldCharType="separate"/>
          </w:r>
          <w:r w:rsidR="00740C7E" w:rsidRPr="00003BB0">
            <w:rPr>
              <w:rFonts w:ascii="Times New Roman" w:hAnsi="Times New Roman" w:cs="Times New Roman"/>
              <w:noProof/>
              <w:sz w:val="24"/>
              <w:lang w:val="en-US"/>
            </w:rPr>
            <w:t>(2)</w:t>
          </w:r>
          <w:r w:rsidR="00740C7E" w:rsidRPr="00003BB0">
            <w:rPr>
              <w:rFonts w:ascii="Times New Roman" w:hAnsi="Times New Roman" w:cs="Times New Roman"/>
              <w:noProof/>
              <w:sz w:val="24"/>
              <w:lang w:val="en-US"/>
            </w:rPr>
            <w:fldChar w:fldCharType="end"/>
          </w:r>
        </w:sdtContent>
      </w:sdt>
      <w:r w:rsidRPr="00003BB0">
        <w:rPr>
          <w:rFonts w:ascii="Times New Roman" w:hAnsi="Times New Roman" w:cs="Times New Roman"/>
          <w:sz w:val="24"/>
          <w:lang w:val="en-US"/>
        </w:rPr>
        <w:t xml:space="preserve"> and thus were able to self-present the peptide. The cells were </w:t>
      </w:r>
      <w:r w:rsidRPr="00003BB0">
        <w:rPr>
          <w:rFonts w:ascii="Times New Roman" w:hAnsi="Times New Roman" w:cs="Times New Roman"/>
          <w:color w:val="000000" w:themeColor="text1"/>
          <w:sz w:val="24"/>
          <w:lang w:val="en-US"/>
        </w:rPr>
        <w:t xml:space="preserve">then washed, fixed, permeabilized and stained with intracellular antibodies using </w:t>
      </w:r>
      <w:proofErr w:type="spellStart"/>
      <w:r w:rsidRPr="00003BB0">
        <w:rPr>
          <w:rFonts w:ascii="Times New Roman" w:hAnsi="Times New Roman" w:cs="Times New Roman"/>
          <w:color w:val="000000" w:themeColor="text1"/>
          <w:sz w:val="24"/>
          <w:lang w:val="en-US"/>
        </w:rPr>
        <w:t>Cytofix</w:t>
      </w:r>
      <w:proofErr w:type="spellEnd"/>
      <w:r w:rsidRPr="00003BB0">
        <w:rPr>
          <w:rFonts w:ascii="Times New Roman" w:hAnsi="Times New Roman" w:cs="Times New Roman"/>
          <w:color w:val="000000" w:themeColor="text1"/>
          <w:sz w:val="24"/>
          <w:lang w:val="en-US"/>
        </w:rPr>
        <w:t>/</w:t>
      </w:r>
      <w:proofErr w:type="spellStart"/>
      <w:r w:rsidRPr="00003BB0">
        <w:rPr>
          <w:rFonts w:ascii="Times New Roman" w:hAnsi="Times New Roman" w:cs="Times New Roman"/>
          <w:color w:val="000000" w:themeColor="text1"/>
          <w:sz w:val="24"/>
          <w:lang w:val="en-US"/>
        </w:rPr>
        <w:t>Cytoperm</w:t>
      </w:r>
      <w:r w:rsidRPr="00003BB0">
        <w:rPr>
          <w:rFonts w:ascii="Times New Roman" w:hAnsi="Times New Roman" w:cs="Times New Roman"/>
          <w:color w:val="000000" w:themeColor="text1"/>
          <w:sz w:val="24"/>
          <w:vertAlign w:val="superscript"/>
          <w:lang w:val="en-US"/>
        </w:rPr>
        <w:t>TM</w:t>
      </w:r>
      <w:proofErr w:type="spellEnd"/>
      <w:r w:rsidRPr="00003BB0">
        <w:rPr>
          <w:rFonts w:ascii="Times New Roman" w:hAnsi="Times New Roman" w:cs="Times New Roman"/>
          <w:color w:val="000000" w:themeColor="text1"/>
          <w:sz w:val="24"/>
          <w:lang w:val="en-US"/>
        </w:rPr>
        <w:t xml:space="preserve"> solutions (BD Biosciences) according to the manufacturer’s instructions. Cells were then washed in the according buffer and resuspended in fixation buffer. Unstimulated cells served as control. Background production was not subtracted, since the highly activated state of the clone cells, caused by the culture conditions, already resulted in elevated background production in some cases. We therefore focused on the overall (not the specific) levels of cytokine production after stimulation.</w:t>
      </w:r>
    </w:p>
    <w:p w14:paraId="3E8EE672" w14:textId="77777777" w:rsidR="00904D2B" w:rsidRPr="00003BB0" w:rsidRDefault="00904D2B" w:rsidP="0014292C">
      <w:pPr>
        <w:spacing w:line="240" w:lineRule="auto"/>
        <w:jc w:val="both"/>
        <w:rPr>
          <w:rFonts w:ascii="Times New Roman" w:hAnsi="Times New Roman" w:cs="Times New Roman"/>
          <w:color w:val="000000" w:themeColor="text1"/>
          <w:sz w:val="24"/>
          <w:lang w:val="en-US"/>
        </w:rPr>
      </w:pPr>
      <w:r w:rsidRPr="00003BB0">
        <w:rPr>
          <w:rFonts w:ascii="Times New Roman" w:hAnsi="Times New Roman" w:cs="Times New Roman"/>
          <w:color w:val="000000" w:themeColor="text1"/>
          <w:sz w:val="24"/>
          <w:lang w:val="en-US"/>
        </w:rPr>
        <w:t>For the staining of phosphorylated STAT1 1 x 10</w:t>
      </w:r>
      <w:r w:rsidRPr="00003BB0">
        <w:rPr>
          <w:rFonts w:ascii="Times New Roman" w:hAnsi="Times New Roman" w:cs="Times New Roman"/>
          <w:color w:val="000000" w:themeColor="text1"/>
          <w:sz w:val="24"/>
          <w:vertAlign w:val="superscript"/>
          <w:lang w:val="en-US"/>
        </w:rPr>
        <w:t>6</w:t>
      </w:r>
      <w:r w:rsidRPr="00003BB0">
        <w:rPr>
          <w:rFonts w:ascii="Times New Roman" w:hAnsi="Times New Roman" w:cs="Times New Roman"/>
          <w:color w:val="000000" w:themeColor="text1"/>
          <w:sz w:val="24"/>
          <w:lang w:val="en-US"/>
        </w:rPr>
        <w:t xml:space="preserve"> clone cells for each condition were seeded per well in deep-well plates and incubated for 2 h </w:t>
      </w:r>
      <w:r w:rsidRPr="00003BB0">
        <w:rPr>
          <w:rFonts w:ascii="Times New Roman" w:hAnsi="Times New Roman" w:cs="Times New Roman"/>
          <w:sz w:val="24"/>
          <w:lang w:val="en-US"/>
        </w:rPr>
        <w:t>at 5 % CO</w:t>
      </w:r>
      <w:r w:rsidRPr="00003BB0">
        <w:rPr>
          <w:rFonts w:ascii="Times New Roman" w:hAnsi="Times New Roman" w:cs="Times New Roman"/>
          <w:sz w:val="24"/>
          <w:vertAlign w:val="subscript"/>
          <w:lang w:val="en-US"/>
        </w:rPr>
        <w:t>2</w:t>
      </w:r>
      <w:r w:rsidRPr="00003BB0">
        <w:rPr>
          <w:rFonts w:ascii="Times New Roman" w:hAnsi="Times New Roman" w:cs="Times New Roman"/>
          <w:sz w:val="24"/>
          <w:lang w:val="en-US"/>
        </w:rPr>
        <w:t> and 37 °C</w:t>
      </w:r>
      <w:r w:rsidRPr="00003BB0">
        <w:rPr>
          <w:rFonts w:ascii="Times New Roman" w:hAnsi="Times New Roman" w:cs="Times New Roman"/>
          <w:color w:val="000000" w:themeColor="text1"/>
          <w:sz w:val="24"/>
          <w:lang w:val="en-US"/>
        </w:rPr>
        <w:t>. Stimulation was performed for 20 min with the different IFNs in presence of the surface antibodies. Subsequently, phosphorylated STAT1 was stained with a BD</w:t>
      </w:r>
      <w:r w:rsidRPr="00003BB0">
        <w:rPr>
          <w:rFonts w:ascii="Times New Roman" w:hAnsi="Times New Roman" w:cs="Times New Roman"/>
          <w:sz w:val="24"/>
          <w:lang w:val="en-US"/>
        </w:rPr>
        <w:t xml:space="preserve"> </w:t>
      </w:r>
      <w:proofErr w:type="spellStart"/>
      <w:r w:rsidRPr="00003BB0">
        <w:rPr>
          <w:rFonts w:ascii="Times New Roman" w:hAnsi="Times New Roman" w:cs="Times New Roman"/>
          <w:color w:val="000000" w:themeColor="text1"/>
          <w:sz w:val="24"/>
          <w:lang w:val="en-US"/>
        </w:rPr>
        <w:t>Phosflow</w:t>
      </w:r>
      <w:proofErr w:type="spellEnd"/>
      <w:r w:rsidRPr="00003BB0">
        <w:rPr>
          <w:rFonts w:ascii="Times New Roman" w:hAnsi="Times New Roman" w:cs="Times New Roman"/>
          <w:color w:val="000000" w:themeColor="text1"/>
          <w:sz w:val="24"/>
          <w:lang w:val="en-US"/>
        </w:rPr>
        <w:t>™</w:t>
      </w:r>
      <w:r w:rsidRPr="00003BB0">
        <w:rPr>
          <w:rFonts w:ascii="Times New Roman" w:hAnsi="Times New Roman" w:cs="Times New Roman"/>
          <w:sz w:val="24"/>
          <w:lang w:val="en-US"/>
        </w:rPr>
        <w:t xml:space="preserve"> </w:t>
      </w:r>
      <w:r w:rsidRPr="00003BB0">
        <w:rPr>
          <w:rFonts w:ascii="Times New Roman" w:hAnsi="Times New Roman" w:cs="Times New Roman"/>
          <w:color w:val="000000" w:themeColor="text1"/>
          <w:sz w:val="24"/>
          <w:lang w:val="en-US"/>
        </w:rPr>
        <w:t>antibody according to the manufacturer’s instructions.</w:t>
      </w:r>
    </w:p>
    <w:p w14:paraId="0B2B6AF9" w14:textId="7FAE11B5" w:rsidR="00904D2B" w:rsidRPr="00003BB0" w:rsidRDefault="00904D2B" w:rsidP="0014292C">
      <w:pPr>
        <w:spacing w:line="240" w:lineRule="auto"/>
        <w:jc w:val="both"/>
        <w:rPr>
          <w:rFonts w:ascii="Times New Roman" w:hAnsi="Times New Roman" w:cs="Times New Roman"/>
          <w:color w:val="000000" w:themeColor="text1"/>
          <w:sz w:val="24"/>
          <w:lang w:val="en-US"/>
        </w:rPr>
      </w:pPr>
      <w:r w:rsidRPr="00003BB0">
        <w:rPr>
          <w:rFonts w:ascii="Times New Roman" w:hAnsi="Times New Roman" w:cs="Times New Roman"/>
          <w:color w:val="000000" w:themeColor="text1"/>
          <w:sz w:val="24"/>
          <w:lang w:val="en-US"/>
        </w:rPr>
        <w:t xml:space="preserve">Stained cells were measured with an LSR </w:t>
      </w:r>
      <w:proofErr w:type="spellStart"/>
      <w:r w:rsidRPr="00003BB0">
        <w:rPr>
          <w:rFonts w:ascii="Times New Roman" w:hAnsi="Times New Roman" w:cs="Times New Roman"/>
          <w:color w:val="000000" w:themeColor="text1"/>
          <w:sz w:val="24"/>
          <w:lang w:val="en-US"/>
        </w:rPr>
        <w:t>Fortessa</w:t>
      </w:r>
      <w:proofErr w:type="spellEnd"/>
      <w:r w:rsidRPr="00003BB0">
        <w:rPr>
          <w:rFonts w:ascii="Times New Roman" w:hAnsi="Times New Roman" w:cs="Times New Roman"/>
          <w:color w:val="000000" w:themeColor="text1"/>
          <w:sz w:val="24"/>
          <w:lang w:val="en-US"/>
        </w:rPr>
        <w:t xml:space="preserve"> (BD Biosciences). </w:t>
      </w:r>
      <w:proofErr w:type="spellStart"/>
      <w:r w:rsidRPr="00003BB0">
        <w:rPr>
          <w:rFonts w:ascii="Times New Roman" w:hAnsi="Times New Roman" w:cs="Times New Roman"/>
          <w:sz w:val="24"/>
          <w:lang w:val="en-US"/>
        </w:rPr>
        <w:t>FlowJo</w:t>
      </w:r>
      <w:proofErr w:type="spellEnd"/>
      <w:r w:rsidRPr="00003BB0">
        <w:rPr>
          <w:rFonts w:ascii="Times New Roman" w:hAnsi="Times New Roman" w:cs="Times New Roman"/>
          <w:sz w:val="24"/>
          <w:lang w:val="en-US"/>
        </w:rPr>
        <w:t xml:space="preserve"> 10.0.7 (</w:t>
      </w:r>
      <w:r w:rsidRPr="00003BB0">
        <w:rPr>
          <w:rFonts w:ascii="Times New Roman" w:hAnsi="Times New Roman" w:cs="Times New Roman"/>
          <w:color w:val="000000" w:themeColor="text1"/>
          <w:sz w:val="24"/>
          <w:lang w:val="en-US"/>
        </w:rPr>
        <w:t>LLC, BD Life Sciences, USA) was applied for the analysis of flow cytometric data. Gating strategies are shown in Supplementa</w:t>
      </w:r>
      <w:r w:rsidR="00852A3D" w:rsidRPr="00003BB0">
        <w:rPr>
          <w:rFonts w:ascii="Times New Roman" w:hAnsi="Times New Roman" w:cs="Times New Roman"/>
          <w:color w:val="000000" w:themeColor="text1"/>
          <w:sz w:val="24"/>
          <w:lang w:val="en-US"/>
        </w:rPr>
        <w:t>ry Fig.</w:t>
      </w:r>
      <w:r w:rsidR="000578D0" w:rsidRPr="00003BB0">
        <w:rPr>
          <w:rFonts w:ascii="Times New Roman" w:hAnsi="Times New Roman" w:cs="Times New Roman"/>
          <w:color w:val="000000" w:themeColor="text1"/>
          <w:sz w:val="24"/>
          <w:lang w:val="en-US"/>
        </w:rPr>
        <w:t xml:space="preserve"> </w:t>
      </w:r>
      <w:r w:rsidR="00B87005" w:rsidRPr="00003BB0">
        <w:rPr>
          <w:rFonts w:ascii="Times New Roman" w:hAnsi="Times New Roman" w:cs="Times New Roman"/>
          <w:color w:val="000000" w:themeColor="text1"/>
          <w:sz w:val="24"/>
          <w:lang w:val="en-US"/>
        </w:rPr>
        <w:t>1</w:t>
      </w:r>
      <w:r w:rsidR="000578D0" w:rsidRPr="00003BB0">
        <w:rPr>
          <w:rFonts w:ascii="Times New Roman" w:hAnsi="Times New Roman" w:cs="Times New Roman"/>
          <w:color w:val="000000" w:themeColor="text1"/>
          <w:sz w:val="24"/>
          <w:lang w:val="en-US"/>
        </w:rPr>
        <w:t xml:space="preserve"> and </w:t>
      </w:r>
      <w:r w:rsidR="00B87005" w:rsidRPr="00003BB0">
        <w:rPr>
          <w:rFonts w:ascii="Times New Roman" w:hAnsi="Times New Roman" w:cs="Times New Roman"/>
          <w:color w:val="000000" w:themeColor="text1"/>
          <w:sz w:val="24"/>
          <w:lang w:val="en-US"/>
        </w:rPr>
        <w:t>2</w:t>
      </w:r>
      <w:r w:rsidRPr="00003BB0">
        <w:rPr>
          <w:rFonts w:ascii="Times New Roman" w:hAnsi="Times New Roman" w:cs="Times New Roman"/>
          <w:color w:val="000000" w:themeColor="text1"/>
          <w:sz w:val="24"/>
          <w:lang w:val="en-US"/>
        </w:rPr>
        <w:t>.</w:t>
      </w:r>
    </w:p>
    <w:p w14:paraId="1BB397D8" w14:textId="77777777" w:rsidR="007B6B02" w:rsidRPr="00003BB0" w:rsidRDefault="007B6B02"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 xml:space="preserve">Antiviral activity of the used IFN reagents </w:t>
      </w:r>
    </w:p>
    <w:p w14:paraId="53D4F496" w14:textId="493B4B59" w:rsidR="007B6B02" w:rsidRPr="00003BB0" w:rsidRDefault="007B6B02" w:rsidP="0014292C">
      <w:pPr>
        <w:spacing w:line="240" w:lineRule="auto"/>
        <w:jc w:val="both"/>
        <w:rPr>
          <w:rFonts w:ascii="Times New Roman" w:hAnsi="Times New Roman" w:cs="Times New Roman"/>
          <w:b/>
          <w:sz w:val="24"/>
          <w:lang w:val="en-US"/>
        </w:rPr>
      </w:pPr>
      <w:r w:rsidRPr="00003BB0">
        <w:rPr>
          <w:rFonts w:ascii="Times New Roman" w:hAnsi="Times New Roman" w:cs="Times New Roman"/>
          <w:sz w:val="24"/>
          <w:lang w:val="en-US"/>
        </w:rPr>
        <w:t xml:space="preserve">For analysis of the antiviral activity stably transfected Huh7 cells (Luc A2 JFH) were used. The replicon contained the genotype </w:t>
      </w:r>
      <w:r w:rsidRPr="00003BB0">
        <w:rPr>
          <w:rFonts w:ascii="Times New Roman" w:hAnsi="Times New Roman" w:cs="Times New Roman"/>
          <w:i/>
          <w:iCs/>
          <w:sz w:val="24"/>
          <w:lang w:val="en-US"/>
        </w:rPr>
        <w:t>2a</w:t>
      </w:r>
      <w:r w:rsidRPr="00003BB0">
        <w:rPr>
          <w:rFonts w:ascii="Times New Roman" w:hAnsi="Times New Roman" w:cs="Times New Roman"/>
          <w:sz w:val="24"/>
          <w:lang w:val="en-US"/>
        </w:rPr>
        <w:t xml:space="preserve"> (</w:t>
      </w:r>
      <w:r w:rsidRPr="00003BB0">
        <w:rPr>
          <w:rFonts w:ascii="Times New Roman" w:hAnsi="Times New Roman" w:cs="Times New Roman"/>
          <w:i/>
          <w:iCs/>
          <w:sz w:val="24"/>
          <w:lang w:val="en-US"/>
        </w:rPr>
        <w:t>JFH</w:t>
      </w:r>
      <w:r w:rsidRPr="00003BB0">
        <w:rPr>
          <w:rFonts w:ascii="Times New Roman" w:hAnsi="Times New Roman" w:cs="Times New Roman"/>
          <w:sz w:val="24"/>
          <w:lang w:val="en-US"/>
        </w:rPr>
        <w:t>-1 strain) genome, a neomycin resistance for selection and luciferase as reporter</w:t>
      </w:r>
      <w:r w:rsidR="00915071" w:rsidRPr="00003BB0">
        <w:rPr>
          <w:rFonts w:ascii="Times New Roman" w:hAnsi="Times New Roman" w:cs="Times New Roman"/>
          <w:sz w:val="24"/>
          <w:lang w:val="en-US"/>
        </w:rPr>
        <w:t xml:space="preserve"> </w:t>
      </w:r>
      <w:sdt>
        <w:sdtPr>
          <w:rPr>
            <w:rFonts w:ascii="Times New Roman" w:hAnsi="Times New Roman" w:cs="Times New Roman"/>
            <w:sz w:val="24"/>
            <w:lang w:val="en-US"/>
          </w:rPr>
          <w:alias w:val="To edit, see citavi.com/edit"/>
          <w:tag w:val="CitaviPlaceholder#44147467-a67f-4a24-af96-a648c2bef4f9"/>
          <w:id w:val="-827121599"/>
          <w:placeholder>
            <w:docPart w:val="DefaultPlaceholder_-1854013440"/>
          </w:placeholder>
        </w:sdtPr>
        <w:sdtEndPr/>
        <w:sdtContent>
          <w:r w:rsidR="00915071" w:rsidRPr="00003BB0">
            <w:rPr>
              <w:rFonts w:ascii="Times New Roman" w:hAnsi="Times New Roman" w:cs="Times New Roman"/>
              <w:noProof/>
              <w:sz w:val="24"/>
              <w:lang w:val="en-US"/>
            </w:rPr>
            <w:fldChar w:fldCharType="begin"/>
          </w:r>
          <w:r w:rsidR="00BB453A" w:rsidRPr="00003BB0">
            <w:rPr>
              <w:rFonts w:ascii="Times New Roman" w:hAnsi="Times New Roman" w:cs="Times New Roman"/>
              <w:noProof/>
              <w:sz w:val="24"/>
              <w:lang w:val="en-US"/>
            </w:rPr>
            <w:instrText>ADDIN CitaviPlaceholder{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}</w:instrText>
          </w:r>
          <w:r w:rsidR="00915071" w:rsidRPr="00003BB0">
            <w:rPr>
              <w:rFonts w:ascii="Times New Roman" w:hAnsi="Times New Roman" w:cs="Times New Roman"/>
              <w:noProof/>
              <w:sz w:val="24"/>
              <w:lang w:val="en-US"/>
            </w:rPr>
            <w:fldChar w:fldCharType="separate"/>
          </w:r>
          <w:r w:rsidR="00740C7E" w:rsidRPr="00003BB0">
            <w:rPr>
              <w:rFonts w:ascii="Times New Roman" w:hAnsi="Times New Roman" w:cs="Times New Roman"/>
              <w:noProof/>
              <w:sz w:val="24"/>
              <w:lang w:val="en-US"/>
            </w:rPr>
            <w:t>(3)</w:t>
          </w:r>
          <w:r w:rsidR="00915071" w:rsidRPr="00003BB0">
            <w:rPr>
              <w:rFonts w:ascii="Times New Roman" w:hAnsi="Times New Roman" w:cs="Times New Roman"/>
              <w:noProof/>
              <w:sz w:val="24"/>
              <w:lang w:val="en-US"/>
            </w:rPr>
            <w:fldChar w:fldCharType="end"/>
          </w:r>
        </w:sdtContent>
      </w:sdt>
      <w:r w:rsidRPr="00003BB0">
        <w:rPr>
          <w:rFonts w:ascii="Times New Roman" w:hAnsi="Times New Roman" w:cs="Times New Roman"/>
          <w:sz w:val="24"/>
          <w:lang w:val="en-US"/>
        </w:rPr>
        <w:t>. Cells were cultivated in DMEM supplemented with 10 % FCS, 100 U/ml penicillin, 100 µg/ml streptomycin and non-essential amino acids and kept in a semi-confluent state at 5 % CO</w:t>
      </w:r>
      <w:r w:rsidRPr="00003BB0">
        <w:rPr>
          <w:rFonts w:ascii="Times New Roman" w:hAnsi="Times New Roman" w:cs="Times New Roman"/>
          <w:sz w:val="24"/>
          <w:vertAlign w:val="subscript"/>
          <w:lang w:val="en-US"/>
        </w:rPr>
        <w:t>2</w:t>
      </w:r>
      <w:r w:rsidRPr="00003BB0">
        <w:rPr>
          <w:rFonts w:ascii="Times New Roman" w:hAnsi="Times New Roman" w:cs="Times New Roman"/>
          <w:sz w:val="24"/>
          <w:lang w:val="en-US"/>
        </w:rPr>
        <w:t> and 37 °C. For selection of cells bearing the replicon, 0.5 mg/ml G418 (</w:t>
      </w:r>
      <w:proofErr w:type="spellStart"/>
      <w:r w:rsidRPr="00003BB0">
        <w:rPr>
          <w:rFonts w:ascii="Times New Roman" w:hAnsi="Times New Roman" w:cs="Times New Roman"/>
          <w:sz w:val="24"/>
          <w:lang w:val="en-US"/>
        </w:rPr>
        <w:t>ThermoFisher</w:t>
      </w:r>
      <w:proofErr w:type="spellEnd"/>
      <w:r w:rsidRPr="00003BB0">
        <w:rPr>
          <w:rFonts w:ascii="Times New Roman" w:hAnsi="Times New Roman" w:cs="Times New Roman"/>
          <w:sz w:val="24"/>
          <w:lang w:val="en-US"/>
        </w:rPr>
        <w:t xml:space="preserve"> Scientific Inc.) were added to the cell culture. </w:t>
      </w:r>
    </w:p>
    <w:p w14:paraId="2BB80465" w14:textId="77777777" w:rsidR="007B6B02" w:rsidRPr="00003BB0" w:rsidRDefault="007B6B02" w:rsidP="0014292C">
      <w:pPr>
        <w:spacing w:line="240" w:lineRule="auto"/>
        <w:jc w:val="both"/>
        <w:rPr>
          <w:rFonts w:ascii="Times New Roman" w:hAnsi="Times New Roman" w:cs="Times New Roman"/>
          <w:sz w:val="24"/>
          <w:lang w:val="en-US"/>
        </w:rPr>
      </w:pPr>
      <w:r w:rsidRPr="00003BB0">
        <w:rPr>
          <w:rFonts w:ascii="Times New Roman" w:hAnsi="Times New Roman" w:cs="Times New Roman"/>
          <w:sz w:val="24"/>
          <w:lang w:val="en-US"/>
        </w:rPr>
        <w:t>For the assay the cells were detached from cell culture surface using EDTA solution. The cells were washed twice with medium. 30,000</w:t>
      </w:r>
      <w:r w:rsidRPr="00003BB0">
        <w:rPr>
          <w:rFonts w:ascii="Times New Roman" w:hAnsi="Times New Roman" w:cs="Times New Roman"/>
          <w:sz w:val="24"/>
          <w:vertAlign w:val="superscript"/>
          <w:lang w:val="en-US"/>
        </w:rPr>
        <w:t xml:space="preserve"> </w:t>
      </w:r>
      <w:r w:rsidRPr="00003BB0">
        <w:rPr>
          <w:rFonts w:ascii="Times New Roman" w:hAnsi="Times New Roman" w:cs="Times New Roman"/>
          <w:sz w:val="24"/>
          <w:lang w:val="en-US"/>
        </w:rPr>
        <w:t>cells per well were seeded in a 24-well plate in 1 ml medium (see above). After overnight incubation, 0.5 </w:t>
      </w:r>
      <w:proofErr w:type="spellStart"/>
      <w:r w:rsidRPr="00003BB0">
        <w:rPr>
          <w:rFonts w:ascii="Times New Roman" w:hAnsi="Times New Roman" w:cs="Times New Roman"/>
          <w:sz w:val="24"/>
          <w:lang w:val="en-US"/>
        </w:rPr>
        <w:t>pmol</w:t>
      </w:r>
      <w:proofErr w:type="spellEnd"/>
      <w:r w:rsidRPr="00003BB0">
        <w:rPr>
          <w:rFonts w:ascii="Times New Roman" w:hAnsi="Times New Roman" w:cs="Times New Roman"/>
          <w:sz w:val="24"/>
          <w:lang w:val="en-US"/>
        </w:rPr>
        <w:t xml:space="preserve">/ml of the different IFNs were added and the cells were incubated for 3 days. </w:t>
      </w:r>
      <w:proofErr w:type="spellStart"/>
      <w:r w:rsidRPr="00003BB0">
        <w:rPr>
          <w:rFonts w:ascii="Times New Roman" w:hAnsi="Times New Roman" w:cs="Times New Roman"/>
          <w:sz w:val="24"/>
          <w:lang w:val="en-US"/>
        </w:rPr>
        <w:t>SteadyGlo</w:t>
      </w:r>
      <w:proofErr w:type="spellEnd"/>
      <w:r w:rsidRPr="00003BB0">
        <w:rPr>
          <w:rFonts w:ascii="Times New Roman" w:hAnsi="Times New Roman" w:cs="Times New Roman"/>
          <w:sz w:val="24"/>
          <w:lang w:val="en-US"/>
        </w:rPr>
        <w:t xml:space="preserve">® reagent (Promega Corporation, USA) was used to determine luciferase activity according to the manufacturer’s instructions. The lysate was transferred in white 96-well plates and subsequently luminescence was measured with a TECAN Spark </w:t>
      </w:r>
      <w:proofErr w:type="spellStart"/>
      <w:r w:rsidRPr="00003BB0">
        <w:rPr>
          <w:rFonts w:ascii="Times New Roman" w:hAnsi="Times New Roman" w:cs="Times New Roman"/>
          <w:sz w:val="24"/>
          <w:lang w:val="en-US"/>
        </w:rPr>
        <w:t>Multiwell</w:t>
      </w:r>
      <w:proofErr w:type="spellEnd"/>
      <w:r w:rsidRPr="00003BB0">
        <w:rPr>
          <w:rFonts w:ascii="Times New Roman" w:hAnsi="Times New Roman" w:cs="Times New Roman"/>
          <w:sz w:val="24"/>
          <w:lang w:val="en-US"/>
        </w:rPr>
        <w:t xml:space="preserve"> Plate Reader (TECAN GmbH). For each condition duplicates were analyzed. The condition without IFN served as control.</w:t>
      </w:r>
    </w:p>
    <w:p w14:paraId="27D4EDE8" w14:textId="2C36D5E6" w:rsidR="00986BE1" w:rsidRPr="00003BB0" w:rsidRDefault="00986BE1" w:rsidP="0014292C">
      <w:pPr>
        <w:spacing w:line="240" w:lineRule="auto"/>
        <w:jc w:val="both"/>
        <w:rPr>
          <w:rFonts w:ascii="Times New Roman" w:hAnsi="Times New Roman" w:cs="Times New Roman"/>
          <w:b/>
          <w:sz w:val="24"/>
          <w:lang w:val="en-US"/>
        </w:rPr>
      </w:pPr>
    </w:p>
    <w:sdt>
      <w:sdtPr>
        <w:rPr>
          <w:rFonts w:ascii="Times New Roman" w:eastAsiaTheme="minorHAnsi" w:hAnsi="Times New Roman" w:cs="Times New Roman"/>
          <w:color w:val="auto"/>
          <w:sz w:val="24"/>
          <w:szCs w:val="22"/>
          <w:lang w:val="en-US"/>
        </w:rPr>
        <w:tag w:val="CitaviBibliography"/>
        <w:id w:val="-710333470"/>
        <w:placeholder>
          <w:docPart w:val="DefaultPlaceholder_-1854013440"/>
        </w:placeholder>
      </w:sdtPr>
      <w:sdtEndPr/>
      <w:sdtContent>
        <w:p w14:paraId="3C608CA5" w14:textId="7D99D992" w:rsidR="00740C7E" w:rsidRPr="00003BB0" w:rsidRDefault="00915071" w:rsidP="0014292C">
          <w:pPr>
            <w:pStyle w:val="CitaviBibliographyHeading"/>
            <w:spacing w:line="240" w:lineRule="auto"/>
            <w:jc w:val="both"/>
            <w:rPr>
              <w:rFonts w:ascii="Times New Roman" w:hAnsi="Times New Roman" w:cs="Times New Roman"/>
              <w:b/>
              <w:color w:val="auto"/>
              <w:sz w:val="24"/>
              <w:szCs w:val="22"/>
              <w:lang w:val="en-US"/>
            </w:rPr>
          </w:pPr>
          <w:r w:rsidRPr="00003BB0">
            <w:rPr>
              <w:rFonts w:ascii="Times New Roman" w:hAnsi="Times New Roman" w:cs="Times New Roman"/>
              <w:color w:val="auto"/>
              <w:sz w:val="24"/>
              <w:szCs w:val="22"/>
              <w:lang w:val="en-US"/>
            </w:rPr>
            <w:fldChar w:fldCharType="begin"/>
          </w:r>
          <w:r w:rsidRPr="00003BB0">
            <w:rPr>
              <w:rFonts w:ascii="Times New Roman" w:hAnsi="Times New Roman" w:cs="Times New Roman"/>
              <w:color w:val="auto"/>
              <w:sz w:val="24"/>
              <w:szCs w:val="22"/>
              <w:lang w:val="en-US"/>
            </w:rPr>
            <w:instrText>ADDIN CitaviBibliography</w:instrText>
          </w:r>
          <w:r w:rsidRPr="00003BB0">
            <w:rPr>
              <w:rFonts w:ascii="Times New Roman" w:hAnsi="Times New Roman" w:cs="Times New Roman"/>
              <w:color w:val="auto"/>
              <w:sz w:val="24"/>
              <w:szCs w:val="22"/>
              <w:lang w:val="en-US"/>
            </w:rPr>
            <w:fldChar w:fldCharType="separate"/>
          </w:r>
          <w:r w:rsidR="00740C7E" w:rsidRPr="00003BB0">
            <w:rPr>
              <w:rFonts w:ascii="Times New Roman" w:hAnsi="Times New Roman" w:cs="Times New Roman"/>
              <w:b/>
              <w:color w:val="auto"/>
              <w:sz w:val="24"/>
              <w:szCs w:val="22"/>
              <w:lang w:val="en-US"/>
            </w:rPr>
            <w:t>References</w:t>
          </w:r>
        </w:p>
        <w:p w14:paraId="6FC50DA7" w14:textId="77777777" w:rsidR="00740C7E" w:rsidRPr="00003BB0" w:rsidRDefault="00740C7E" w:rsidP="0014292C">
          <w:pPr>
            <w:pStyle w:val="CitaviBibliographyEntry"/>
            <w:spacing w:line="240" w:lineRule="auto"/>
            <w:jc w:val="both"/>
            <w:rPr>
              <w:rFonts w:ascii="Times New Roman" w:hAnsi="Times New Roman" w:cs="Times New Roman"/>
              <w:sz w:val="24"/>
              <w:lang w:val="en-US"/>
            </w:rPr>
          </w:pPr>
          <w:r w:rsidRPr="00003BB0">
            <w:rPr>
              <w:rFonts w:ascii="Times New Roman" w:hAnsi="Times New Roman" w:cs="Times New Roman"/>
              <w:sz w:val="24"/>
              <w:lang w:val="en-US"/>
            </w:rPr>
            <w:t>1.</w:t>
          </w:r>
          <w:r w:rsidRPr="00003BB0">
            <w:rPr>
              <w:rFonts w:ascii="Times New Roman" w:hAnsi="Times New Roman" w:cs="Times New Roman"/>
              <w:sz w:val="24"/>
              <w:lang w:val="en-US"/>
            </w:rPr>
            <w:tab/>
          </w:r>
          <w:bookmarkStart w:id="0" w:name="_CTVL001aba80e3261c149d78a3c668dfd8f72d2"/>
          <w:r w:rsidRPr="00003BB0">
            <w:rPr>
              <w:rFonts w:ascii="Times New Roman" w:hAnsi="Times New Roman" w:cs="Times New Roman"/>
              <w:sz w:val="24"/>
              <w:lang w:val="en-US"/>
            </w:rPr>
            <w:t>Smits M, Zoldan K, Ishaque N, Gu Z, Jechow K, Wieland D, et al. Follicular T helper cells shape the HCV-specific CD4+ T cell repertoire after virus elimination.</w:t>
          </w:r>
          <w:bookmarkEnd w:id="0"/>
          <w:r w:rsidRPr="00003BB0">
            <w:rPr>
              <w:rFonts w:ascii="Times New Roman" w:hAnsi="Times New Roman" w:cs="Times New Roman"/>
              <w:sz w:val="24"/>
              <w:lang w:val="en-US"/>
            </w:rPr>
            <w:t xml:space="preserve"> </w:t>
          </w:r>
          <w:r w:rsidRPr="00003BB0">
            <w:rPr>
              <w:rFonts w:ascii="Times New Roman" w:hAnsi="Times New Roman" w:cs="Times New Roman"/>
              <w:i/>
              <w:sz w:val="24"/>
              <w:lang w:val="en-US"/>
            </w:rPr>
            <w:t>J Clin Invest</w:t>
          </w:r>
          <w:r w:rsidRPr="00003BB0">
            <w:rPr>
              <w:rFonts w:ascii="Times New Roman" w:hAnsi="Times New Roman" w:cs="Times New Roman"/>
              <w:sz w:val="24"/>
              <w:lang w:val="en-US"/>
            </w:rPr>
            <w:t xml:space="preserve"> (2020) </w:t>
          </w:r>
          <w:r w:rsidRPr="00003BB0">
            <w:rPr>
              <w:rFonts w:ascii="Times New Roman" w:hAnsi="Times New Roman" w:cs="Times New Roman"/>
              <w:b/>
              <w:sz w:val="24"/>
              <w:lang w:val="en-US"/>
            </w:rPr>
            <w:t>130</w:t>
          </w:r>
          <w:r w:rsidRPr="00003BB0">
            <w:rPr>
              <w:rFonts w:ascii="Times New Roman" w:hAnsi="Times New Roman" w:cs="Times New Roman"/>
              <w:sz w:val="24"/>
              <w:lang w:val="en-US"/>
            </w:rPr>
            <w:t>:998–1009. doi:10.1172/JCI129642</w:t>
          </w:r>
        </w:p>
        <w:p w14:paraId="5E2C3830" w14:textId="77777777" w:rsidR="00740C7E" w:rsidRPr="00003BB0" w:rsidRDefault="00740C7E" w:rsidP="0014292C">
          <w:pPr>
            <w:pStyle w:val="CitaviBibliographyEntry"/>
            <w:spacing w:line="240" w:lineRule="auto"/>
            <w:jc w:val="both"/>
            <w:rPr>
              <w:rFonts w:ascii="Times New Roman" w:hAnsi="Times New Roman" w:cs="Times New Roman"/>
              <w:sz w:val="24"/>
              <w:lang w:val="en-US"/>
            </w:rPr>
          </w:pPr>
          <w:r w:rsidRPr="00003BB0">
            <w:rPr>
              <w:rFonts w:ascii="Times New Roman" w:hAnsi="Times New Roman" w:cs="Times New Roman"/>
              <w:sz w:val="24"/>
              <w:lang w:val="en-US"/>
            </w:rPr>
            <w:t>2.</w:t>
          </w:r>
          <w:r w:rsidRPr="00003BB0">
            <w:rPr>
              <w:rFonts w:ascii="Times New Roman" w:hAnsi="Times New Roman" w:cs="Times New Roman"/>
              <w:sz w:val="24"/>
              <w:lang w:val="en-US"/>
            </w:rPr>
            <w:tab/>
          </w:r>
          <w:bookmarkStart w:id="1" w:name="_CTVL001a9bbc3fe62c54d149fbe5eb24d604701"/>
          <w:r w:rsidRPr="00003BB0">
            <w:rPr>
              <w:rFonts w:ascii="Times New Roman" w:hAnsi="Times New Roman" w:cs="Times New Roman"/>
              <w:sz w:val="24"/>
              <w:lang w:val="en-US"/>
            </w:rPr>
            <w:t>Holling TM, van der Stoep N, Quinten E, van den Elsen, Peter J. Activated human T cells accomplish MHC class II expression through T cell-specific occupation of class II transactivator promoter III.</w:t>
          </w:r>
          <w:bookmarkEnd w:id="1"/>
          <w:r w:rsidRPr="00003BB0">
            <w:rPr>
              <w:rFonts w:ascii="Times New Roman" w:hAnsi="Times New Roman" w:cs="Times New Roman"/>
              <w:sz w:val="24"/>
              <w:lang w:val="en-US"/>
            </w:rPr>
            <w:t xml:space="preserve"> </w:t>
          </w:r>
          <w:r w:rsidRPr="00003BB0">
            <w:rPr>
              <w:rFonts w:ascii="Times New Roman" w:hAnsi="Times New Roman" w:cs="Times New Roman"/>
              <w:i/>
              <w:sz w:val="24"/>
              <w:lang w:val="en-US"/>
            </w:rPr>
            <w:t>J Immunol</w:t>
          </w:r>
          <w:r w:rsidRPr="00003BB0">
            <w:rPr>
              <w:rFonts w:ascii="Times New Roman" w:hAnsi="Times New Roman" w:cs="Times New Roman"/>
              <w:sz w:val="24"/>
              <w:lang w:val="en-US"/>
            </w:rPr>
            <w:t xml:space="preserve"> (2002) </w:t>
          </w:r>
          <w:r w:rsidRPr="00003BB0">
            <w:rPr>
              <w:rFonts w:ascii="Times New Roman" w:hAnsi="Times New Roman" w:cs="Times New Roman"/>
              <w:b/>
              <w:sz w:val="24"/>
              <w:lang w:val="en-US"/>
            </w:rPr>
            <w:t>168</w:t>
          </w:r>
          <w:r w:rsidRPr="00003BB0">
            <w:rPr>
              <w:rFonts w:ascii="Times New Roman" w:hAnsi="Times New Roman" w:cs="Times New Roman"/>
              <w:sz w:val="24"/>
              <w:lang w:val="en-US"/>
            </w:rPr>
            <w:t>:763–70. doi:10.4049/jimmunol.168.2.763</w:t>
          </w:r>
        </w:p>
        <w:p w14:paraId="23528D60" w14:textId="6E46F775" w:rsidR="00915071" w:rsidRPr="00003BB0" w:rsidRDefault="00740C7E" w:rsidP="0014292C">
          <w:pPr>
            <w:pStyle w:val="CitaviBibliographyEntry"/>
            <w:spacing w:line="240" w:lineRule="auto"/>
            <w:jc w:val="both"/>
            <w:rPr>
              <w:rFonts w:ascii="Times New Roman" w:hAnsi="Times New Roman" w:cs="Times New Roman"/>
              <w:sz w:val="24"/>
              <w:lang w:val="en-US"/>
            </w:rPr>
          </w:pPr>
          <w:r w:rsidRPr="00003BB0">
            <w:rPr>
              <w:rFonts w:ascii="Times New Roman" w:hAnsi="Times New Roman" w:cs="Times New Roman"/>
              <w:sz w:val="24"/>
              <w:lang w:val="en-US"/>
            </w:rPr>
            <w:t>3.</w:t>
          </w:r>
          <w:r w:rsidRPr="00003BB0">
            <w:rPr>
              <w:rFonts w:ascii="Times New Roman" w:hAnsi="Times New Roman" w:cs="Times New Roman"/>
              <w:sz w:val="24"/>
              <w:lang w:val="en-US"/>
            </w:rPr>
            <w:tab/>
          </w:r>
          <w:bookmarkStart w:id="2" w:name="_CTVL001ab024c73adab4720a6d38480ddee575c"/>
          <w:r w:rsidRPr="00003BB0">
            <w:rPr>
              <w:rFonts w:ascii="Times New Roman" w:hAnsi="Times New Roman" w:cs="Times New Roman"/>
              <w:sz w:val="24"/>
              <w:lang w:val="en-US"/>
            </w:rPr>
            <w:t>Lohmann V, Körner F, Koch J, Herian U, Theilmann L, Bartenschlager R. Replication of subgenomic hepatitis C virus RNAs in a hepatoma cell line.</w:t>
          </w:r>
          <w:bookmarkEnd w:id="2"/>
          <w:r w:rsidRPr="00003BB0">
            <w:rPr>
              <w:rFonts w:ascii="Times New Roman" w:hAnsi="Times New Roman" w:cs="Times New Roman"/>
              <w:sz w:val="24"/>
              <w:lang w:val="en-US"/>
            </w:rPr>
            <w:t xml:space="preserve"> </w:t>
          </w:r>
          <w:r w:rsidRPr="00003BB0">
            <w:rPr>
              <w:rFonts w:ascii="Times New Roman" w:hAnsi="Times New Roman" w:cs="Times New Roman"/>
              <w:i/>
              <w:sz w:val="24"/>
              <w:lang w:val="en-US"/>
            </w:rPr>
            <w:t>Science</w:t>
          </w:r>
          <w:r w:rsidRPr="00003BB0">
            <w:rPr>
              <w:rFonts w:ascii="Times New Roman" w:hAnsi="Times New Roman" w:cs="Times New Roman"/>
              <w:sz w:val="24"/>
              <w:lang w:val="en-US"/>
            </w:rPr>
            <w:t xml:space="preserve"> (1999) </w:t>
          </w:r>
          <w:r w:rsidRPr="00003BB0">
            <w:rPr>
              <w:rFonts w:ascii="Times New Roman" w:hAnsi="Times New Roman" w:cs="Times New Roman"/>
              <w:b/>
              <w:sz w:val="24"/>
              <w:lang w:val="en-US"/>
            </w:rPr>
            <w:t>285</w:t>
          </w:r>
          <w:r w:rsidRPr="00003BB0">
            <w:rPr>
              <w:rFonts w:ascii="Times New Roman" w:hAnsi="Times New Roman" w:cs="Times New Roman"/>
              <w:sz w:val="24"/>
              <w:lang w:val="en-US"/>
            </w:rPr>
            <w:t>:110–3. doi:10.1126/science.285.5424.110</w:t>
          </w:r>
          <w:r w:rsidR="00915071" w:rsidRPr="00003BB0">
            <w:rPr>
              <w:rFonts w:ascii="Times New Roman" w:hAnsi="Times New Roman" w:cs="Times New Roman"/>
              <w:sz w:val="24"/>
              <w:lang w:val="en-US"/>
            </w:rPr>
            <w:fldChar w:fldCharType="end"/>
          </w:r>
        </w:p>
      </w:sdtContent>
    </w:sdt>
    <w:p w14:paraId="67164566" w14:textId="555193A9" w:rsidR="00915071" w:rsidRPr="00003BB0" w:rsidRDefault="00915071" w:rsidP="0014292C">
      <w:pPr>
        <w:spacing w:line="240" w:lineRule="auto"/>
        <w:jc w:val="both"/>
        <w:rPr>
          <w:rFonts w:ascii="Times New Roman" w:hAnsi="Times New Roman" w:cs="Times New Roman"/>
          <w:sz w:val="24"/>
          <w:lang w:val="en-US"/>
        </w:rPr>
      </w:pPr>
    </w:p>
    <w:p w14:paraId="14388A0B" w14:textId="77777777" w:rsidR="00AA202D" w:rsidRPr="00003BB0" w:rsidRDefault="00AA202D" w:rsidP="0014292C">
      <w:pPr>
        <w:spacing w:line="240" w:lineRule="auto"/>
        <w:jc w:val="both"/>
        <w:rPr>
          <w:rFonts w:ascii="Times New Roman" w:hAnsi="Times New Roman" w:cs="Times New Roman"/>
          <w:b/>
          <w:sz w:val="24"/>
          <w:lang w:val="en-US"/>
        </w:rPr>
      </w:pPr>
    </w:p>
    <w:p w14:paraId="359AAEC2" w14:textId="48FC5AE9" w:rsidR="002D7F3F" w:rsidRPr="00003BB0" w:rsidRDefault="002D7F3F"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 xml:space="preserve">Supplementary </w:t>
      </w:r>
      <w:r w:rsidR="00AA202D" w:rsidRPr="00003BB0">
        <w:rPr>
          <w:rFonts w:ascii="Times New Roman" w:hAnsi="Times New Roman" w:cs="Times New Roman"/>
          <w:b/>
          <w:sz w:val="24"/>
          <w:lang w:val="en-US"/>
        </w:rPr>
        <w:t>Figures</w:t>
      </w:r>
    </w:p>
    <w:p w14:paraId="521349A0" w14:textId="77777777" w:rsidR="00AA202D" w:rsidRPr="00003BB0" w:rsidRDefault="00AA202D" w:rsidP="0014292C">
      <w:pPr>
        <w:spacing w:line="240" w:lineRule="auto"/>
        <w:jc w:val="both"/>
        <w:rPr>
          <w:rFonts w:ascii="Times New Roman" w:hAnsi="Times New Roman" w:cs="Times New Roman"/>
          <w:b/>
          <w:sz w:val="24"/>
          <w:lang w:val="en-US"/>
        </w:rPr>
      </w:pPr>
    </w:p>
    <w:p w14:paraId="035FB091" w14:textId="18C21117" w:rsidR="00AA202D" w:rsidRPr="00003BB0" w:rsidRDefault="00AA202D" w:rsidP="0014292C">
      <w:pPr>
        <w:spacing w:line="240" w:lineRule="auto"/>
        <w:jc w:val="center"/>
        <w:rPr>
          <w:rFonts w:ascii="Times New Roman" w:hAnsi="Times New Roman" w:cs="Times New Roman"/>
          <w:b/>
          <w:sz w:val="24"/>
          <w:lang w:val="en-US"/>
        </w:rPr>
      </w:pPr>
      <w:r w:rsidRPr="00003BB0">
        <w:rPr>
          <w:noProof/>
          <w:lang w:eastAsia="de-DE"/>
        </w:rPr>
        <w:drawing>
          <wp:inline distT="0" distB="0" distL="0" distR="0" wp14:anchorId="6BE65E6B" wp14:editId="6F8D3F4B">
            <wp:extent cx="3524250" cy="33693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250" cy="3369310"/>
                    </a:xfrm>
                    <a:prstGeom prst="rect">
                      <a:avLst/>
                    </a:prstGeom>
                    <a:noFill/>
                    <a:ln>
                      <a:noFill/>
                    </a:ln>
                  </pic:spPr>
                </pic:pic>
              </a:graphicData>
            </a:graphic>
          </wp:inline>
        </w:drawing>
      </w:r>
    </w:p>
    <w:p w14:paraId="2B986B42" w14:textId="77777777" w:rsidR="00AA202D" w:rsidRPr="00003BB0" w:rsidRDefault="00AA202D" w:rsidP="0014292C">
      <w:pPr>
        <w:spacing w:line="240" w:lineRule="auto"/>
        <w:jc w:val="both"/>
        <w:rPr>
          <w:rFonts w:ascii="Times New Roman" w:hAnsi="Times New Roman" w:cs="Times New Roman"/>
          <w:b/>
          <w:sz w:val="24"/>
          <w:lang w:val="en-US"/>
        </w:rPr>
      </w:pPr>
    </w:p>
    <w:p w14:paraId="5B493D1B" w14:textId="101D7683" w:rsidR="00B87005" w:rsidRPr="00003BB0" w:rsidRDefault="00B87005"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 xml:space="preserve">Supplementary Figure 1: Gating strategy of CD4+ clone cells. </w:t>
      </w:r>
      <w:r w:rsidRPr="00003BB0">
        <w:rPr>
          <w:rFonts w:ascii="Times New Roman" w:hAnsi="Times New Roman" w:cs="Times New Roman"/>
          <w:sz w:val="24"/>
          <w:lang w:val="en-US"/>
        </w:rPr>
        <w:t>Representative staining and gating strategy for determination of surface marker and transcription factor expression as well as cytokine production within CD4+ clone cells (Fig. 1-3). FSC: forward scatter, SSC: sideward scatter, Via: fixable viability dye</w:t>
      </w:r>
    </w:p>
    <w:p w14:paraId="555831A4" w14:textId="3375474E" w:rsidR="002E602E" w:rsidRPr="00003BB0" w:rsidRDefault="002E602E" w:rsidP="0014292C">
      <w:pPr>
        <w:spacing w:line="240" w:lineRule="auto"/>
        <w:jc w:val="both"/>
        <w:rPr>
          <w:rFonts w:ascii="Times New Roman" w:hAnsi="Times New Roman" w:cs="Times New Roman"/>
          <w:sz w:val="24"/>
          <w:lang w:val="en-US"/>
        </w:rPr>
      </w:pPr>
    </w:p>
    <w:p w14:paraId="353D564D" w14:textId="0D248F15" w:rsidR="002E602E" w:rsidRPr="00003BB0" w:rsidRDefault="002E602E" w:rsidP="0014292C">
      <w:pPr>
        <w:spacing w:line="240" w:lineRule="auto"/>
        <w:jc w:val="both"/>
        <w:rPr>
          <w:rFonts w:ascii="Times New Roman" w:hAnsi="Times New Roman" w:cs="Times New Roman"/>
          <w:sz w:val="24"/>
          <w:lang w:val="en-US"/>
        </w:rPr>
      </w:pPr>
    </w:p>
    <w:p w14:paraId="4E91DA91" w14:textId="4C7AC085" w:rsidR="002E602E" w:rsidRPr="00003BB0" w:rsidRDefault="002E602E" w:rsidP="0014292C">
      <w:pPr>
        <w:spacing w:line="240" w:lineRule="auto"/>
        <w:jc w:val="both"/>
        <w:rPr>
          <w:rFonts w:ascii="Times New Roman" w:hAnsi="Times New Roman" w:cs="Times New Roman"/>
          <w:sz w:val="24"/>
          <w:lang w:val="en-US"/>
        </w:rPr>
      </w:pPr>
    </w:p>
    <w:p w14:paraId="1C3891F9" w14:textId="4144C743" w:rsidR="002E602E" w:rsidRPr="00003BB0" w:rsidRDefault="002E602E" w:rsidP="0014292C">
      <w:pPr>
        <w:spacing w:line="240" w:lineRule="auto"/>
        <w:jc w:val="both"/>
        <w:rPr>
          <w:rFonts w:ascii="Times New Roman" w:hAnsi="Times New Roman" w:cs="Times New Roman"/>
          <w:sz w:val="24"/>
          <w:lang w:val="en-US"/>
        </w:rPr>
      </w:pPr>
    </w:p>
    <w:p w14:paraId="069D2BF6" w14:textId="42A7ECE8" w:rsidR="002E602E" w:rsidRPr="00003BB0" w:rsidRDefault="002E602E" w:rsidP="0014292C">
      <w:pPr>
        <w:spacing w:line="240" w:lineRule="auto"/>
        <w:jc w:val="both"/>
        <w:rPr>
          <w:rFonts w:ascii="Times New Roman" w:hAnsi="Times New Roman" w:cs="Times New Roman"/>
          <w:sz w:val="24"/>
          <w:lang w:val="en-US"/>
        </w:rPr>
      </w:pPr>
      <w:r w:rsidRPr="00003BB0">
        <w:rPr>
          <w:noProof/>
          <w:lang w:eastAsia="de-DE"/>
        </w:rPr>
        <w:lastRenderedPageBreak/>
        <w:drawing>
          <wp:inline distT="0" distB="0" distL="0" distR="0" wp14:anchorId="6375B413" wp14:editId="51F37E83">
            <wp:extent cx="5317587" cy="674948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5207" cy="6759155"/>
                    </a:xfrm>
                    <a:prstGeom prst="rect">
                      <a:avLst/>
                    </a:prstGeom>
                    <a:noFill/>
                    <a:ln>
                      <a:noFill/>
                    </a:ln>
                  </pic:spPr>
                </pic:pic>
              </a:graphicData>
            </a:graphic>
          </wp:inline>
        </w:drawing>
      </w:r>
    </w:p>
    <w:p w14:paraId="6A7238CC" w14:textId="05494F4B" w:rsidR="00B87005" w:rsidRPr="00003BB0" w:rsidRDefault="00B87005"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Supplementary Figure 2: Gating strategy of PBMCs after 3 d IFN exposure.</w:t>
      </w:r>
      <w:r w:rsidR="00664028" w:rsidRPr="00003BB0">
        <w:rPr>
          <w:rFonts w:ascii="Times New Roman" w:hAnsi="Times New Roman" w:cs="Times New Roman"/>
          <w:b/>
          <w:bCs/>
          <w:sz w:val="24"/>
          <w:lang w:val="en-US"/>
        </w:rPr>
        <w:t xml:space="preserve"> </w:t>
      </w:r>
      <w:r w:rsidRPr="00003BB0">
        <w:rPr>
          <w:rFonts w:ascii="Times New Roman" w:hAnsi="Times New Roman" w:cs="Times New Roman"/>
          <w:sz w:val="24"/>
          <w:lang w:val="en-US"/>
        </w:rPr>
        <w:t>Representative staining and gating strategy for characterization of non-</w:t>
      </w:r>
      <w:proofErr w:type="spellStart"/>
      <w:r w:rsidRPr="00003BB0">
        <w:rPr>
          <w:rFonts w:ascii="Times New Roman" w:hAnsi="Times New Roman" w:cs="Times New Roman"/>
          <w:sz w:val="24"/>
          <w:lang w:val="en-US"/>
        </w:rPr>
        <w:t>Tfh</w:t>
      </w:r>
      <w:proofErr w:type="spellEnd"/>
      <w:r w:rsidRPr="00003BB0">
        <w:rPr>
          <w:rFonts w:ascii="Times New Roman" w:hAnsi="Times New Roman" w:cs="Times New Roman"/>
          <w:sz w:val="24"/>
          <w:lang w:val="en-US"/>
        </w:rPr>
        <w:t xml:space="preserve"> and </w:t>
      </w:r>
      <w:proofErr w:type="spellStart"/>
      <w:r w:rsidRPr="00003BB0">
        <w:rPr>
          <w:rFonts w:ascii="Times New Roman" w:hAnsi="Times New Roman" w:cs="Times New Roman"/>
          <w:sz w:val="24"/>
          <w:lang w:val="en-US"/>
        </w:rPr>
        <w:t>Tfh</w:t>
      </w:r>
      <w:proofErr w:type="spellEnd"/>
      <w:r w:rsidRPr="00003BB0">
        <w:rPr>
          <w:rFonts w:ascii="Times New Roman" w:hAnsi="Times New Roman" w:cs="Times New Roman"/>
          <w:sz w:val="24"/>
          <w:lang w:val="en-US"/>
        </w:rPr>
        <w:t xml:space="preserve"> cells (red gates) within isolated HD PBMCs after 3d incubation in the presence of IFNs (Fig. 4 A-B). The same gates for activation and costimulatory marker expression were applied to non-</w:t>
      </w:r>
      <w:proofErr w:type="spellStart"/>
      <w:r w:rsidRPr="00003BB0">
        <w:rPr>
          <w:rFonts w:ascii="Times New Roman" w:hAnsi="Times New Roman" w:cs="Times New Roman"/>
          <w:sz w:val="24"/>
          <w:lang w:val="en-US"/>
        </w:rPr>
        <w:t>Tfh</w:t>
      </w:r>
      <w:proofErr w:type="spellEnd"/>
      <w:r w:rsidRPr="00003BB0">
        <w:rPr>
          <w:rFonts w:ascii="Times New Roman" w:hAnsi="Times New Roman" w:cs="Times New Roman"/>
          <w:sz w:val="24"/>
          <w:lang w:val="en-US"/>
        </w:rPr>
        <w:t xml:space="preserve"> cells. Via: fixable viability dye</w:t>
      </w:r>
    </w:p>
    <w:p w14:paraId="6873B2B5" w14:textId="399BA804" w:rsidR="002E602E" w:rsidRPr="00003BB0" w:rsidRDefault="002E602E" w:rsidP="0014292C">
      <w:pPr>
        <w:spacing w:line="240" w:lineRule="auto"/>
        <w:jc w:val="both"/>
        <w:rPr>
          <w:rFonts w:ascii="Times New Roman" w:hAnsi="Times New Roman" w:cs="Times New Roman"/>
          <w:sz w:val="24"/>
          <w:lang w:val="en-US"/>
        </w:rPr>
      </w:pPr>
    </w:p>
    <w:p w14:paraId="23896843" w14:textId="69719EC4" w:rsidR="002E602E" w:rsidRPr="00003BB0" w:rsidRDefault="002E602E" w:rsidP="0014292C">
      <w:pPr>
        <w:spacing w:line="240" w:lineRule="auto"/>
        <w:jc w:val="both"/>
        <w:rPr>
          <w:rFonts w:ascii="Times New Roman" w:hAnsi="Times New Roman" w:cs="Times New Roman"/>
          <w:sz w:val="24"/>
          <w:lang w:val="en-US"/>
        </w:rPr>
      </w:pPr>
    </w:p>
    <w:p w14:paraId="46E4A988" w14:textId="4D48A890" w:rsidR="002E602E" w:rsidRPr="00003BB0" w:rsidRDefault="002E602E" w:rsidP="0014292C">
      <w:pPr>
        <w:spacing w:line="240" w:lineRule="auto"/>
        <w:jc w:val="both"/>
        <w:rPr>
          <w:rFonts w:ascii="Times New Roman" w:hAnsi="Times New Roman" w:cs="Times New Roman"/>
          <w:sz w:val="24"/>
          <w:lang w:val="en-US"/>
        </w:rPr>
      </w:pPr>
    </w:p>
    <w:p w14:paraId="77777433" w14:textId="3CB1CB34" w:rsidR="002E602E" w:rsidRPr="00003BB0" w:rsidRDefault="002E602E" w:rsidP="0014292C">
      <w:pPr>
        <w:spacing w:line="240" w:lineRule="auto"/>
        <w:jc w:val="both"/>
        <w:rPr>
          <w:rFonts w:ascii="Times New Roman" w:hAnsi="Times New Roman" w:cs="Times New Roman"/>
          <w:sz w:val="24"/>
          <w:lang w:val="en-US"/>
        </w:rPr>
      </w:pPr>
    </w:p>
    <w:p w14:paraId="0BCD5B57" w14:textId="0188D065" w:rsidR="002E602E" w:rsidRPr="00003BB0" w:rsidRDefault="002E602E" w:rsidP="0014292C">
      <w:pPr>
        <w:spacing w:line="240" w:lineRule="auto"/>
        <w:jc w:val="both"/>
        <w:rPr>
          <w:rFonts w:ascii="Times New Roman" w:hAnsi="Times New Roman" w:cs="Times New Roman"/>
          <w:sz w:val="24"/>
          <w:lang w:val="en-US"/>
        </w:rPr>
      </w:pPr>
      <w:r w:rsidRPr="00003BB0">
        <w:rPr>
          <w:noProof/>
          <w:lang w:eastAsia="de-DE"/>
        </w:rPr>
        <w:lastRenderedPageBreak/>
        <w:drawing>
          <wp:inline distT="0" distB="0" distL="0" distR="0" wp14:anchorId="359FC545" wp14:editId="7A2BE8A4">
            <wp:extent cx="5429885" cy="18218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885" cy="1821815"/>
                    </a:xfrm>
                    <a:prstGeom prst="rect">
                      <a:avLst/>
                    </a:prstGeom>
                    <a:noFill/>
                    <a:ln>
                      <a:noFill/>
                    </a:ln>
                  </pic:spPr>
                </pic:pic>
              </a:graphicData>
            </a:graphic>
          </wp:inline>
        </w:drawing>
      </w:r>
    </w:p>
    <w:p w14:paraId="44CF2C62" w14:textId="4436017D" w:rsidR="00B87005" w:rsidRPr="00003BB0" w:rsidRDefault="00B87005"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Supplementary Figure 3: Antiviral activity of the used interferon reagents.</w:t>
      </w:r>
      <w:r w:rsidR="00664028" w:rsidRPr="00003BB0">
        <w:rPr>
          <w:rFonts w:ascii="Times New Roman" w:hAnsi="Times New Roman" w:cs="Times New Roman"/>
          <w:sz w:val="24"/>
          <w:lang w:val="en-US"/>
        </w:rPr>
        <w:t xml:space="preserve"> </w:t>
      </w:r>
      <w:r w:rsidRPr="00003BB0">
        <w:rPr>
          <w:rFonts w:ascii="Times New Roman" w:hAnsi="Times New Roman" w:cs="Times New Roman"/>
          <w:sz w:val="24"/>
          <w:lang w:val="en-US"/>
        </w:rPr>
        <w:t xml:space="preserve">For quality control the antiviral activity of 0.5 </w:t>
      </w:r>
      <w:proofErr w:type="spellStart"/>
      <w:r w:rsidRPr="00003BB0">
        <w:rPr>
          <w:rFonts w:ascii="Times New Roman" w:hAnsi="Times New Roman" w:cs="Times New Roman"/>
          <w:sz w:val="24"/>
          <w:lang w:val="en-US"/>
        </w:rPr>
        <w:t>pmol</w:t>
      </w:r>
      <w:proofErr w:type="spellEnd"/>
      <w:r w:rsidRPr="00003BB0">
        <w:rPr>
          <w:rFonts w:ascii="Times New Roman" w:hAnsi="Times New Roman" w:cs="Times New Roman"/>
          <w:sz w:val="24"/>
          <w:lang w:val="en-US"/>
        </w:rPr>
        <w:t>/ml of the interferons was analyzed using Huh7 cells containing an HCV genotype 2a replicon with luciferase as reporter. Antiviral activity was measured by reduction of luciferase activity. RLU: relative light units</w:t>
      </w:r>
    </w:p>
    <w:p w14:paraId="0BD0DFB0" w14:textId="77777777" w:rsidR="002E602E" w:rsidRPr="00003BB0" w:rsidRDefault="002E602E" w:rsidP="0014292C">
      <w:pPr>
        <w:spacing w:line="240" w:lineRule="auto"/>
        <w:jc w:val="both"/>
        <w:rPr>
          <w:rFonts w:ascii="Times New Roman" w:hAnsi="Times New Roman" w:cs="Times New Roman"/>
          <w:b/>
          <w:bCs/>
          <w:sz w:val="24"/>
          <w:lang w:val="en-US"/>
        </w:rPr>
      </w:pPr>
    </w:p>
    <w:p w14:paraId="20C5BD90" w14:textId="77777777" w:rsidR="002E602E" w:rsidRPr="00003BB0" w:rsidRDefault="002E602E" w:rsidP="0014292C">
      <w:pPr>
        <w:spacing w:line="240" w:lineRule="auto"/>
        <w:jc w:val="both"/>
        <w:rPr>
          <w:rFonts w:ascii="Times New Roman" w:hAnsi="Times New Roman" w:cs="Times New Roman"/>
          <w:b/>
          <w:bCs/>
          <w:sz w:val="24"/>
          <w:lang w:val="en-US"/>
        </w:rPr>
      </w:pPr>
    </w:p>
    <w:p w14:paraId="4A7CE9D4" w14:textId="16BECBCC" w:rsidR="002E602E" w:rsidRPr="00003BB0" w:rsidRDefault="002E602E" w:rsidP="0014292C">
      <w:pPr>
        <w:spacing w:line="240" w:lineRule="auto"/>
        <w:jc w:val="center"/>
        <w:rPr>
          <w:rFonts w:ascii="Times New Roman" w:hAnsi="Times New Roman" w:cs="Times New Roman"/>
          <w:b/>
          <w:bCs/>
          <w:sz w:val="24"/>
          <w:lang w:val="en-US"/>
        </w:rPr>
      </w:pPr>
      <w:r w:rsidRPr="00003BB0">
        <w:rPr>
          <w:noProof/>
          <w:lang w:eastAsia="de-DE"/>
        </w:rPr>
        <w:drawing>
          <wp:inline distT="0" distB="0" distL="0" distR="0" wp14:anchorId="20E75F14" wp14:editId="2BD5E4CA">
            <wp:extent cx="5816991" cy="35349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3913" cy="3539179"/>
                    </a:xfrm>
                    <a:prstGeom prst="rect">
                      <a:avLst/>
                    </a:prstGeom>
                    <a:noFill/>
                    <a:ln>
                      <a:noFill/>
                    </a:ln>
                  </pic:spPr>
                </pic:pic>
              </a:graphicData>
            </a:graphic>
          </wp:inline>
        </w:drawing>
      </w:r>
    </w:p>
    <w:p w14:paraId="41DF7757" w14:textId="1A1451F9" w:rsidR="00B87005" w:rsidRPr="00003BB0" w:rsidRDefault="00B87005"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Supplementary Figure 4: Antigen-specificity and HLA-DR expression of HCV and Flu clones.</w:t>
      </w:r>
      <w:r w:rsidRPr="00003BB0">
        <w:rPr>
          <w:rFonts w:ascii="Times New Roman" w:hAnsi="Times New Roman" w:cs="Times New Roman"/>
          <w:sz w:val="24"/>
          <w:lang w:val="en-US"/>
        </w:rPr>
        <w:t xml:space="preserve"> Representative </w:t>
      </w:r>
      <w:proofErr w:type="spellStart"/>
      <w:r w:rsidRPr="00003BB0">
        <w:rPr>
          <w:rFonts w:ascii="Times New Roman" w:hAnsi="Times New Roman" w:cs="Times New Roman"/>
          <w:sz w:val="24"/>
          <w:lang w:val="en-US"/>
        </w:rPr>
        <w:t>pseudocolor</w:t>
      </w:r>
      <w:proofErr w:type="spellEnd"/>
      <w:r w:rsidRPr="00003BB0">
        <w:rPr>
          <w:rFonts w:ascii="Times New Roman" w:hAnsi="Times New Roman" w:cs="Times New Roman"/>
          <w:sz w:val="24"/>
          <w:lang w:val="en-US"/>
        </w:rPr>
        <w:t xml:space="preserve"> plots of tetramer-</w:t>
      </w:r>
      <w:proofErr w:type="spellStart"/>
      <w:r w:rsidRPr="00003BB0">
        <w:rPr>
          <w:rFonts w:ascii="Times New Roman" w:hAnsi="Times New Roman" w:cs="Times New Roman"/>
          <w:sz w:val="24"/>
          <w:lang w:val="en-US"/>
        </w:rPr>
        <w:t>stainings</w:t>
      </w:r>
      <w:proofErr w:type="spellEnd"/>
      <w:r w:rsidRPr="00003BB0">
        <w:rPr>
          <w:rFonts w:ascii="Times New Roman" w:hAnsi="Times New Roman" w:cs="Times New Roman"/>
          <w:sz w:val="24"/>
          <w:lang w:val="en-US"/>
        </w:rPr>
        <w:t xml:space="preserve"> of (A) an HCV clone and (B) a Flu clone with the respective histograms on the left. (C) HLA-DR expression of HCV</w:t>
      </w:r>
      <w:r w:rsidR="00CF4881" w:rsidRPr="00003BB0">
        <w:rPr>
          <w:rFonts w:ascii="Times New Roman" w:hAnsi="Times New Roman" w:cs="Times New Roman"/>
          <w:sz w:val="24"/>
          <w:lang w:val="en-US"/>
        </w:rPr>
        <w:t>- (n = 18)</w:t>
      </w:r>
      <w:r w:rsidRPr="00003BB0">
        <w:rPr>
          <w:rFonts w:ascii="Times New Roman" w:hAnsi="Times New Roman" w:cs="Times New Roman"/>
          <w:sz w:val="24"/>
          <w:lang w:val="en-US"/>
        </w:rPr>
        <w:t xml:space="preserve"> and Flu-specific CD4 T cell clones</w:t>
      </w:r>
      <w:r w:rsidR="00CF4881" w:rsidRPr="00003BB0">
        <w:rPr>
          <w:rFonts w:ascii="Times New Roman" w:hAnsi="Times New Roman" w:cs="Times New Roman"/>
          <w:sz w:val="24"/>
          <w:lang w:val="en-US"/>
        </w:rPr>
        <w:t xml:space="preserve"> (n = 5)</w:t>
      </w:r>
      <w:r w:rsidRPr="00003BB0">
        <w:rPr>
          <w:rFonts w:ascii="Times New Roman" w:hAnsi="Times New Roman" w:cs="Times New Roman"/>
          <w:sz w:val="24"/>
          <w:lang w:val="en-US"/>
        </w:rPr>
        <w:t xml:space="preserve"> with representative histogram and </w:t>
      </w:r>
      <w:proofErr w:type="spellStart"/>
      <w:r w:rsidRPr="00003BB0">
        <w:rPr>
          <w:rFonts w:ascii="Times New Roman" w:hAnsi="Times New Roman" w:cs="Times New Roman"/>
          <w:sz w:val="24"/>
          <w:lang w:val="en-US"/>
        </w:rPr>
        <w:t>pseudocolor</w:t>
      </w:r>
      <w:proofErr w:type="spellEnd"/>
      <w:r w:rsidRPr="00003BB0">
        <w:rPr>
          <w:rFonts w:ascii="Times New Roman" w:hAnsi="Times New Roman" w:cs="Times New Roman"/>
          <w:sz w:val="24"/>
          <w:lang w:val="en-US"/>
        </w:rPr>
        <w:t xml:space="preserve"> plot of a stained HCV clone on the right.</w:t>
      </w:r>
    </w:p>
    <w:p w14:paraId="18997AE7" w14:textId="530CA14B" w:rsidR="00450A81" w:rsidRPr="00003BB0" w:rsidRDefault="00450A81" w:rsidP="0014292C">
      <w:pPr>
        <w:spacing w:line="240" w:lineRule="auto"/>
        <w:jc w:val="both"/>
        <w:rPr>
          <w:rFonts w:ascii="Times New Roman" w:hAnsi="Times New Roman" w:cs="Times New Roman"/>
          <w:sz w:val="24"/>
          <w:lang w:val="en-US"/>
        </w:rPr>
      </w:pPr>
    </w:p>
    <w:p w14:paraId="2694AEFC" w14:textId="3109D33D" w:rsidR="00450A81" w:rsidRPr="00003BB0" w:rsidRDefault="00450A81" w:rsidP="0014292C">
      <w:pPr>
        <w:spacing w:line="240" w:lineRule="auto"/>
        <w:jc w:val="both"/>
        <w:rPr>
          <w:rFonts w:ascii="Times New Roman" w:hAnsi="Times New Roman" w:cs="Times New Roman"/>
          <w:sz w:val="24"/>
          <w:lang w:val="en-US"/>
        </w:rPr>
      </w:pPr>
    </w:p>
    <w:p w14:paraId="60F98EE5" w14:textId="60EBC8D2" w:rsidR="00450A81" w:rsidRPr="00003BB0" w:rsidRDefault="00450A81" w:rsidP="0014292C">
      <w:pPr>
        <w:spacing w:line="240" w:lineRule="auto"/>
        <w:jc w:val="both"/>
        <w:rPr>
          <w:rFonts w:ascii="Times New Roman" w:hAnsi="Times New Roman" w:cs="Times New Roman"/>
          <w:sz w:val="24"/>
          <w:lang w:val="en-US"/>
        </w:rPr>
      </w:pPr>
    </w:p>
    <w:p w14:paraId="50841421" w14:textId="737AC5DC" w:rsidR="00450A81" w:rsidRPr="00003BB0" w:rsidRDefault="00450A81" w:rsidP="0014292C">
      <w:pPr>
        <w:spacing w:line="240" w:lineRule="auto"/>
        <w:jc w:val="center"/>
        <w:rPr>
          <w:rFonts w:ascii="Times New Roman" w:hAnsi="Times New Roman" w:cs="Times New Roman"/>
          <w:sz w:val="24"/>
          <w:lang w:val="en-US"/>
        </w:rPr>
      </w:pPr>
      <w:r w:rsidRPr="00003BB0">
        <w:rPr>
          <w:noProof/>
          <w:lang w:eastAsia="de-DE"/>
        </w:rPr>
        <w:lastRenderedPageBreak/>
        <w:drawing>
          <wp:inline distT="0" distB="0" distL="0" distR="0" wp14:anchorId="272C37C2" wp14:editId="322ABB50">
            <wp:extent cx="3601511" cy="46353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1056" cy="4647590"/>
                    </a:xfrm>
                    <a:prstGeom prst="rect">
                      <a:avLst/>
                    </a:prstGeom>
                    <a:noFill/>
                    <a:ln>
                      <a:noFill/>
                    </a:ln>
                  </pic:spPr>
                </pic:pic>
              </a:graphicData>
            </a:graphic>
          </wp:inline>
        </w:drawing>
      </w:r>
    </w:p>
    <w:p w14:paraId="57FB0C7D" w14:textId="24AFD0F9" w:rsidR="002D7F3F" w:rsidRPr="00003BB0" w:rsidRDefault="00632A2C"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Supplementary Figure</w:t>
      </w:r>
      <w:r w:rsidR="002D7F3F" w:rsidRPr="00003BB0">
        <w:rPr>
          <w:rFonts w:ascii="Times New Roman" w:hAnsi="Times New Roman" w:cs="Times New Roman"/>
          <w:b/>
          <w:bCs/>
          <w:sz w:val="24"/>
          <w:lang w:val="en-US"/>
        </w:rPr>
        <w:t xml:space="preserve"> </w:t>
      </w:r>
      <w:r w:rsidR="00B87005" w:rsidRPr="00003BB0">
        <w:rPr>
          <w:rFonts w:ascii="Times New Roman" w:hAnsi="Times New Roman" w:cs="Times New Roman"/>
          <w:b/>
          <w:bCs/>
          <w:sz w:val="24"/>
          <w:lang w:val="en-US"/>
        </w:rPr>
        <w:t>5</w:t>
      </w:r>
      <w:r w:rsidR="002D7F3F" w:rsidRPr="00003BB0">
        <w:rPr>
          <w:rFonts w:ascii="Times New Roman" w:hAnsi="Times New Roman" w:cs="Times New Roman"/>
          <w:b/>
          <w:bCs/>
          <w:sz w:val="24"/>
          <w:lang w:val="en-US"/>
        </w:rPr>
        <w:t xml:space="preserve">: Parameters that distinguish </w:t>
      </w:r>
      <w:proofErr w:type="spellStart"/>
      <w:r w:rsidR="002D7F3F" w:rsidRPr="00003BB0">
        <w:rPr>
          <w:rFonts w:ascii="Times New Roman" w:hAnsi="Times New Roman" w:cs="Times New Roman"/>
          <w:b/>
          <w:bCs/>
          <w:sz w:val="24"/>
          <w:lang w:val="en-US"/>
        </w:rPr>
        <w:t>Tfh</w:t>
      </w:r>
      <w:proofErr w:type="spellEnd"/>
      <w:r w:rsidR="002D7F3F" w:rsidRPr="00003BB0">
        <w:rPr>
          <w:rFonts w:ascii="Times New Roman" w:hAnsi="Times New Roman" w:cs="Times New Roman"/>
          <w:b/>
          <w:bCs/>
          <w:sz w:val="24"/>
          <w:lang w:val="en-US"/>
        </w:rPr>
        <w:t xml:space="preserve"> and Th1 clones.</w:t>
      </w:r>
      <w:r w:rsidR="002D7F3F" w:rsidRPr="00003BB0">
        <w:rPr>
          <w:rFonts w:ascii="Times New Roman" w:hAnsi="Times New Roman" w:cs="Times New Roman"/>
          <w:bCs/>
          <w:sz w:val="24"/>
          <w:lang w:val="en-US"/>
        </w:rPr>
        <w:t xml:space="preserve"> </w:t>
      </w:r>
      <w:r w:rsidR="002D7F3F" w:rsidRPr="00003BB0">
        <w:rPr>
          <w:rFonts w:ascii="Times New Roman" w:hAnsi="Times New Roman" w:cs="Times New Roman"/>
          <w:sz w:val="24"/>
          <w:lang w:val="en-US"/>
        </w:rPr>
        <w:t>(A) Surface markers shown</w:t>
      </w:r>
      <w:r w:rsidR="00450A81" w:rsidRPr="00003BB0">
        <w:rPr>
          <w:rFonts w:ascii="Times New Roman" w:hAnsi="Times New Roman" w:cs="Times New Roman"/>
          <w:sz w:val="24"/>
          <w:lang w:val="en-US"/>
        </w:rPr>
        <w:t xml:space="preserve"> in Fig. 1 (n = 12 </w:t>
      </w:r>
      <w:proofErr w:type="spellStart"/>
      <w:r w:rsidR="00450A81" w:rsidRPr="00003BB0">
        <w:rPr>
          <w:rFonts w:ascii="Times New Roman" w:hAnsi="Times New Roman" w:cs="Times New Roman"/>
          <w:sz w:val="24"/>
          <w:lang w:val="en-US"/>
        </w:rPr>
        <w:t>Tfh</w:t>
      </w:r>
      <w:proofErr w:type="spellEnd"/>
      <w:r w:rsidR="00450A81" w:rsidRPr="00003BB0">
        <w:rPr>
          <w:rFonts w:ascii="Times New Roman" w:hAnsi="Times New Roman" w:cs="Times New Roman"/>
          <w:sz w:val="24"/>
          <w:lang w:val="en-US"/>
        </w:rPr>
        <w:t xml:space="preserve"> and 15 Th1 clones).</w:t>
      </w:r>
      <w:r w:rsidR="002D7F3F" w:rsidRPr="00003BB0">
        <w:rPr>
          <w:rFonts w:ascii="Times New Roman" w:hAnsi="Times New Roman" w:cs="Times New Roman"/>
          <w:sz w:val="24"/>
          <w:lang w:val="en-US"/>
        </w:rPr>
        <w:t xml:space="preserve"> (B) Cytokine production shown in Fig. 2</w:t>
      </w:r>
      <w:r w:rsidR="00652DB5" w:rsidRPr="00003BB0">
        <w:rPr>
          <w:rFonts w:ascii="Times New Roman" w:hAnsi="Times New Roman" w:cs="Times New Roman"/>
          <w:sz w:val="24"/>
          <w:lang w:val="en-US"/>
        </w:rPr>
        <w:t xml:space="preserve"> (n = 15 </w:t>
      </w:r>
      <w:proofErr w:type="spellStart"/>
      <w:r w:rsidR="00652DB5" w:rsidRPr="00003BB0">
        <w:rPr>
          <w:rFonts w:ascii="Times New Roman" w:hAnsi="Times New Roman" w:cs="Times New Roman"/>
          <w:sz w:val="24"/>
          <w:lang w:val="en-US"/>
        </w:rPr>
        <w:t>Tfh</w:t>
      </w:r>
      <w:proofErr w:type="spellEnd"/>
      <w:r w:rsidR="00652DB5" w:rsidRPr="00003BB0">
        <w:rPr>
          <w:rFonts w:ascii="Times New Roman" w:hAnsi="Times New Roman" w:cs="Times New Roman"/>
          <w:sz w:val="24"/>
          <w:lang w:val="en-US"/>
        </w:rPr>
        <w:t xml:space="preserve"> and 13 Th1 clones)</w:t>
      </w:r>
      <w:r w:rsidR="002D7F3F" w:rsidRPr="00003BB0">
        <w:rPr>
          <w:rFonts w:ascii="Times New Roman" w:hAnsi="Times New Roman" w:cs="Times New Roman"/>
          <w:sz w:val="24"/>
          <w:lang w:val="en-US"/>
        </w:rPr>
        <w:t>. (C) B cell helper capacity shown in Fig. 2</w:t>
      </w:r>
      <w:r w:rsidR="00652DB5" w:rsidRPr="00003BB0">
        <w:rPr>
          <w:rFonts w:ascii="Times New Roman" w:hAnsi="Times New Roman" w:cs="Times New Roman"/>
          <w:sz w:val="24"/>
          <w:lang w:val="en-US"/>
        </w:rPr>
        <w:t xml:space="preserve"> (n = 14 </w:t>
      </w:r>
      <w:proofErr w:type="spellStart"/>
      <w:r w:rsidR="00652DB5" w:rsidRPr="00003BB0">
        <w:rPr>
          <w:rFonts w:ascii="Times New Roman" w:hAnsi="Times New Roman" w:cs="Times New Roman"/>
          <w:sz w:val="24"/>
          <w:lang w:val="en-US"/>
        </w:rPr>
        <w:t>Tfh</w:t>
      </w:r>
      <w:proofErr w:type="spellEnd"/>
      <w:r w:rsidR="00652DB5" w:rsidRPr="00003BB0">
        <w:rPr>
          <w:rFonts w:ascii="Times New Roman" w:hAnsi="Times New Roman" w:cs="Times New Roman"/>
          <w:sz w:val="24"/>
          <w:lang w:val="en-US"/>
        </w:rPr>
        <w:t xml:space="preserve"> and 11 Th1 clones)</w:t>
      </w:r>
      <w:r w:rsidR="002D7F3F" w:rsidRPr="00003BB0">
        <w:rPr>
          <w:rFonts w:ascii="Times New Roman" w:hAnsi="Times New Roman" w:cs="Times New Roman"/>
          <w:sz w:val="24"/>
          <w:lang w:val="en-US"/>
        </w:rPr>
        <w:t>. Mann-Whitney rank sum test was used to compare two groups. *p &lt; 0.05; **p &lt; 0.01</w:t>
      </w:r>
    </w:p>
    <w:p w14:paraId="07F09AFB" w14:textId="34763D57" w:rsidR="00AD3190" w:rsidRPr="00003BB0" w:rsidRDefault="00AD3190" w:rsidP="0014292C">
      <w:pPr>
        <w:spacing w:line="240" w:lineRule="auto"/>
        <w:jc w:val="both"/>
        <w:rPr>
          <w:rFonts w:ascii="Times New Roman" w:hAnsi="Times New Roman" w:cs="Times New Roman"/>
          <w:sz w:val="24"/>
          <w:lang w:val="en-US"/>
        </w:rPr>
      </w:pPr>
    </w:p>
    <w:p w14:paraId="371C0840" w14:textId="49754A54" w:rsidR="00AD3190" w:rsidRPr="00003BB0" w:rsidRDefault="00AD3190" w:rsidP="0014292C">
      <w:pPr>
        <w:spacing w:line="240" w:lineRule="auto"/>
        <w:jc w:val="both"/>
        <w:rPr>
          <w:rFonts w:ascii="Times New Roman" w:hAnsi="Times New Roman" w:cs="Times New Roman"/>
          <w:sz w:val="24"/>
          <w:lang w:val="en-US"/>
        </w:rPr>
      </w:pPr>
    </w:p>
    <w:p w14:paraId="33B15281" w14:textId="34B6FE79" w:rsidR="00AD3190" w:rsidRPr="00003BB0" w:rsidRDefault="00AD3190" w:rsidP="0014292C">
      <w:pPr>
        <w:spacing w:line="240" w:lineRule="auto"/>
        <w:jc w:val="both"/>
        <w:rPr>
          <w:rFonts w:ascii="Times New Roman" w:hAnsi="Times New Roman" w:cs="Times New Roman"/>
          <w:sz w:val="24"/>
          <w:lang w:val="en-US"/>
        </w:rPr>
      </w:pPr>
    </w:p>
    <w:p w14:paraId="6B4D391A" w14:textId="0C948FC9" w:rsidR="00AD3190" w:rsidRPr="00003BB0" w:rsidRDefault="00AD3190" w:rsidP="0014292C">
      <w:pPr>
        <w:spacing w:line="240" w:lineRule="auto"/>
        <w:jc w:val="both"/>
        <w:rPr>
          <w:rFonts w:ascii="Times New Roman" w:hAnsi="Times New Roman" w:cs="Times New Roman"/>
          <w:sz w:val="24"/>
          <w:lang w:val="en-US"/>
        </w:rPr>
      </w:pPr>
    </w:p>
    <w:p w14:paraId="3A5CD6E1" w14:textId="16AC4CCF" w:rsidR="00AD3190" w:rsidRPr="00003BB0" w:rsidRDefault="00AD3190" w:rsidP="0014292C">
      <w:pPr>
        <w:spacing w:line="240" w:lineRule="auto"/>
        <w:jc w:val="both"/>
        <w:rPr>
          <w:rFonts w:ascii="Times New Roman" w:hAnsi="Times New Roman" w:cs="Times New Roman"/>
          <w:sz w:val="24"/>
          <w:lang w:val="en-US"/>
        </w:rPr>
      </w:pPr>
    </w:p>
    <w:p w14:paraId="6B0B5738" w14:textId="2D1DFE20" w:rsidR="00AD3190" w:rsidRPr="00003BB0" w:rsidRDefault="00AD3190" w:rsidP="0014292C">
      <w:pPr>
        <w:spacing w:line="240" w:lineRule="auto"/>
        <w:jc w:val="both"/>
        <w:rPr>
          <w:rFonts w:ascii="Times New Roman" w:hAnsi="Times New Roman" w:cs="Times New Roman"/>
          <w:sz w:val="24"/>
          <w:lang w:val="en-US"/>
        </w:rPr>
      </w:pPr>
    </w:p>
    <w:p w14:paraId="72AAD1FC" w14:textId="1E46B1E0" w:rsidR="00AD3190" w:rsidRPr="00003BB0" w:rsidRDefault="00AD3190" w:rsidP="0014292C">
      <w:pPr>
        <w:spacing w:line="240" w:lineRule="auto"/>
        <w:jc w:val="both"/>
        <w:rPr>
          <w:rFonts w:ascii="Times New Roman" w:hAnsi="Times New Roman" w:cs="Times New Roman"/>
          <w:sz w:val="24"/>
          <w:lang w:val="en-US"/>
        </w:rPr>
      </w:pPr>
    </w:p>
    <w:p w14:paraId="1922A5A2" w14:textId="613907B9" w:rsidR="00AD3190" w:rsidRPr="00003BB0" w:rsidRDefault="00AD3190" w:rsidP="0014292C">
      <w:pPr>
        <w:spacing w:line="240" w:lineRule="auto"/>
        <w:jc w:val="both"/>
        <w:rPr>
          <w:rFonts w:ascii="Times New Roman" w:hAnsi="Times New Roman" w:cs="Times New Roman"/>
          <w:sz w:val="24"/>
          <w:lang w:val="en-US"/>
        </w:rPr>
      </w:pPr>
    </w:p>
    <w:p w14:paraId="63EA362C" w14:textId="2B2D1A64" w:rsidR="00AD3190" w:rsidRPr="00003BB0" w:rsidRDefault="00AD3190" w:rsidP="0014292C">
      <w:pPr>
        <w:spacing w:line="240" w:lineRule="auto"/>
        <w:jc w:val="both"/>
        <w:rPr>
          <w:rFonts w:ascii="Times New Roman" w:hAnsi="Times New Roman" w:cs="Times New Roman"/>
          <w:sz w:val="24"/>
          <w:lang w:val="en-US"/>
        </w:rPr>
      </w:pPr>
    </w:p>
    <w:p w14:paraId="7C5A3116" w14:textId="2B1A1320" w:rsidR="00AD3190" w:rsidRPr="00003BB0" w:rsidRDefault="00AD3190" w:rsidP="0014292C">
      <w:pPr>
        <w:spacing w:line="240" w:lineRule="auto"/>
        <w:jc w:val="both"/>
        <w:rPr>
          <w:rFonts w:ascii="Times New Roman" w:hAnsi="Times New Roman" w:cs="Times New Roman"/>
          <w:sz w:val="24"/>
          <w:lang w:val="en-US"/>
        </w:rPr>
      </w:pPr>
    </w:p>
    <w:p w14:paraId="225C8F77" w14:textId="53F87DBA" w:rsidR="00AD3190" w:rsidRPr="00003BB0" w:rsidRDefault="00AD3190" w:rsidP="0014292C">
      <w:pPr>
        <w:spacing w:line="240" w:lineRule="auto"/>
        <w:jc w:val="both"/>
        <w:rPr>
          <w:rFonts w:ascii="Times New Roman" w:hAnsi="Times New Roman" w:cs="Times New Roman"/>
          <w:sz w:val="24"/>
          <w:lang w:val="en-US"/>
        </w:rPr>
      </w:pPr>
    </w:p>
    <w:p w14:paraId="7EFC3CEE" w14:textId="237AE6E8" w:rsidR="00AD3190" w:rsidRPr="00003BB0" w:rsidRDefault="00AD3190" w:rsidP="0014292C">
      <w:pPr>
        <w:spacing w:line="240" w:lineRule="auto"/>
        <w:jc w:val="center"/>
        <w:rPr>
          <w:rFonts w:ascii="Times New Roman" w:hAnsi="Times New Roman" w:cs="Times New Roman"/>
          <w:sz w:val="24"/>
          <w:lang w:val="en-US"/>
        </w:rPr>
      </w:pPr>
      <w:r w:rsidRPr="00003BB0">
        <w:rPr>
          <w:noProof/>
          <w:lang w:eastAsia="de-DE"/>
        </w:rPr>
        <w:lastRenderedPageBreak/>
        <w:drawing>
          <wp:inline distT="0" distB="0" distL="0" distR="0" wp14:anchorId="7BB7F9D6" wp14:editId="01F1786B">
            <wp:extent cx="4990981" cy="67778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5936" cy="6784573"/>
                    </a:xfrm>
                    <a:prstGeom prst="rect">
                      <a:avLst/>
                    </a:prstGeom>
                    <a:noFill/>
                    <a:ln>
                      <a:noFill/>
                    </a:ln>
                  </pic:spPr>
                </pic:pic>
              </a:graphicData>
            </a:graphic>
          </wp:inline>
        </w:drawing>
      </w:r>
    </w:p>
    <w:p w14:paraId="65E8839C" w14:textId="77777777" w:rsidR="00AD3190" w:rsidRPr="00003BB0" w:rsidRDefault="00AD3190" w:rsidP="0014292C">
      <w:pPr>
        <w:spacing w:line="240" w:lineRule="auto"/>
        <w:jc w:val="both"/>
        <w:rPr>
          <w:rFonts w:ascii="Times New Roman" w:hAnsi="Times New Roman" w:cs="Times New Roman"/>
          <w:sz w:val="24"/>
          <w:lang w:val="en-US"/>
        </w:rPr>
      </w:pPr>
    </w:p>
    <w:p w14:paraId="60B6F472" w14:textId="35105991" w:rsidR="00C847B8" w:rsidRPr="00003BB0" w:rsidRDefault="00632A2C"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Supplementary Figure</w:t>
      </w:r>
      <w:r w:rsidR="00C847B8" w:rsidRPr="00003BB0">
        <w:rPr>
          <w:rFonts w:ascii="Times New Roman" w:hAnsi="Times New Roman" w:cs="Times New Roman"/>
          <w:b/>
          <w:bCs/>
          <w:sz w:val="24"/>
          <w:lang w:val="en-US"/>
        </w:rPr>
        <w:t xml:space="preserve"> </w:t>
      </w:r>
      <w:r w:rsidR="00B87005" w:rsidRPr="00003BB0">
        <w:rPr>
          <w:rFonts w:ascii="Times New Roman" w:hAnsi="Times New Roman" w:cs="Times New Roman"/>
          <w:b/>
          <w:bCs/>
          <w:sz w:val="24"/>
          <w:lang w:val="en-US"/>
        </w:rPr>
        <w:t>6</w:t>
      </w:r>
      <w:r w:rsidR="00C847B8" w:rsidRPr="00003BB0">
        <w:rPr>
          <w:rFonts w:ascii="Times New Roman" w:hAnsi="Times New Roman" w:cs="Times New Roman"/>
          <w:b/>
          <w:bCs/>
          <w:sz w:val="24"/>
          <w:lang w:val="en-US"/>
        </w:rPr>
        <w:t>: Cytokine production of CD4 T cell clone types</w:t>
      </w:r>
      <w:r w:rsidR="009B39A8" w:rsidRPr="00003BB0">
        <w:rPr>
          <w:rFonts w:ascii="Times New Roman" w:hAnsi="Times New Roman" w:cs="Times New Roman"/>
          <w:b/>
          <w:bCs/>
          <w:sz w:val="24"/>
          <w:lang w:val="en-US"/>
        </w:rPr>
        <w:t xml:space="preserve">. </w:t>
      </w:r>
      <w:r w:rsidR="009B39A8" w:rsidRPr="00003BB0">
        <w:rPr>
          <w:rFonts w:ascii="Times New Roman" w:hAnsi="Times New Roman" w:cs="Times New Roman"/>
          <w:bCs/>
          <w:sz w:val="24"/>
          <w:lang w:val="en-US"/>
        </w:rPr>
        <w:t>Cytokine production of</w:t>
      </w:r>
      <w:r w:rsidR="00C847B8" w:rsidRPr="00003BB0">
        <w:rPr>
          <w:rFonts w:ascii="Times New Roman" w:hAnsi="Times New Roman" w:cs="Times New Roman"/>
          <w:sz w:val="24"/>
          <w:lang w:val="en-US"/>
        </w:rPr>
        <w:t xml:space="preserve"> the CD4 T </w:t>
      </w:r>
      <w:r w:rsidR="00B87005" w:rsidRPr="00003BB0">
        <w:rPr>
          <w:rFonts w:ascii="Times New Roman" w:hAnsi="Times New Roman" w:cs="Times New Roman"/>
          <w:sz w:val="24"/>
          <w:lang w:val="en-US"/>
        </w:rPr>
        <w:t>c</w:t>
      </w:r>
      <w:r w:rsidR="00C847B8" w:rsidRPr="00003BB0">
        <w:rPr>
          <w:rFonts w:ascii="Times New Roman" w:hAnsi="Times New Roman" w:cs="Times New Roman"/>
          <w:sz w:val="24"/>
          <w:lang w:val="en-US"/>
        </w:rPr>
        <w:t xml:space="preserve">ell clone types </w:t>
      </w:r>
      <w:r w:rsidR="009B39A8" w:rsidRPr="00003BB0">
        <w:rPr>
          <w:rFonts w:ascii="Times New Roman" w:hAnsi="Times New Roman" w:cs="Times New Roman"/>
          <w:sz w:val="24"/>
          <w:lang w:val="en-US"/>
        </w:rPr>
        <w:t>was</w:t>
      </w:r>
      <w:r w:rsidR="00C847B8" w:rsidRPr="00003BB0">
        <w:rPr>
          <w:rFonts w:ascii="Times New Roman" w:hAnsi="Times New Roman" w:cs="Times New Roman"/>
          <w:sz w:val="24"/>
          <w:lang w:val="en-US"/>
        </w:rPr>
        <w:t xml:space="preserve"> determined by flow cytometry after stimulation with their respective peptide (</w:t>
      </w:r>
      <w:r w:rsidR="00B87005" w:rsidRPr="00003BB0">
        <w:rPr>
          <w:rFonts w:ascii="Times New Roman" w:hAnsi="Times New Roman" w:cs="Times New Roman"/>
          <w:sz w:val="24"/>
          <w:szCs w:val="24"/>
          <w:lang w:val="en-US"/>
        </w:rPr>
        <w:t xml:space="preserve">n = 17 HCV, 15 </w:t>
      </w:r>
      <w:proofErr w:type="spellStart"/>
      <w:r w:rsidR="00B87005" w:rsidRPr="00003BB0">
        <w:rPr>
          <w:rFonts w:ascii="Times New Roman" w:hAnsi="Times New Roman" w:cs="Times New Roman"/>
          <w:sz w:val="24"/>
          <w:szCs w:val="24"/>
          <w:lang w:val="en-US"/>
        </w:rPr>
        <w:t>unstim</w:t>
      </w:r>
      <w:proofErr w:type="spellEnd"/>
      <w:r w:rsidR="00B87005" w:rsidRPr="00003BB0">
        <w:rPr>
          <w:rFonts w:ascii="Times New Roman" w:hAnsi="Times New Roman" w:cs="Times New Roman"/>
          <w:sz w:val="24"/>
          <w:szCs w:val="24"/>
          <w:lang w:val="en-US"/>
        </w:rPr>
        <w:t xml:space="preserve">. HCV, 5 Flu, 5 </w:t>
      </w:r>
      <w:proofErr w:type="spellStart"/>
      <w:r w:rsidR="00B87005" w:rsidRPr="00003BB0">
        <w:rPr>
          <w:rFonts w:ascii="Times New Roman" w:hAnsi="Times New Roman" w:cs="Times New Roman"/>
          <w:sz w:val="24"/>
          <w:szCs w:val="24"/>
          <w:lang w:val="en-US"/>
        </w:rPr>
        <w:t>unstim</w:t>
      </w:r>
      <w:proofErr w:type="spellEnd"/>
      <w:r w:rsidR="00B87005" w:rsidRPr="00003BB0">
        <w:rPr>
          <w:rFonts w:ascii="Times New Roman" w:hAnsi="Times New Roman" w:cs="Times New Roman"/>
          <w:sz w:val="24"/>
          <w:szCs w:val="24"/>
          <w:lang w:val="en-US"/>
        </w:rPr>
        <w:t>. Flu</w:t>
      </w:r>
      <w:r w:rsidR="009B39A8" w:rsidRPr="00003BB0">
        <w:rPr>
          <w:rFonts w:ascii="Times New Roman" w:hAnsi="Times New Roman" w:cs="Times New Roman"/>
          <w:sz w:val="24"/>
          <w:szCs w:val="24"/>
          <w:lang w:val="en-US"/>
        </w:rPr>
        <w:t xml:space="preserve"> clones</w:t>
      </w:r>
      <w:r w:rsidR="00C847B8" w:rsidRPr="00003BB0">
        <w:rPr>
          <w:rFonts w:ascii="Times New Roman" w:hAnsi="Times New Roman" w:cs="Times New Roman"/>
          <w:sz w:val="24"/>
          <w:lang w:val="en-US"/>
        </w:rPr>
        <w:t xml:space="preserve">), </w:t>
      </w:r>
      <w:r w:rsidR="00C847B8" w:rsidRPr="00003BB0">
        <w:rPr>
          <w:rFonts w:ascii="Times New Roman" w:hAnsi="Times New Roman" w:cs="Times New Roman"/>
          <w:sz w:val="24"/>
          <w:lang w:val="en-US"/>
        </w:rPr>
        <w:sym w:font="Symbol" w:char="F061"/>
      </w:r>
      <w:r w:rsidR="00C847B8" w:rsidRPr="00003BB0">
        <w:rPr>
          <w:rFonts w:ascii="Times New Roman" w:hAnsi="Times New Roman" w:cs="Times New Roman"/>
          <w:sz w:val="24"/>
          <w:lang w:val="en-US"/>
        </w:rPr>
        <w:t xml:space="preserve">CD3 / </w:t>
      </w:r>
      <w:r w:rsidR="00C847B8" w:rsidRPr="00003BB0">
        <w:rPr>
          <w:rFonts w:ascii="Times New Roman" w:hAnsi="Times New Roman" w:cs="Times New Roman"/>
          <w:sz w:val="24"/>
          <w:lang w:val="en-US"/>
        </w:rPr>
        <w:sym w:font="Symbol" w:char="F061"/>
      </w:r>
      <w:r w:rsidR="00C847B8" w:rsidRPr="00003BB0">
        <w:rPr>
          <w:rFonts w:ascii="Times New Roman" w:hAnsi="Times New Roman" w:cs="Times New Roman"/>
          <w:sz w:val="24"/>
          <w:lang w:val="en-US"/>
        </w:rPr>
        <w:t xml:space="preserve">CD28 (n = 15 HCV, 5 Flu, 15 </w:t>
      </w:r>
      <w:proofErr w:type="spellStart"/>
      <w:r w:rsidR="00C847B8" w:rsidRPr="00003BB0">
        <w:rPr>
          <w:rFonts w:ascii="Times New Roman" w:hAnsi="Times New Roman" w:cs="Times New Roman"/>
          <w:sz w:val="24"/>
          <w:lang w:val="en-US"/>
        </w:rPr>
        <w:t>Tfh</w:t>
      </w:r>
      <w:proofErr w:type="spellEnd"/>
      <w:r w:rsidR="00C847B8" w:rsidRPr="00003BB0">
        <w:rPr>
          <w:rFonts w:ascii="Times New Roman" w:hAnsi="Times New Roman" w:cs="Times New Roman"/>
          <w:sz w:val="24"/>
          <w:lang w:val="en-US"/>
        </w:rPr>
        <w:t xml:space="preserve">, 13 Th1) or PMA / </w:t>
      </w:r>
      <w:proofErr w:type="spellStart"/>
      <w:r w:rsidR="00C847B8" w:rsidRPr="00003BB0">
        <w:rPr>
          <w:rFonts w:ascii="Times New Roman" w:hAnsi="Times New Roman" w:cs="Times New Roman"/>
          <w:sz w:val="24"/>
          <w:lang w:val="en-US"/>
        </w:rPr>
        <w:t>Iono</w:t>
      </w:r>
      <w:proofErr w:type="spellEnd"/>
      <w:r w:rsidR="00C847B8" w:rsidRPr="00003BB0">
        <w:rPr>
          <w:rFonts w:ascii="Times New Roman" w:hAnsi="Times New Roman" w:cs="Times New Roman"/>
          <w:sz w:val="24"/>
          <w:lang w:val="en-US"/>
        </w:rPr>
        <w:t xml:space="preserve"> (n = 17 HCV, 5 Flu, 15 </w:t>
      </w:r>
      <w:proofErr w:type="spellStart"/>
      <w:r w:rsidR="00C847B8" w:rsidRPr="00003BB0">
        <w:rPr>
          <w:rFonts w:ascii="Times New Roman" w:hAnsi="Times New Roman" w:cs="Times New Roman"/>
          <w:sz w:val="24"/>
          <w:lang w:val="en-US"/>
        </w:rPr>
        <w:t>Tfh</w:t>
      </w:r>
      <w:proofErr w:type="spellEnd"/>
      <w:r w:rsidR="00C847B8" w:rsidRPr="00003BB0">
        <w:rPr>
          <w:rFonts w:ascii="Times New Roman" w:hAnsi="Times New Roman" w:cs="Times New Roman"/>
          <w:sz w:val="24"/>
          <w:lang w:val="en-US"/>
        </w:rPr>
        <w:t>, 13 Th1</w:t>
      </w:r>
      <w:r w:rsidR="009B39A8" w:rsidRPr="00003BB0">
        <w:rPr>
          <w:rFonts w:ascii="Times New Roman" w:hAnsi="Times New Roman" w:cs="Times New Roman"/>
          <w:sz w:val="24"/>
          <w:lang w:val="en-US"/>
        </w:rPr>
        <w:t xml:space="preserve"> clones</w:t>
      </w:r>
      <w:r w:rsidR="00C847B8" w:rsidRPr="00003BB0">
        <w:rPr>
          <w:rFonts w:ascii="Times New Roman" w:hAnsi="Times New Roman" w:cs="Times New Roman"/>
          <w:sz w:val="24"/>
          <w:lang w:val="en-US"/>
        </w:rPr>
        <w:t xml:space="preserve">). Representative </w:t>
      </w:r>
      <w:proofErr w:type="spellStart"/>
      <w:r w:rsidR="00C847B8" w:rsidRPr="00003BB0">
        <w:rPr>
          <w:rFonts w:ascii="Times New Roman" w:hAnsi="Times New Roman" w:cs="Times New Roman"/>
          <w:sz w:val="24"/>
          <w:lang w:val="en-US"/>
        </w:rPr>
        <w:t>pseudocolor</w:t>
      </w:r>
      <w:proofErr w:type="spellEnd"/>
      <w:r w:rsidR="00C847B8" w:rsidRPr="00003BB0">
        <w:rPr>
          <w:rFonts w:ascii="Times New Roman" w:hAnsi="Times New Roman" w:cs="Times New Roman"/>
          <w:sz w:val="24"/>
          <w:lang w:val="en-US"/>
        </w:rPr>
        <w:t xml:space="preserve"> plots are shown on the right side of the bar graphs. Kruskal-Wallis test with Dunn’s test for multiple comparisons was applied to compare differences between all groups to HCV clones as control. Mann-Whitney rank sum test was used to compare two groups.</w:t>
      </w:r>
    </w:p>
    <w:p w14:paraId="09B64DA2" w14:textId="77777777" w:rsidR="00AD3190" w:rsidRPr="00003BB0" w:rsidRDefault="00AD3190" w:rsidP="0014292C">
      <w:pPr>
        <w:spacing w:line="240" w:lineRule="auto"/>
        <w:jc w:val="both"/>
        <w:rPr>
          <w:rFonts w:ascii="Times New Roman" w:hAnsi="Times New Roman" w:cs="Times New Roman"/>
          <w:b/>
          <w:bCs/>
          <w:sz w:val="24"/>
          <w:lang w:val="en-US"/>
        </w:rPr>
      </w:pPr>
    </w:p>
    <w:p w14:paraId="34757033" w14:textId="633026B3" w:rsidR="00AD3190" w:rsidRPr="00003BB0" w:rsidRDefault="00AD3190" w:rsidP="0014292C">
      <w:pPr>
        <w:spacing w:line="240" w:lineRule="auto"/>
        <w:jc w:val="both"/>
        <w:rPr>
          <w:rFonts w:ascii="Times New Roman" w:hAnsi="Times New Roman" w:cs="Times New Roman"/>
          <w:b/>
          <w:bCs/>
          <w:sz w:val="24"/>
          <w:lang w:val="en-US"/>
        </w:rPr>
      </w:pPr>
      <w:r w:rsidRPr="00003BB0">
        <w:rPr>
          <w:noProof/>
          <w:lang w:eastAsia="de-DE"/>
        </w:rPr>
        <w:lastRenderedPageBreak/>
        <w:drawing>
          <wp:inline distT="0" distB="0" distL="0" distR="0" wp14:anchorId="0311276B" wp14:editId="5743295F">
            <wp:extent cx="5760720" cy="739236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392369"/>
                    </a:xfrm>
                    <a:prstGeom prst="rect">
                      <a:avLst/>
                    </a:prstGeom>
                    <a:noFill/>
                    <a:ln>
                      <a:noFill/>
                    </a:ln>
                  </pic:spPr>
                </pic:pic>
              </a:graphicData>
            </a:graphic>
          </wp:inline>
        </w:drawing>
      </w:r>
    </w:p>
    <w:p w14:paraId="35A07B20" w14:textId="494993AB" w:rsidR="00C847B8" w:rsidRPr="00003BB0" w:rsidRDefault="00632A2C"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Supplementary Figure</w:t>
      </w:r>
      <w:r w:rsidR="00C847B8" w:rsidRPr="00003BB0">
        <w:rPr>
          <w:rFonts w:ascii="Times New Roman" w:hAnsi="Times New Roman" w:cs="Times New Roman"/>
          <w:b/>
          <w:bCs/>
          <w:sz w:val="24"/>
          <w:lang w:val="en-US"/>
        </w:rPr>
        <w:t xml:space="preserve"> </w:t>
      </w:r>
      <w:r w:rsidR="00B87005" w:rsidRPr="00003BB0">
        <w:rPr>
          <w:rFonts w:ascii="Times New Roman" w:hAnsi="Times New Roman" w:cs="Times New Roman"/>
          <w:b/>
          <w:bCs/>
          <w:sz w:val="24"/>
          <w:lang w:val="en-US"/>
        </w:rPr>
        <w:t>7</w:t>
      </w:r>
      <w:r w:rsidR="00C847B8" w:rsidRPr="00003BB0">
        <w:rPr>
          <w:rFonts w:ascii="Times New Roman" w:hAnsi="Times New Roman" w:cs="Times New Roman"/>
          <w:b/>
          <w:bCs/>
          <w:sz w:val="24"/>
          <w:lang w:val="en-US"/>
        </w:rPr>
        <w:t xml:space="preserve">: T cell-B cell-coculture to evaluate B helper capacity </w:t>
      </w:r>
      <w:r w:rsidR="00C847B8" w:rsidRPr="00003BB0">
        <w:rPr>
          <w:rFonts w:ascii="Times New Roman" w:hAnsi="Times New Roman" w:cs="Times New Roman"/>
          <w:b/>
          <w:bCs/>
          <w:i/>
          <w:iCs/>
          <w:sz w:val="24"/>
          <w:lang w:val="en-US"/>
        </w:rPr>
        <w:t>in vitro</w:t>
      </w:r>
      <w:r w:rsidR="00C847B8" w:rsidRPr="00003BB0">
        <w:rPr>
          <w:rFonts w:ascii="Times New Roman" w:hAnsi="Times New Roman" w:cs="Times New Roman"/>
          <w:b/>
          <w:bCs/>
          <w:sz w:val="24"/>
          <w:lang w:val="en-US"/>
        </w:rPr>
        <w:t>.</w:t>
      </w:r>
      <w:r w:rsidR="00C847B8" w:rsidRPr="00003BB0">
        <w:rPr>
          <w:rFonts w:ascii="Times New Roman" w:hAnsi="Times New Roman" w:cs="Times New Roman"/>
          <w:sz w:val="24"/>
          <w:lang w:val="en-US"/>
        </w:rPr>
        <w:t xml:space="preserve"> Isolated naive B cells were incubated with </w:t>
      </w:r>
      <w:r w:rsidR="00C847B8" w:rsidRPr="00003BB0">
        <w:rPr>
          <w:rFonts w:ascii="Times New Roman" w:hAnsi="Times New Roman" w:cs="Times New Roman"/>
          <w:sz w:val="24"/>
          <w:lang w:val="en-US"/>
        </w:rPr>
        <w:sym w:font="Symbol" w:char="F061"/>
      </w:r>
      <w:r w:rsidR="00C847B8" w:rsidRPr="00003BB0">
        <w:rPr>
          <w:rFonts w:ascii="Times New Roman" w:hAnsi="Times New Roman" w:cs="Times New Roman"/>
          <w:sz w:val="24"/>
          <w:lang w:val="en-US"/>
        </w:rPr>
        <w:t xml:space="preserve">CD3 / </w:t>
      </w:r>
      <w:r w:rsidR="00C847B8" w:rsidRPr="00003BB0">
        <w:rPr>
          <w:rFonts w:ascii="Times New Roman" w:hAnsi="Times New Roman" w:cs="Times New Roman"/>
          <w:sz w:val="24"/>
          <w:lang w:val="en-US"/>
        </w:rPr>
        <w:sym w:font="Symbol" w:char="F061"/>
      </w:r>
      <w:r w:rsidR="00C847B8" w:rsidRPr="00003BB0">
        <w:rPr>
          <w:rFonts w:ascii="Times New Roman" w:hAnsi="Times New Roman" w:cs="Times New Roman"/>
          <w:sz w:val="24"/>
          <w:lang w:val="en-US"/>
        </w:rPr>
        <w:t xml:space="preserve">CD28-activated CD4 T cell clones. After 7 d immunoglobulin levels in culture supernatants were determined by ELISA. (A) Validity of the system was tested by correlation of Ig levels in coculture supernatants and </w:t>
      </w:r>
      <w:proofErr w:type="spellStart"/>
      <w:r w:rsidR="00C847B8" w:rsidRPr="00003BB0">
        <w:rPr>
          <w:rFonts w:ascii="Times New Roman" w:hAnsi="Times New Roman" w:cs="Times New Roman"/>
          <w:sz w:val="24"/>
          <w:lang w:val="en-US"/>
        </w:rPr>
        <w:t>plasmablast</w:t>
      </w:r>
      <w:proofErr w:type="spellEnd"/>
      <w:r w:rsidR="00C847B8" w:rsidRPr="00003BB0">
        <w:rPr>
          <w:rFonts w:ascii="Times New Roman" w:hAnsi="Times New Roman" w:cs="Times New Roman"/>
          <w:sz w:val="24"/>
          <w:lang w:val="en-US"/>
        </w:rPr>
        <w:t xml:space="preserve"> frequency after 7 d of autologous coculture</w:t>
      </w:r>
      <w:r w:rsidR="00B87005" w:rsidRPr="00003BB0">
        <w:rPr>
          <w:rFonts w:ascii="Times New Roman" w:hAnsi="Times New Roman" w:cs="Times New Roman"/>
          <w:sz w:val="24"/>
          <w:lang w:val="en-US"/>
        </w:rPr>
        <w:t xml:space="preserve"> (n = 10)</w:t>
      </w:r>
      <w:r w:rsidR="00C847B8" w:rsidRPr="00003BB0">
        <w:rPr>
          <w:rFonts w:ascii="Times New Roman" w:hAnsi="Times New Roman" w:cs="Times New Roman"/>
          <w:sz w:val="24"/>
          <w:lang w:val="en-US"/>
        </w:rPr>
        <w:t xml:space="preserve">. (B) Representative staining of a </w:t>
      </w:r>
      <w:proofErr w:type="spellStart"/>
      <w:r w:rsidR="00C847B8" w:rsidRPr="00003BB0">
        <w:rPr>
          <w:rFonts w:ascii="Times New Roman" w:hAnsi="Times New Roman" w:cs="Times New Roman"/>
          <w:sz w:val="24"/>
          <w:lang w:val="en-US"/>
        </w:rPr>
        <w:t>Tfh</w:t>
      </w:r>
      <w:proofErr w:type="spellEnd"/>
      <w:r w:rsidR="00C847B8" w:rsidRPr="00003BB0">
        <w:rPr>
          <w:rFonts w:ascii="Times New Roman" w:hAnsi="Times New Roman" w:cs="Times New Roman"/>
          <w:sz w:val="24"/>
          <w:lang w:val="en-US"/>
        </w:rPr>
        <w:t xml:space="preserve"> clone and differentiated B cells after 7 d of autologous coculture from the same experimental run in (A). Transitional B cells are shown additionally to illustrate the dynamics of the B cell development in this </w:t>
      </w:r>
      <w:r w:rsidR="00C847B8" w:rsidRPr="00003BB0">
        <w:rPr>
          <w:rFonts w:ascii="Times New Roman" w:hAnsi="Times New Roman" w:cs="Times New Roman"/>
          <w:i/>
          <w:iCs/>
          <w:sz w:val="24"/>
          <w:lang w:val="en-US"/>
        </w:rPr>
        <w:t>in vitro</w:t>
      </w:r>
      <w:r w:rsidR="00C847B8" w:rsidRPr="00003BB0">
        <w:rPr>
          <w:rFonts w:ascii="Times New Roman" w:hAnsi="Times New Roman" w:cs="Times New Roman"/>
          <w:sz w:val="24"/>
          <w:lang w:val="en-US"/>
        </w:rPr>
        <w:t xml:space="preserve"> system. (C) Positive and negative controls for B cell functionality. </w:t>
      </w:r>
      <w:r w:rsidR="00C847B8" w:rsidRPr="00003BB0">
        <w:rPr>
          <w:rFonts w:ascii="Times New Roman" w:hAnsi="Times New Roman" w:cs="Times New Roman"/>
          <w:sz w:val="24"/>
          <w:lang w:val="en-US"/>
        </w:rPr>
        <w:lastRenderedPageBreak/>
        <w:t xml:space="preserve">Naïve B cells of one HD were incubated for 7 d in the indicated conditions. Symbols represent one replicate. The same naïve B cells were used for all allogeneic cocultures in Fig. 3. (D) To exclude influences by the allogeneic setup of the coculture Flu-specific CD4 T cell clones were incubated with autologous naïve B cells as in-run control to the experiment in Fig. </w:t>
      </w:r>
      <w:r w:rsidR="00B87005" w:rsidRPr="00003BB0">
        <w:rPr>
          <w:rFonts w:ascii="Times New Roman" w:hAnsi="Times New Roman" w:cs="Times New Roman"/>
          <w:sz w:val="24"/>
          <w:lang w:val="en-US"/>
        </w:rPr>
        <w:t>2</w:t>
      </w:r>
      <w:r w:rsidR="00C847B8" w:rsidRPr="00003BB0">
        <w:rPr>
          <w:rFonts w:ascii="Times New Roman" w:hAnsi="Times New Roman" w:cs="Times New Roman"/>
          <w:sz w:val="24"/>
          <w:lang w:val="en-US"/>
        </w:rPr>
        <w:t xml:space="preserve">. One symbol represents the mean of duplicates. Comparable results were achieved with both coculture setups. Negative (E) and positive controls (F) for B cell functionality after IFN exposure. Naïve B cells of 3 HD were incubated for 7 d in the indicated conditions. Symbols represent the mean of duplicates. Bars represent the median. The same naïve B cell preparations were used for the cocultures in Fig. </w:t>
      </w:r>
      <w:r w:rsidR="00B87005" w:rsidRPr="00003BB0">
        <w:rPr>
          <w:rFonts w:ascii="Times New Roman" w:hAnsi="Times New Roman" w:cs="Times New Roman"/>
          <w:sz w:val="24"/>
          <w:lang w:val="en-US"/>
        </w:rPr>
        <w:t>4</w:t>
      </w:r>
      <w:r w:rsidR="00C847B8" w:rsidRPr="00003BB0">
        <w:rPr>
          <w:rFonts w:ascii="Times New Roman" w:hAnsi="Times New Roman" w:cs="Times New Roman"/>
          <w:sz w:val="24"/>
          <w:lang w:val="en-US"/>
        </w:rPr>
        <w:t xml:space="preserve">. (G) </w:t>
      </w:r>
      <w:proofErr w:type="spellStart"/>
      <w:r w:rsidR="00C847B8" w:rsidRPr="00003BB0">
        <w:rPr>
          <w:rFonts w:ascii="Times New Roman" w:hAnsi="Times New Roman" w:cs="Times New Roman"/>
          <w:sz w:val="24"/>
          <w:lang w:val="en-US"/>
        </w:rPr>
        <w:t>Plasmablast</w:t>
      </w:r>
      <w:proofErr w:type="spellEnd"/>
      <w:r w:rsidR="00C847B8" w:rsidRPr="00003BB0">
        <w:rPr>
          <w:rFonts w:ascii="Times New Roman" w:hAnsi="Times New Roman" w:cs="Times New Roman"/>
          <w:sz w:val="24"/>
          <w:lang w:val="en-US"/>
        </w:rPr>
        <w:t xml:space="preserve"> frequencies (bars represent medians) after coculture in presence of IFNs</w:t>
      </w:r>
      <w:r w:rsidR="00B87005" w:rsidRPr="00003BB0">
        <w:rPr>
          <w:rFonts w:ascii="Times New Roman" w:hAnsi="Times New Roman" w:cs="Times New Roman"/>
          <w:sz w:val="24"/>
          <w:lang w:val="en-US"/>
        </w:rPr>
        <w:t xml:space="preserve"> (n = 2)</w:t>
      </w:r>
      <w:r w:rsidR="00C847B8" w:rsidRPr="00003BB0">
        <w:rPr>
          <w:rFonts w:ascii="Times New Roman" w:hAnsi="Times New Roman" w:cs="Times New Roman"/>
          <w:sz w:val="24"/>
          <w:lang w:val="en-US"/>
        </w:rPr>
        <w:t xml:space="preserve">. Representative </w:t>
      </w:r>
      <w:proofErr w:type="spellStart"/>
      <w:r w:rsidR="00C847B8" w:rsidRPr="00003BB0">
        <w:rPr>
          <w:rFonts w:ascii="Times New Roman" w:hAnsi="Times New Roman" w:cs="Times New Roman"/>
          <w:sz w:val="24"/>
          <w:lang w:val="en-US"/>
        </w:rPr>
        <w:t>stainings</w:t>
      </w:r>
      <w:proofErr w:type="spellEnd"/>
      <w:r w:rsidR="00C847B8" w:rsidRPr="00003BB0">
        <w:rPr>
          <w:rFonts w:ascii="Times New Roman" w:hAnsi="Times New Roman" w:cs="Times New Roman"/>
          <w:sz w:val="24"/>
          <w:lang w:val="en-US"/>
        </w:rPr>
        <w:t xml:space="preserve"> on the left. </w:t>
      </w:r>
      <w:r w:rsidR="00B87005" w:rsidRPr="00003BB0">
        <w:rPr>
          <w:rFonts w:ascii="Times New Roman" w:hAnsi="Times New Roman" w:cs="Times New Roman"/>
          <w:sz w:val="24"/>
          <w:lang w:val="en-US"/>
        </w:rPr>
        <w:t xml:space="preserve">(H) </w:t>
      </w:r>
      <w:r w:rsidR="00C847B8" w:rsidRPr="00003BB0">
        <w:rPr>
          <w:rFonts w:ascii="Times New Roman" w:hAnsi="Times New Roman" w:cs="Times New Roman"/>
          <w:sz w:val="24"/>
          <w:lang w:val="en-US"/>
        </w:rPr>
        <w:t xml:space="preserve">Spearman correlation of </w:t>
      </w:r>
      <w:proofErr w:type="spellStart"/>
      <w:r w:rsidR="00C847B8" w:rsidRPr="00003BB0">
        <w:rPr>
          <w:rFonts w:ascii="Times New Roman" w:hAnsi="Times New Roman" w:cs="Times New Roman"/>
          <w:sz w:val="24"/>
          <w:lang w:val="en-US"/>
        </w:rPr>
        <w:t>plasmablast</w:t>
      </w:r>
      <w:proofErr w:type="spellEnd"/>
      <w:r w:rsidR="00C847B8" w:rsidRPr="00003BB0">
        <w:rPr>
          <w:rFonts w:ascii="Times New Roman" w:hAnsi="Times New Roman" w:cs="Times New Roman"/>
          <w:sz w:val="24"/>
          <w:lang w:val="en-US"/>
        </w:rPr>
        <w:t xml:space="preserve"> frequency</w:t>
      </w:r>
      <w:r w:rsidR="00B87005" w:rsidRPr="00003BB0">
        <w:rPr>
          <w:rFonts w:ascii="Times New Roman" w:hAnsi="Times New Roman" w:cs="Times New Roman"/>
          <w:sz w:val="24"/>
          <w:lang w:val="en-US"/>
        </w:rPr>
        <w:t xml:space="preserve"> (n = 2</w:t>
      </w:r>
      <w:r w:rsidR="009B39A8" w:rsidRPr="00003BB0">
        <w:rPr>
          <w:rFonts w:ascii="Times New Roman" w:hAnsi="Times New Roman" w:cs="Times New Roman"/>
          <w:sz w:val="24"/>
          <w:lang w:val="en-US"/>
        </w:rPr>
        <w:t xml:space="preserve"> clones</w:t>
      </w:r>
      <w:r w:rsidR="00B87005" w:rsidRPr="00003BB0">
        <w:rPr>
          <w:rFonts w:ascii="Times New Roman" w:hAnsi="Times New Roman" w:cs="Times New Roman"/>
          <w:sz w:val="24"/>
          <w:lang w:val="en-US"/>
        </w:rPr>
        <w:t>)</w:t>
      </w:r>
      <w:r w:rsidR="00C847B8" w:rsidRPr="00003BB0">
        <w:rPr>
          <w:rFonts w:ascii="Times New Roman" w:hAnsi="Times New Roman" w:cs="Times New Roman"/>
          <w:sz w:val="24"/>
          <w:lang w:val="en-US"/>
        </w:rPr>
        <w:t xml:space="preserve"> and </w:t>
      </w:r>
      <w:r w:rsidR="00B87005" w:rsidRPr="00003BB0">
        <w:rPr>
          <w:rFonts w:ascii="Times New Roman" w:hAnsi="Times New Roman" w:cs="Times New Roman"/>
          <w:sz w:val="24"/>
          <w:lang w:val="en-US"/>
        </w:rPr>
        <w:t xml:space="preserve">(I) </w:t>
      </w:r>
      <w:r w:rsidR="00C847B8" w:rsidRPr="00003BB0">
        <w:rPr>
          <w:rFonts w:ascii="Times New Roman" w:hAnsi="Times New Roman" w:cs="Times New Roman"/>
          <w:sz w:val="24"/>
          <w:lang w:val="en-US"/>
        </w:rPr>
        <w:t xml:space="preserve">IL-21 production of </w:t>
      </w:r>
      <w:proofErr w:type="spellStart"/>
      <w:r w:rsidR="00C847B8" w:rsidRPr="00003BB0">
        <w:rPr>
          <w:rFonts w:ascii="Times New Roman" w:hAnsi="Times New Roman" w:cs="Times New Roman"/>
          <w:sz w:val="24"/>
          <w:lang w:val="en-US"/>
        </w:rPr>
        <w:t>Tfh</w:t>
      </w:r>
      <w:proofErr w:type="spellEnd"/>
      <w:r w:rsidR="00C847B8" w:rsidRPr="00003BB0">
        <w:rPr>
          <w:rFonts w:ascii="Times New Roman" w:hAnsi="Times New Roman" w:cs="Times New Roman"/>
          <w:sz w:val="24"/>
          <w:lang w:val="en-US"/>
        </w:rPr>
        <w:t xml:space="preserve"> clones (</w:t>
      </w:r>
      <w:r w:rsidR="00B87005" w:rsidRPr="00003BB0">
        <w:rPr>
          <w:rFonts w:ascii="Times New Roman" w:hAnsi="Times New Roman" w:cs="Times New Roman"/>
          <w:sz w:val="24"/>
          <w:lang w:val="en-US"/>
        </w:rPr>
        <w:t>n = 6</w:t>
      </w:r>
      <w:r w:rsidR="009B39A8" w:rsidRPr="00003BB0">
        <w:rPr>
          <w:rFonts w:ascii="Times New Roman" w:hAnsi="Times New Roman" w:cs="Times New Roman"/>
          <w:sz w:val="24"/>
          <w:lang w:val="en-US"/>
        </w:rPr>
        <w:t xml:space="preserve"> clones</w:t>
      </w:r>
      <w:r w:rsidR="00C847B8" w:rsidRPr="00003BB0">
        <w:rPr>
          <w:rFonts w:ascii="Times New Roman" w:hAnsi="Times New Roman" w:cs="Times New Roman"/>
          <w:sz w:val="24"/>
          <w:lang w:val="en-US"/>
        </w:rPr>
        <w:t xml:space="preserve">) with Ig concentrations in the coculture supernatants throughout the different IFN conditions. </w:t>
      </w:r>
    </w:p>
    <w:p w14:paraId="512E846F" w14:textId="435CC84E" w:rsidR="00AD3190" w:rsidRPr="00003BB0" w:rsidRDefault="00AD3190" w:rsidP="0014292C">
      <w:pPr>
        <w:spacing w:line="240" w:lineRule="auto"/>
        <w:jc w:val="both"/>
        <w:rPr>
          <w:rFonts w:ascii="Times New Roman" w:hAnsi="Times New Roman" w:cs="Times New Roman"/>
          <w:sz w:val="24"/>
          <w:lang w:val="en-US"/>
        </w:rPr>
      </w:pPr>
    </w:p>
    <w:p w14:paraId="597D22D0" w14:textId="77777777" w:rsidR="00AD3190" w:rsidRPr="00003BB0" w:rsidRDefault="00AD3190" w:rsidP="0014292C">
      <w:pPr>
        <w:spacing w:line="240" w:lineRule="auto"/>
        <w:jc w:val="both"/>
        <w:rPr>
          <w:rFonts w:ascii="Times New Roman" w:hAnsi="Times New Roman" w:cs="Times New Roman"/>
          <w:sz w:val="24"/>
          <w:lang w:val="en-US"/>
        </w:rPr>
      </w:pPr>
    </w:p>
    <w:p w14:paraId="68611373" w14:textId="19EE264A" w:rsidR="00AD3190" w:rsidRPr="00003BB0" w:rsidRDefault="00AD3190" w:rsidP="0014292C">
      <w:pPr>
        <w:spacing w:line="240" w:lineRule="auto"/>
        <w:jc w:val="center"/>
        <w:rPr>
          <w:rFonts w:ascii="Times New Roman" w:hAnsi="Times New Roman" w:cs="Times New Roman"/>
          <w:sz w:val="24"/>
          <w:lang w:val="en-US"/>
        </w:rPr>
      </w:pPr>
      <w:r w:rsidRPr="00003BB0">
        <w:rPr>
          <w:noProof/>
          <w:lang w:eastAsia="de-DE"/>
        </w:rPr>
        <w:drawing>
          <wp:inline distT="0" distB="0" distL="0" distR="0" wp14:anchorId="43DA61B0" wp14:editId="459441E8">
            <wp:extent cx="3784349" cy="451007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2864" cy="4520222"/>
                    </a:xfrm>
                    <a:prstGeom prst="rect">
                      <a:avLst/>
                    </a:prstGeom>
                    <a:noFill/>
                    <a:ln>
                      <a:noFill/>
                    </a:ln>
                  </pic:spPr>
                </pic:pic>
              </a:graphicData>
            </a:graphic>
          </wp:inline>
        </w:drawing>
      </w:r>
    </w:p>
    <w:p w14:paraId="540F0A31" w14:textId="601DCB5D" w:rsidR="00553961" w:rsidRPr="00003BB0" w:rsidRDefault="00553961" w:rsidP="0014292C">
      <w:pPr>
        <w:spacing w:line="240" w:lineRule="auto"/>
        <w:jc w:val="both"/>
        <w:rPr>
          <w:rFonts w:ascii="Times New Roman" w:hAnsi="Times New Roman" w:cs="Times New Roman"/>
          <w:sz w:val="24"/>
          <w:lang w:val="en-US"/>
        </w:rPr>
      </w:pPr>
      <w:r w:rsidRPr="00003BB0">
        <w:rPr>
          <w:rFonts w:ascii="Times New Roman" w:hAnsi="Times New Roman" w:cs="Times New Roman"/>
          <w:b/>
          <w:bCs/>
          <w:sz w:val="24"/>
          <w:lang w:val="en-US"/>
        </w:rPr>
        <w:t xml:space="preserve">Supplementary Figure 8: T cell-B cell-coculture with memory B cells to evaluate B helper capacity </w:t>
      </w:r>
      <w:r w:rsidRPr="00003BB0">
        <w:rPr>
          <w:rFonts w:ascii="Times New Roman" w:hAnsi="Times New Roman" w:cs="Times New Roman"/>
          <w:b/>
          <w:bCs/>
          <w:i/>
          <w:iCs/>
          <w:sz w:val="24"/>
          <w:lang w:val="en-US"/>
        </w:rPr>
        <w:t>in vitro</w:t>
      </w:r>
      <w:r w:rsidRPr="00003BB0">
        <w:rPr>
          <w:rFonts w:ascii="Times New Roman" w:hAnsi="Times New Roman" w:cs="Times New Roman"/>
          <w:b/>
          <w:bCs/>
          <w:sz w:val="24"/>
          <w:lang w:val="en-US"/>
        </w:rPr>
        <w:t>.</w:t>
      </w:r>
      <w:r w:rsidRPr="00003BB0">
        <w:rPr>
          <w:rFonts w:ascii="Times New Roman" w:hAnsi="Times New Roman" w:cs="Times New Roman"/>
          <w:sz w:val="24"/>
          <w:lang w:val="en-US"/>
        </w:rPr>
        <w:t xml:space="preserve"> Sorted autologous memory B cells were incubated with </w:t>
      </w:r>
      <w:r w:rsidRPr="00003BB0">
        <w:rPr>
          <w:rFonts w:ascii="Times New Roman" w:hAnsi="Times New Roman" w:cs="Times New Roman"/>
          <w:sz w:val="24"/>
          <w:lang w:val="en-US"/>
        </w:rPr>
        <w:sym w:font="Symbol" w:char="F061"/>
      </w:r>
      <w:r w:rsidRPr="00003BB0">
        <w:rPr>
          <w:rFonts w:ascii="Times New Roman" w:hAnsi="Times New Roman" w:cs="Times New Roman"/>
          <w:sz w:val="24"/>
          <w:lang w:val="en-US"/>
        </w:rPr>
        <w:t xml:space="preserve">CD3 / </w:t>
      </w:r>
      <w:r w:rsidRPr="00003BB0">
        <w:rPr>
          <w:rFonts w:ascii="Times New Roman" w:hAnsi="Times New Roman" w:cs="Times New Roman"/>
          <w:sz w:val="24"/>
          <w:lang w:val="en-US"/>
        </w:rPr>
        <w:sym w:font="Symbol" w:char="F061"/>
      </w:r>
      <w:r w:rsidRPr="00003BB0">
        <w:rPr>
          <w:rFonts w:ascii="Times New Roman" w:hAnsi="Times New Roman" w:cs="Times New Roman"/>
          <w:sz w:val="24"/>
          <w:lang w:val="en-US"/>
        </w:rPr>
        <w:t xml:space="preserve">CD28-activated </w:t>
      </w:r>
      <w:proofErr w:type="spellStart"/>
      <w:r w:rsidRPr="00003BB0">
        <w:rPr>
          <w:rFonts w:ascii="Times New Roman" w:hAnsi="Times New Roman" w:cs="Times New Roman"/>
          <w:sz w:val="24"/>
          <w:lang w:val="en-US"/>
        </w:rPr>
        <w:t>Tfh</w:t>
      </w:r>
      <w:proofErr w:type="spellEnd"/>
      <w:r w:rsidRPr="00003BB0">
        <w:rPr>
          <w:rFonts w:ascii="Times New Roman" w:hAnsi="Times New Roman" w:cs="Times New Roman"/>
          <w:sz w:val="24"/>
          <w:lang w:val="en-US"/>
        </w:rPr>
        <w:t xml:space="preserve"> clones (n = 2) of a healthy donor (HD). After 7 d immunoglobulin levels in culture supernatants were determined by ELISA. (A) Negative controls for B cell functionality. B cells of the HD were incubated for 7 d in the indicated conditions. Symbols represent one replicate. (B) Co-culture of memory B cells and </w:t>
      </w:r>
      <w:proofErr w:type="spellStart"/>
      <w:r w:rsidRPr="00003BB0">
        <w:rPr>
          <w:rFonts w:ascii="Times New Roman" w:hAnsi="Times New Roman" w:cs="Times New Roman"/>
          <w:sz w:val="24"/>
          <w:lang w:val="en-US"/>
        </w:rPr>
        <w:t>Tfh</w:t>
      </w:r>
      <w:proofErr w:type="spellEnd"/>
      <w:r w:rsidRPr="00003BB0">
        <w:rPr>
          <w:rFonts w:ascii="Times New Roman" w:hAnsi="Times New Roman" w:cs="Times New Roman"/>
          <w:sz w:val="24"/>
          <w:lang w:val="en-US"/>
        </w:rPr>
        <w:t xml:space="preserve"> clones in the indicated conditions. Symbols represent the mean of duplicates. (A,</w:t>
      </w:r>
      <w:r w:rsidR="00411F59" w:rsidRPr="00003BB0">
        <w:rPr>
          <w:rFonts w:ascii="Times New Roman" w:hAnsi="Times New Roman" w:cs="Times New Roman"/>
          <w:sz w:val="24"/>
          <w:lang w:val="en-US"/>
        </w:rPr>
        <w:t xml:space="preserve"> </w:t>
      </w:r>
      <w:r w:rsidRPr="00003BB0">
        <w:rPr>
          <w:rFonts w:ascii="Times New Roman" w:hAnsi="Times New Roman" w:cs="Times New Roman"/>
          <w:sz w:val="24"/>
          <w:lang w:val="en-US"/>
        </w:rPr>
        <w:t xml:space="preserve">B) Bars represent the median. ROF: </w:t>
      </w:r>
      <w:proofErr w:type="spellStart"/>
      <w:r w:rsidRPr="00003BB0">
        <w:rPr>
          <w:rFonts w:ascii="Times New Roman" w:hAnsi="Times New Roman" w:cs="Times New Roman"/>
          <w:sz w:val="24"/>
          <w:lang w:val="en-US"/>
        </w:rPr>
        <w:t>roferon</w:t>
      </w:r>
      <w:proofErr w:type="spellEnd"/>
    </w:p>
    <w:p w14:paraId="095C5FA0" w14:textId="00242D78" w:rsidR="00AD3190" w:rsidRPr="00003BB0" w:rsidRDefault="008E3EA9" w:rsidP="0014292C">
      <w:pPr>
        <w:spacing w:line="240" w:lineRule="auto"/>
        <w:jc w:val="center"/>
        <w:rPr>
          <w:rFonts w:ascii="Times New Roman" w:hAnsi="Times New Roman" w:cs="Times New Roman"/>
          <w:b/>
          <w:bCs/>
          <w:sz w:val="24"/>
        </w:rPr>
      </w:pPr>
      <w:r w:rsidRPr="00003BB0">
        <w:rPr>
          <w:noProof/>
          <w:lang w:eastAsia="de-DE"/>
        </w:rPr>
        <w:lastRenderedPageBreak/>
        <w:drawing>
          <wp:inline distT="0" distB="0" distL="0" distR="0" wp14:anchorId="2D852E12" wp14:editId="29E98F1E">
            <wp:extent cx="5441315" cy="251714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1315" cy="2517140"/>
                    </a:xfrm>
                    <a:prstGeom prst="rect">
                      <a:avLst/>
                    </a:prstGeom>
                    <a:noFill/>
                    <a:ln>
                      <a:noFill/>
                    </a:ln>
                  </pic:spPr>
                </pic:pic>
              </a:graphicData>
            </a:graphic>
          </wp:inline>
        </w:drawing>
      </w:r>
    </w:p>
    <w:p w14:paraId="3A5E463F" w14:textId="77777777" w:rsidR="00AD3190" w:rsidRPr="00003BB0" w:rsidRDefault="00AD3190" w:rsidP="0014292C">
      <w:pPr>
        <w:spacing w:line="240" w:lineRule="auto"/>
        <w:jc w:val="both"/>
        <w:rPr>
          <w:rFonts w:ascii="Times New Roman" w:hAnsi="Times New Roman" w:cs="Times New Roman"/>
          <w:b/>
          <w:bCs/>
          <w:sz w:val="24"/>
        </w:rPr>
      </w:pPr>
    </w:p>
    <w:p w14:paraId="043D4D97" w14:textId="03A3B4DD" w:rsidR="009258B3" w:rsidRPr="00003BB0" w:rsidRDefault="009258B3" w:rsidP="0014292C">
      <w:pPr>
        <w:spacing w:line="240" w:lineRule="auto"/>
        <w:jc w:val="both"/>
        <w:rPr>
          <w:rFonts w:ascii="Times New Roman" w:hAnsi="Times New Roman" w:cs="Times New Roman"/>
          <w:sz w:val="24"/>
          <w:szCs w:val="24"/>
          <w:lang w:val="en-US"/>
        </w:rPr>
      </w:pPr>
      <w:r w:rsidRPr="00003BB0">
        <w:rPr>
          <w:rFonts w:ascii="Times New Roman" w:hAnsi="Times New Roman" w:cs="Times New Roman"/>
          <w:b/>
          <w:bCs/>
          <w:sz w:val="24"/>
          <w:lang w:val="en-GB"/>
        </w:rPr>
        <w:t xml:space="preserve">Supplementary Figure 9: Correlation matrix of all parameters </w:t>
      </w:r>
      <w:proofErr w:type="spellStart"/>
      <w:r w:rsidRPr="00003BB0">
        <w:rPr>
          <w:rFonts w:ascii="Times New Roman" w:hAnsi="Times New Roman" w:cs="Times New Roman"/>
          <w:b/>
          <w:bCs/>
          <w:sz w:val="24"/>
          <w:lang w:val="en-GB"/>
        </w:rPr>
        <w:t>analyzed</w:t>
      </w:r>
      <w:proofErr w:type="spellEnd"/>
      <w:r w:rsidRPr="00003BB0">
        <w:rPr>
          <w:rFonts w:ascii="Times New Roman" w:hAnsi="Times New Roman" w:cs="Times New Roman"/>
          <w:b/>
          <w:bCs/>
          <w:sz w:val="24"/>
          <w:lang w:val="en-GB"/>
        </w:rPr>
        <w:t xml:space="preserve"> in Figure 3. </w:t>
      </w:r>
      <w:r w:rsidRPr="00003BB0">
        <w:rPr>
          <w:rFonts w:ascii="Times New Roman" w:hAnsi="Times New Roman" w:cs="Times New Roman"/>
          <w:sz w:val="24"/>
          <w:lang w:val="en-GB"/>
        </w:rPr>
        <w:t xml:space="preserve">Spearman correlation was used to </w:t>
      </w:r>
      <w:proofErr w:type="spellStart"/>
      <w:r w:rsidRPr="00003BB0">
        <w:rPr>
          <w:rFonts w:ascii="Times New Roman" w:hAnsi="Times New Roman" w:cs="Times New Roman"/>
          <w:sz w:val="24"/>
          <w:lang w:val="en-GB"/>
        </w:rPr>
        <w:t>analyze</w:t>
      </w:r>
      <w:proofErr w:type="spellEnd"/>
      <w:r w:rsidRPr="00003BB0">
        <w:rPr>
          <w:rFonts w:ascii="Times New Roman" w:hAnsi="Times New Roman" w:cs="Times New Roman"/>
          <w:sz w:val="24"/>
          <w:lang w:val="en-GB"/>
        </w:rPr>
        <w:t xml:space="preserve"> correlations among phenotypic and functional parameters. (A) Correlation matrix of all </w:t>
      </w:r>
      <w:proofErr w:type="spellStart"/>
      <w:r w:rsidRPr="00003BB0">
        <w:rPr>
          <w:rFonts w:ascii="Times New Roman" w:hAnsi="Times New Roman" w:cs="Times New Roman"/>
          <w:sz w:val="24"/>
          <w:lang w:val="en-GB"/>
        </w:rPr>
        <w:t>analyzed</w:t>
      </w:r>
      <w:proofErr w:type="spellEnd"/>
      <w:r w:rsidRPr="00003BB0">
        <w:rPr>
          <w:rFonts w:ascii="Times New Roman" w:hAnsi="Times New Roman" w:cs="Times New Roman"/>
          <w:sz w:val="24"/>
          <w:lang w:val="en-GB"/>
        </w:rPr>
        <w:t xml:space="preserve"> parameters. (B) Correlation matrix of </w:t>
      </w:r>
      <w:r w:rsidRPr="00003BB0">
        <w:rPr>
          <w:rFonts w:ascii="Times New Roman" w:hAnsi="Times New Roman" w:cs="Times New Roman"/>
          <w:sz w:val="24"/>
          <w:lang w:val="en-US"/>
        </w:rPr>
        <w:t xml:space="preserve">parameters that </w:t>
      </w:r>
      <w:proofErr w:type="gramStart"/>
      <w:r w:rsidRPr="00003BB0">
        <w:rPr>
          <w:rFonts w:ascii="Times New Roman" w:hAnsi="Times New Roman" w:cs="Times New Roman"/>
          <w:sz w:val="24"/>
          <w:lang w:val="en-US"/>
        </w:rPr>
        <w:t>are able to</w:t>
      </w:r>
      <w:proofErr w:type="gramEnd"/>
      <w:r w:rsidRPr="00003BB0">
        <w:rPr>
          <w:rFonts w:ascii="Times New Roman" w:hAnsi="Times New Roman" w:cs="Times New Roman"/>
          <w:sz w:val="24"/>
          <w:lang w:val="en-US"/>
        </w:rPr>
        <w:t xml:space="preserve"> discriminate between </w:t>
      </w:r>
      <w:proofErr w:type="spellStart"/>
      <w:r w:rsidRPr="00003BB0">
        <w:rPr>
          <w:rFonts w:ascii="Times New Roman" w:hAnsi="Times New Roman" w:cs="Times New Roman"/>
          <w:sz w:val="24"/>
          <w:lang w:val="en-US"/>
        </w:rPr>
        <w:t>Tfh</w:t>
      </w:r>
      <w:proofErr w:type="spellEnd"/>
      <w:r w:rsidRPr="00003BB0">
        <w:rPr>
          <w:rFonts w:ascii="Times New Roman" w:hAnsi="Times New Roman" w:cs="Times New Roman"/>
          <w:sz w:val="24"/>
          <w:lang w:val="en-US"/>
        </w:rPr>
        <w:t xml:space="preserve"> and Th1 clones (Supplementary Fig. 5). </w:t>
      </w:r>
      <w:r w:rsidRPr="00003BB0">
        <w:rPr>
          <w:rFonts w:ascii="Times New Roman" w:hAnsi="Times New Roman" w:cs="Times New Roman"/>
          <w:sz w:val="24"/>
          <w:szCs w:val="24"/>
          <w:lang w:val="en-US"/>
        </w:rPr>
        <w:t>(A,</w:t>
      </w:r>
      <w:r w:rsidR="00411F59" w:rsidRPr="00003BB0">
        <w:rPr>
          <w:rFonts w:ascii="Times New Roman" w:hAnsi="Times New Roman" w:cs="Times New Roman"/>
          <w:sz w:val="24"/>
          <w:szCs w:val="24"/>
          <w:lang w:val="en-US"/>
        </w:rPr>
        <w:t xml:space="preserve"> </w:t>
      </w:r>
      <w:r w:rsidRPr="00003BB0">
        <w:rPr>
          <w:rFonts w:ascii="Times New Roman" w:hAnsi="Times New Roman" w:cs="Times New Roman"/>
          <w:sz w:val="24"/>
          <w:szCs w:val="24"/>
          <w:lang w:val="en-US"/>
        </w:rPr>
        <w:t xml:space="preserve">B) The heatmap coloring represents the Spearman R, #: p ≤ 0.05). Only clones with a complete analysis of all parameters were included (n = 15 HCV, 5 Flu, 11 </w:t>
      </w:r>
      <w:proofErr w:type="spellStart"/>
      <w:r w:rsidRPr="00003BB0">
        <w:rPr>
          <w:rFonts w:ascii="Times New Roman" w:hAnsi="Times New Roman" w:cs="Times New Roman"/>
          <w:sz w:val="24"/>
          <w:szCs w:val="24"/>
          <w:lang w:val="en-US"/>
        </w:rPr>
        <w:t>Tfh</w:t>
      </w:r>
      <w:proofErr w:type="spellEnd"/>
      <w:r w:rsidRPr="00003BB0">
        <w:rPr>
          <w:rFonts w:ascii="Times New Roman" w:hAnsi="Times New Roman" w:cs="Times New Roman"/>
          <w:sz w:val="24"/>
          <w:szCs w:val="24"/>
          <w:lang w:val="en-US"/>
        </w:rPr>
        <w:t xml:space="preserve">, 10 Th1 clones). </w:t>
      </w:r>
    </w:p>
    <w:p w14:paraId="1F1A49AD" w14:textId="6A98D557" w:rsidR="009258B3" w:rsidRPr="00003BB0" w:rsidRDefault="009258B3" w:rsidP="0014292C">
      <w:pPr>
        <w:spacing w:line="240" w:lineRule="auto"/>
        <w:jc w:val="both"/>
        <w:rPr>
          <w:rFonts w:ascii="Times New Roman" w:hAnsi="Times New Roman" w:cs="Times New Roman"/>
          <w:sz w:val="24"/>
          <w:szCs w:val="24"/>
          <w:lang w:val="en-US"/>
        </w:rPr>
      </w:pPr>
    </w:p>
    <w:p w14:paraId="723C75E8" w14:textId="2211C75F" w:rsidR="00066EF4" w:rsidRPr="00003BB0" w:rsidRDefault="00B87005" w:rsidP="0014292C">
      <w:pPr>
        <w:spacing w:line="240" w:lineRule="auto"/>
        <w:jc w:val="both"/>
        <w:rPr>
          <w:rFonts w:ascii="Times New Roman" w:hAnsi="Times New Roman" w:cs="Times New Roman"/>
          <w:b/>
          <w:bCs/>
          <w:sz w:val="24"/>
          <w:lang w:val="en-US"/>
        </w:rPr>
        <w:sectPr w:rsidR="00066EF4" w:rsidRPr="00003BB0">
          <w:pgSz w:w="11906" w:h="16838"/>
          <w:pgMar w:top="1417" w:right="1417" w:bottom="1134" w:left="1417" w:header="708" w:footer="708" w:gutter="0"/>
          <w:cols w:space="708"/>
          <w:docGrid w:linePitch="360"/>
        </w:sectPr>
      </w:pPr>
      <w:r w:rsidRPr="00003BB0">
        <w:rPr>
          <w:rFonts w:ascii="Times New Roman" w:hAnsi="Times New Roman" w:cs="Times New Roman"/>
          <w:b/>
          <w:bCs/>
          <w:sz w:val="24"/>
          <w:lang w:val="en-US"/>
        </w:rPr>
        <w:br/>
      </w:r>
    </w:p>
    <w:p w14:paraId="5C56F436" w14:textId="49B43962" w:rsidR="00956DF6" w:rsidRPr="00003BB0" w:rsidRDefault="00956DF6"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lastRenderedPageBreak/>
        <w:t>Supplementary Tables</w:t>
      </w:r>
    </w:p>
    <w:p w14:paraId="4BDB1BD2" w14:textId="77777777" w:rsidR="00956DF6" w:rsidRPr="00003BB0" w:rsidRDefault="00956DF6" w:rsidP="0014292C">
      <w:pPr>
        <w:spacing w:line="240" w:lineRule="auto"/>
        <w:jc w:val="both"/>
        <w:rPr>
          <w:rFonts w:ascii="Times New Roman" w:hAnsi="Times New Roman" w:cs="Times New Roman"/>
          <w:b/>
          <w:sz w:val="24"/>
          <w:lang w:val="en-US"/>
        </w:rPr>
      </w:pPr>
    </w:p>
    <w:p w14:paraId="0A03E334" w14:textId="0EE39516" w:rsidR="002D7F3F" w:rsidRPr="00003BB0" w:rsidRDefault="00066EF4"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Supplementary Table 1: CD4 T cell clones</w:t>
      </w:r>
    </w:p>
    <w:tbl>
      <w:tblPr>
        <w:tblW w:w="15060" w:type="dxa"/>
        <w:tblCellMar>
          <w:left w:w="70" w:type="dxa"/>
          <w:right w:w="70" w:type="dxa"/>
        </w:tblCellMar>
        <w:tblLook w:val="04A0" w:firstRow="1" w:lastRow="0" w:firstColumn="1" w:lastColumn="0" w:noHBand="0" w:noVBand="1"/>
      </w:tblPr>
      <w:tblGrid>
        <w:gridCol w:w="1200"/>
        <w:gridCol w:w="1380"/>
        <w:gridCol w:w="1200"/>
        <w:gridCol w:w="1440"/>
        <w:gridCol w:w="1370"/>
        <w:gridCol w:w="1314"/>
        <w:gridCol w:w="916"/>
        <w:gridCol w:w="1200"/>
        <w:gridCol w:w="1440"/>
        <w:gridCol w:w="1200"/>
        <w:gridCol w:w="1200"/>
        <w:gridCol w:w="1200"/>
      </w:tblGrid>
      <w:tr w:rsidR="00967E80" w:rsidRPr="00003BB0" w14:paraId="06591A4E" w14:textId="77777777" w:rsidTr="0014292C">
        <w:trPr>
          <w:trHeight w:val="146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EA446" w14:textId="77777777" w:rsidR="00967E80" w:rsidRPr="00003BB0" w:rsidRDefault="00967E80" w:rsidP="0014292C">
            <w:pPr>
              <w:spacing w:after="0" w:line="240" w:lineRule="auto"/>
              <w:jc w:val="both"/>
              <w:rPr>
                <w:rFonts w:ascii="Times New Roman" w:eastAsia="Times New Roman" w:hAnsi="Times New Roman" w:cs="Times New Roman"/>
                <w:b/>
                <w:bCs/>
                <w:sz w:val="20"/>
                <w:szCs w:val="20"/>
                <w:lang w:eastAsia="de-DE"/>
              </w:rPr>
            </w:pPr>
            <w:r w:rsidRPr="00003BB0">
              <w:rPr>
                <w:rFonts w:ascii="Times New Roman" w:eastAsia="Times New Roman" w:hAnsi="Times New Roman" w:cs="Times New Roman"/>
                <w:b/>
                <w:bCs/>
                <w:sz w:val="20"/>
                <w:szCs w:val="20"/>
                <w:lang w:eastAsia="de-DE"/>
              </w:rPr>
              <w:t>clone number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0E0E3DB"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val="en-GB" w:eastAsia="de-DE"/>
              </w:rPr>
            </w:pPr>
            <w:r w:rsidRPr="00003BB0">
              <w:rPr>
                <w:rFonts w:ascii="Times New Roman" w:eastAsia="Times New Roman" w:hAnsi="Times New Roman" w:cs="Times New Roman"/>
                <w:b/>
                <w:bCs/>
                <w:color w:val="000000"/>
                <w:sz w:val="20"/>
                <w:szCs w:val="20"/>
                <w:lang w:val="en-GB" w:eastAsia="de-DE"/>
              </w:rPr>
              <w:t xml:space="preserve">clone: </w:t>
            </w:r>
            <w:r w:rsidRPr="00003BB0">
              <w:rPr>
                <w:rFonts w:ascii="Times New Roman" w:eastAsia="Times New Roman" w:hAnsi="Times New Roman" w:cs="Times New Roman"/>
                <w:color w:val="000000"/>
                <w:sz w:val="16"/>
                <w:szCs w:val="16"/>
                <w:lang w:val="en-GB" w:eastAsia="de-DE"/>
              </w:rPr>
              <w:t>E:</w:t>
            </w:r>
            <w:r w:rsidRPr="00003BB0">
              <w:rPr>
                <w:rFonts w:ascii="Times New Roman" w:eastAsia="Times New Roman" w:hAnsi="Times New Roman" w:cs="Times New Roman"/>
                <w:b/>
                <w:bCs/>
                <w:color w:val="000000"/>
                <w:sz w:val="20"/>
                <w:szCs w:val="20"/>
                <w:lang w:val="en-GB" w:eastAsia="de-DE"/>
              </w:rPr>
              <w:t xml:space="preserve"> </w:t>
            </w:r>
            <w:r w:rsidRPr="00003BB0">
              <w:rPr>
                <w:rFonts w:ascii="Times New Roman" w:eastAsia="Times New Roman" w:hAnsi="Times New Roman" w:cs="Times New Roman"/>
                <w:color w:val="000000"/>
                <w:sz w:val="16"/>
                <w:szCs w:val="16"/>
                <w:lang w:val="en-GB" w:eastAsia="de-DE"/>
              </w:rPr>
              <w:t xml:space="preserve">generated after </w:t>
            </w:r>
            <w:r w:rsidRPr="00003BB0">
              <w:rPr>
                <w:rFonts w:ascii="Times New Roman" w:eastAsia="Times New Roman" w:hAnsi="Times New Roman" w:cs="Times New Roman"/>
                <w:i/>
                <w:iCs/>
                <w:color w:val="000000"/>
                <w:sz w:val="16"/>
                <w:szCs w:val="16"/>
                <w:lang w:val="en-GB" w:eastAsia="de-DE"/>
              </w:rPr>
              <w:t>in vitro</w:t>
            </w:r>
            <w:r w:rsidRPr="00003BB0">
              <w:rPr>
                <w:rFonts w:ascii="Times New Roman" w:eastAsia="Times New Roman" w:hAnsi="Times New Roman" w:cs="Times New Roman"/>
                <w:color w:val="000000"/>
                <w:sz w:val="16"/>
                <w:szCs w:val="16"/>
                <w:lang w:val="en-GB" w:eastAsia="de-DE"/>
              </w:rPr>
              <w:t xml:space="preserve"> peptide-specific expansion, donor number, antigen, original target well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E91F48B"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Surface markers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05F43DF"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transcription factor expression</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14:paraId="41BBB7E0"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cytokine production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89DB7F"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B cell helper capacity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8B69026"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val="en-GB" w:eastAsia="de-DE"/>
              </w:rPr>
            </w:pPr>
            <w:r w:rsidRPr="00003BB0">
              <w:rPr>
                <w:rFonts w:ascii="Times New Roman" w:eastAsia="Times New Roman" w:hAnsi="Times New Roman" w:cs="Times New Roman"/>
                <w:b/>
                <w:bCs/>
                <w:color w:val="000000"/>
                <w:sz w:val="20"/>
                <w:szCs w:val="20"/>
                <w:lang w:val="en-GB" w:eastAsia="de-DE"/>
              </w:rPr>
              <w:t>transcription factor expression after IFN incubation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EC4C2B2"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val="en-GB" w:eastAsia="de-DE"/>
              </w:rPr>
            </w:pPr>
            <w:r w:rsidRPr="00003BB0">
              <w:rPr>
                <w:rFonts w:ascii="Times New Roman" w:eastAsia="Times New Roman" w:hAnsi="Times New Roman" w:cs="Times New Roman"/>
                <w:b/>
                <w:bCs/>
                <w:color w:val="000000"/>
                <w:sz w:val="20"/>
                <w:szCs w:val="20"/>
                <w:lang w:val="en-GB" w:eastAsia="de-DE"/>
              </w:rPr>
              <w:t>cytokine production after IFN incubation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D6DE5AE"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pSTAT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C1114D6"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val="en-GB" w:eastAsia="de-DE"/>
              </w:rPr>
            </w:pPr>
            <w:r w:rsidRPr="00003BB0">
              <w:rPr>
                <w:rFonts w:ascii="Times New Roman" w:eastAsia="Times New Roman" w:hAnsi="Times New Roman" w:cs="Times New Roman"/>
                <w:b/>
                <w:bCs/>
                <w:color w:val="000000"/>
                <w:sz w:val="20"/>
                <w:szCs w:val="20"/>
                <w:lang w:val="en-GB" w:eastAsia="de-DE"/>
              </w:rPr>
              <w:t>B cell helper capacity after IFN incubation</w:t>
            </w:r>
          </w:p>
        </w:tc>
      </w:tr>
      <w:tr w:rsidR="00967E80" w:rsidRPr="00003BB0" w14:paraId="64E93999" w14:textId="77777777" w:rsidTr="00450A81">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52DD8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val="en-GB" w:eastAsia="de-DE"/>
              </w:rPr>
            </w:pPr>
            <w:r w:rsidRPr="00003BB0">
              <w:rPr>
                <w:rFonts w:ascii="Times New Roman" w:eastAsia="Times New Roman" w:hAnsi="Times New Roman" w:cs="Times New Roman"/>
                <w:color w:val="000000"/>
                <w:sz w:val="20"/>
                <w:szCs w:val="20"/>
                <w:lang w:val="en-GB" w:eastAsia="de-DE"/>
              </w:rPr>
              <w:t> </w:t>
            </w:r>
          </w:p>
        </w:tc>
        <w:tc>
          <w:tcPr>
            <w:tcW w:w="1380" w:type="dxa"/>
            <w:tcBorders>
              <w:top w:val="nil"/>
              <w:left w:val="nil"/>
              <w:bottom w:val="single" w:sz="4" w:space="0" w:color="auto"/>
              <w:right w:val="single" w:sz="4" w:space="0" w:color="auto"/>
            </w:tcBorders>
            <w:shd w:val="clear" w:color="auto" w:fill="auto"/>
            <w:noWrap/>
            <w:vAlign w:val="bottom"/>
            <w:hideMark/>
          </w:tcPr>
          <w:p w14:paraId="3D0970E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val="en-GB" w:eastAsia="de-DE"/>
              </w:rPr>
            </w:pPr>
            <w:r w:rsidRPr="00003BB0">
              <w:rPr>
                <w:rFonts w:ascii="Times New Roman" w:eastAsia="Times New Roman" w:hAnsi="Times New Roman" w:cs="Times New Roman"/>
                <w:color w:val="000000"/>
                <w:sz w:val="20"/>
                <w:szCs w:val="20"/>
                <w:lang w:val="en-GB"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3D97E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val="en-GB" w:eastAsia="de-DE"/>
              </w:rPr>
            </w:pPr>
            <w:r w:rsidRPr="00003BB0">
              <w:rPr>
                <w:rFonts w:ascii="Times New Roman" w:eastAsia="Times New Roman" w:hAnsi="Times New Roman" w:cs="Times New Roman"/>
                <w:color w:val="000000"/>
                <w:sz w:val="20"/>
                <w:szCs w:val="20"/>
                <w:lang w:val="en-GB"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0BFA2D8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val="en-GB" w:eastAsia="de-DE"/>
              </w:rPr>
            </w:pPr>
            <w:r w:rsidRPr="00003BB0">
              <w:rPr>
                <w:rFonts w:ascii="Times New Roman" w:eastAsia="Times New Roman" w:hAnsi="Times New Roman" w:cs="Times New Roman"/>
                <w:color w:val="000000"/>
                <w:sz w:val="20"/>
                <w:szCs w:val="20"/>
                <w:lang w:val="en-GB"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17B23485"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CD3 / CD28</w:t>
            </w:r>
          </w:p>
        </w:tc>
        <w:tc>
          <w:tcPr>
            <w:tcW w:w="1314" w:type="dxa"/>
            <w:tcBorders>
              <w:top w:val="nil"/>
              <w:left w:val="nil"/>
              <w:bottom w:val="single" w:sz="4" w:space="0" w:color="auto"/>
              <w:right w:val="single" w:sz="4" w:space="0" w:color="auto"/>
            </w:tcBorders>
            <w:shd w:val="clear" w:color="auto" w:fill="auto"/>
            <w:noWrap/>
            <w:vAlign w:val="bottom"/>
            <w:hideMark/>
          </w:tcPr>
          <w:p w14:paraId="2A9591EF"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PMA / Iono</w:t>
            </w:r>
          </w:p>
        </w:tc>
        <w:tc>
          <w:tcPr>
            <w:tcW w:w="916" w:type="dxa"/>
            <w:tcBorders>
              <w:top w:val="nil"/>
              <w:left w:val="nil"/>
              <w:bottom w:val="single" w:sz="4" w:space="0" w:color="auto"/>
              <w:right w:val="single" w:sz="4" w:space="0" w:color="auto"/>
            </w:tcBorders>
            <w:shd w:val="clear" w:color="auto" w:fill="auto"/>
            <w:noWrap/>
            <w:vAlign w:val="bottom"/>
            <w:hideMark/>
          </w:tcPr>
          <w:p w14:paraId="470C3978"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peptide</w:t>
            </w:r>
          </w:p>
        </w:tc>
        <w:tc>
          <w:tcPr>
            <w:tcW w:w="1200" w:type="dxa"/>
            <w:tcBorders>
              <w:top w:val="nil"/>
              <w:left w:val="nil"/>
              <w:bottom w:val="single" w:sz="4" w:space="0" w:color="auto"/>
              <w:right w:val="single" w:sz="4" w:space="0" w:color="auto"/>
            </w:tcBorders>
            <w:shd w:val="clear" w:color="auto" w:fill="auto"/>
            <w:noWrap/>
            <w:vAlign w:val="bottom"/>
            <w:hideMark/>
          </w:tcPr>
          <w:p w14:paraId="3B057A8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5C3B316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E3803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BA3CC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BAA21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5CA436C2"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539C7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w:t>
            </w:r>
          </w:p>
        </w:tc>
        <w:tc>
          <w:tcPr>
            <w:tcW w:w="1380" w:type="dxa"/>
            <w:tcBorders>
              <w:top w:val="nil"/>
              <w:left w:val="nil"/>
              <w:bottom w:val="single" w:sz="4" w:space="0" w:color="auto"/>
              <w:right w:val="single" w:sz="4" w:space="0" w:color="auto"/>
            </w:tcBorders>
            <w:shd w:val="clear" w:color="auto" w:fill="auto"/>
            <w:noWrap/>
            <w:vAlign w:val="bottom"/>
            <w:hideMark/>
          </w:tcPr>
          <w:p w14:paraId="3CA7558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E14HCVB4</w:t>
            </w:r>
          </w:p>
        </w:tc>
        <w:tc>
          <w:tcPr>
            <w:tcW w:w="1200" w:type="dxa"/>
            <w:tcBorders>
              <w:top w:val="nil"/>
              <w:left w:val="nil"/>
              <w:bottom w:val="single" w:sz="4" w:space="0" w:color="auto"/>
              <w:right w:val="single" w:sz="4" w:space="0" w:color="auto"/>
            </w:tcBorders>
            <w:shd w:val="clear" w:color="auto" w:fill="auto"/>
            <w:noWrap/>
            <w:vAlign w:val="bottom"/>
            <w:hideMark/>
          </w:tcPr>
          <w:p w14:paraId="7A8A02D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B9D207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75F468C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3C6550F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15DF310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2E69911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2F0299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78B14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3654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548CA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23B2089"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D59FB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w:t>
            </w:r>
          </w:p>
        </w:tc>
        <w:tc>
          <w:tcPr>
            <w:tcW w:w="1380" w:type="dxa"/>
            <w:tcBorders>
              <w:top w:val="nil"/>
              <w:left w:val="nil"/>
              <w:bottom w:val="single" w:sz="4" w:space="0" w:color="auto"/>
              <w:right w:val="single" w:sz="4" w:space="0" w:color="auto"/>
            </w:tcBorders>
            <w:shd w:val="clear" w:color="auto" w:fill="auto"/>
            <w:noWrap/>
            <w:vAlign w:val="bottom"/>
            <w:hideMark/>
          </w:tcPr>
          <w:p w14:paraId="785E321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E16HCVIA4</w:t>
            </w:r>
          </w:p>
        </w:tc>
        <w:tc>
          <w:tcPr>
            <w:tcW w:w="1200" w:type="dxa"/>
            <w:tcBorders>
              <w:top w:val="nil"/>
              <w:left w:val="nil"/>
              <w:bottom w:val="single" w:sz="4" w:space="0" w:color="auto"/>
              <w:right w:val="single" w:sz="4" w:space="0" w:color="auto"/>
            </w:tcBorders>
            <w:shd w:val="clear" w:color="auto" w:fill="auto"/>
            <w:noWrap/>
            <w:vAlign w:val="bottom"/>
            <w:hideMark/>
          </w:tcPr>
          <w:p w14:paraId="50B5403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46CD13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DA44D3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333A72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F9F569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1ECA6C4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6A9805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FAD768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A9DD1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9445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5E8A856"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5BE3D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w:t>
            </w:r>
          </w:p>
        </w:tc>
        <w:tc>
          <w:tcPr>
            <w:tcW w:w="1380" w:type="dxa"/>
            <w:tcBorders>
              <w:top w:val="nil"/>
              <w:left w:val="nil"/>
              <w:bottom w:val="single" w:sz="4" w:space="0" w:color="auto"/>
              <w:right w:val="single" w:sz="4" w:space="0" w:color="auto"/>
            </w:tcBorders>
            <w:shd w:val="clear" w:color="auto" w:fill="auto"/>
            <w:noWrap/>
            <w:vAlign w:val="bottom"/>
            <w:hideMark/>
          </w:tcPr>
          <w:p w14:paraId="4D4162B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E16HCVIE12</w:t>
            </w:r>
          </w:p>
        </w:tc>
        <w:tc>
          <w:tcPr>
            <w:tcW w:w="1200" w:type="dxa"/>
            <w:tcBorders>
              <w:top w:val="nil"/>
              <w:left w:val="nil"/>
              <w:bottom w:val="single" w:sz="4" w:space="0" w:color="auto"/>
              <w:right w:val="single" w:sz="4" w:space="0" w:color="auto"/>
            </w:tcBorders>
            <w:shd w:val="clear" w:color="auto" w:fill="auto"/>
            <w:noWrap/>
            <w:vAlign w:val="bottom"/>
            <w:hideMark/>
          </w:tcPr>
          <w:p w14:paraId="6073C5C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476C32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B29659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2E2A409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25FBF33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AF289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3B573A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23F54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86D7C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0FCAE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F951500"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8EB49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w:t>
            </w:r>
          </w:p>
        </w:tc>
        <w:tc>
          <w:tcPr>
            <w:tcW w:w="1380" w:type="dxa"/>
            <w:tcBorders>
              <w:top w:val="nil"/>
              <w:left w:val="nil"/>
              <w:bottom w:val="single" w:sz="4" w:space="0" w:color="auto"/>
              <w:right w:val="single" w:sz="4" w:space="0" w:color="auto"/>
            </w:tcBorders>
            <w:shd w:val="clear" w:color="auto" w:fill="auto"/>
            <w:noWrap/>
            <w:vAlign w:val="bottom"/>
            <w:hideMark/>
          </w:tcPr>
          <w:p w14:paraId="32B324C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E16HCVIG1</w:t>
            </w:r>
          </w:p>
        </w:tc>
        <w:tc>
          <w:tcPr>
            <w:tcW w:w="1200" w:type="dxa"/>
            <w:tcBorders>
              <w:top w:val="nil"/>
              <w:left w:val="nil"/>
              <w:bottom w:val="single" w:sz="4" w:space="0" w:color="auto"/>
              <w:right w:val="single" w:sz="4" w:space="0" w:color="auto"/>
            </w:tcBorders>
            <w:shd w:val="clear" w:color="auto" w:fill="auto"/>
            <w:noWrap/>
            <w:vAlign w:val="bottom"/>
            <w:hideMark/>
          </w:tcPr>
          <w:p w14:paraId="1D95CB6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6A9906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021592A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10A8560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4F9355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077F4F0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A086B6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0D4BC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20C05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7FF2D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1F8166F0"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537F7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w:t>
            </w:r>
          </w:p>
        </w:tc>
        <w:tc>
          <w:tcPr>
            <w:tcW w:w="1380" w:type="dxa"/>
            <w:tcBorders>
              <w:top w:val="nil"/>
              <w:left w:val="nil"/>
              <w:bottom w:val="single" w:sz="4" w:space="0" w:color="auto"/>
              <w:right w:val="single" w:sz="4" w:space="0" w:color="auto"/>
            </w:tcBorders>
            <w:shd w:val="clear" w:color="auto" w:fill="auto"/>
            <w:noWrap/>
            <w:vAlign w:val="bottom"/>
            <w:hideMark/>
          </w:tcPr>
          <w:p w14:paraId="6F4E93C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E16HCVIIG11</w:t>
            </w:r>
          </w:p>
        </w:tc>
        <w:tc>
          <w:tcPr>
            <w:tcW w:w="1200" w:type="dxa"/>
            <w:tcBorders>
              <w:top w:val="nil"/>
              <w:left w:val="nil"/>
              <w:bottom w:val="single" w:sz="4" w:space="0" w:color="auto"/>
              <w:right w:val="single" w:sz="4" w:space="0" w:color="auto"/>
            </w:tcBorders>
            <w:shd w:val="clear" w:color="auto" w:fill="auto"/>
            <w:noWrap/>
            <w:vAlign w:val="bottom"/>
            <w:hideMark/>
          </w:tcPr>
          <w:p w14:paraId="34875FE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877067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193F21F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607302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CCE91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1B9E52A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3D5581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AA11D2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1E8673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CC811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125DFE8F"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56CA5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6</w:t>
            </w:r>
          </w:p>
        </w:tc>
        <w:tc>
          <w:tcPr>
            <w:tcW w:w="1380" w:type="dxa"/>
            <w:tcBorders>
              <w:top w:val="nil"/>
              <w:left w:val="nil"/>
              <w:bottom w:val="single" w:sz="4" w:space="0" w:color="auto"/>
              <w:right w:val="single" w:sz="4" w:space="0" w:color="auto"/>
            </w:tcBorders>
            <w:shd w:val="clear" w:color="auto" w:fill="auto"/>
            <w:noWrap/>
            <w:vAlign w:val="bottom"/>
            <w:hideMark/>
          </w:tcPr>
          <w:p w14:paraId="169D84E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18HCVA9</w:t>
            </w:r>
          </w:p>
        </w:tc>
        <w:tc>
          <w:tcPr>
            <w:tcW w:w="1200" w:type="dxa"/>
            <w:tcBorders>
              <w:top w:val="nil"/>
              <w:left w:val="nil"/>
              <w:bottom w:val="single" w:sz="4" w:space="0" w:color="auto"/>
              <w:right w:val="single" w:sz="4" w:space="0" w:color="auto"/>
            </w:tcBorders>
            <w:shd w:val="clear" w:color="auto" w:fill="auto"/>
            <w:noWrap/>
            <w:vAlign w:val="bottom"/>
            <w:hideMark/>
          </w:tcPr>
          <w:p w14:paraId="3400AA8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89B96C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23F4029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6313704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BC8554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F7D333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1222FA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89EFE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C474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A378C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C325C02"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FB5C4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7</w:t>
            </w:r>
          </w:p>
        </w:tc>
        <w:tc>
          <w:tcPr>
            <w:tcW w:w="1380" w:type="dxa"/>
            <w:tcBorders>
              <w:top w:val="nil"/>
              <w:left w:val="nil"/>
              <w:bottom w:val="single" w:sz="4" w:space="0" w:color="auto"/>
              <w:right w:val="single" w:sz="4" w:space="0" w:color="auto"/>
            </w:tcBorders>
            <w:shd w:val="clear" w:color="auto" w:fill="auto"/>
            <w:noWrap/>
            <w:vAlign w:val="bottom"/>
            <w:hideMark/>
          </w:tcPr>
          <w:p w14:paraId="580F458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18HCVB5</w:t>
            </w:r>
          </w:p>
        </w:tc>
        <w:tc>
          <w:tcPr>
            <w:tcW w:w="1200" w:type="dxa"/>
            <w:tcBorders>
              <w:top w:val="nil"/>
              <w:left w:val="nil"/>
              <w:bottom w:val="single" w:sz="4" w:space="0" w:color="auto"/>
              <w:right w:val="single" w:sz="4" w:space="0" w:color="auto"/>
            </w:tcBorders>
            <w:shd w:val="clear" w:color="auto" w:fill="auto"/>
            <w:noWrap/>
            <w:vAlign w:val="bottom"/>
            <w:hideMark/>
          </w:tcPr>
          <w:p w14:paraId="5CEB98B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54FBA8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EB33FB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6D9FCFD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6F5DAF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0DD86C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D8751D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5C442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AF873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E2931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1B4E120D"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00937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8</w:t>
            </w:r>
          </w:p>
        </w:tc>
        <w:tc>
          <w:tcPr>
            <w:tcW w:w="1380" w:type="dxa"/>
            <w:tcBorders>
              <w:top w:val="nil"/>
              <w:left w:val="nil"/>
              <w:bottom w:val="single" w:sz="4" w:space="0" w:color="auto"/>
              <w:right w:val="single" w:sz="4" w:space="0" w:color="auto"/>
            </w:tcBorders>
            <w:shd w:val="clear" w:color="auto" w:fill="auto"/>
            <w:noWrap/>
            <w:vAlign w:val="bottom"/>
            <w:hideMark/>
          </w:tcPr>
          <w:p w14:paraId="782614C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E18HCVA12</w:t>
            </w:r>
          </w:p>
        </w:tc>
        <w:tc>
          <w:tcPr>
            <w:tcW w:w="1200" w:type="dxa"/>
            <w:tcBorders>
              <w:top w:val="nil"/>
              <w:left w:val="nil"/>
              <w:bottom w:val="single" w:sz="4" w:space="0" w:color="auto"/>
              <w:right w:val="single" w:sz="4" w:space="0" w:color="auto"/>
            </w:tcBorders>
            <w:shd w:val="clear" w:color="auto" w:fill="auto"/>
            <w:noWrap/>
            <w:vAlign w:val="bottom"/>
            <w:hideMark/>
          </w:tcPr>
          <w:p w14:paraId="67F8A48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8CDE2A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1D7E1A2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09BE4E6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64D3293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13E06A9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364D26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DE8AD2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248AFE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99103D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D7A7650"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172B4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9</w:t>
            </w:r>
          </w:p>
        </w:tc>
        <w:tc>
          <w:tcPr>
            <w:tcW w:w="1380" w:type="dxa"/>
            <w:tcBorders>
              <w:top w:val="nil"/>
              <w:left w:val="nil"/>
              <w:bottom w:val="single" w:sz="4" w:space="0" w:color="auto"/>
              <w:right w:val="single" w:sz="4" w:space="0" w:color="auto"/>
            </w:tcBorders>
            <w:shd w:val="clear" w:color="auto" w:fill="auto"/>
            <w:noWrap/>
            <w:vAlign w:val="bottom"/>
            <w:hideMark/>
          </w:tcPr>
          <w:p w14:paraId="1CE32EB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E18HCVA6</w:t>
            </w:r>
          </w:p>
        </w:tc>
        <w:tc>
          <w:tcPr>
            <w:tcW w:w="1200" w:type="dxa"/>
            <w:tcBorders>
              <w:top w:val="nil"/>
              <w:left w:val="nil"/>
              <w:bottom w:val="single" w:sz="4" w:space="0" w:color="auto"/>
              <w:right w:val="single" w:sz="4" w:space="0" w:color="auto"/>
            </w:tcBorders>
            <w:shd w:val="clear" w:color="auto" w:fill="auto"/>
            <w:noWrap/>
            <w:vAlign w:val="bottom"/>
            <w:hideMark/>
          </w:tcPr>
          <w:p w14:paraId="5284BF2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9A5573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70FA6F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E85C86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4D65A30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F2C49A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112DDD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D56E3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F1865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BBECD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90BB59C"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198BF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10</w:t>
            </w:r>
          </w:p>
        </w:tc>
        <w:tc>
          <w:tcPr>
            <w:tcW w:w="1380" w:type="dxa"/>
            <w:tcBorders>
              <w:top w:val="nil"/>
              <w:left w:val="nil"/>
              <w:bottom w:val="single" w:sz="4" w:space="0" w:color="auto"/>
              <w:right w:val="single" w:sz="4" w:space="0" w:color="auto"/>
            </w:tcBorders>
            <w:shd w:val="clear" w:color="auto" w:fill="auto"/>
            <w:noWrap/>
            <w:vAlign w:val="bottom"/>
            <w:hideMark/>
          </w:tcPr>
          <w:p w14:paraId="251C5A3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E18HCVA8</w:t>
            </w:r>
          </w:p>
        </w:tc>
        <w:tc>
          <w:tcPr>
            <w:tcW w:w="1200" w:type="dxa"/>
            <w:tcBorders>
              <w:top w:val="nil"/>
              <w:left w:val="nil"/>
              <w:bottom w:val="single" w:sz="4" w:space="0" w:color="auto"/>
              <w:right w:val="single" w:sz="4" w:space="0" w:color="auto"/>
            </w:tcBorders>
            <w:shd w:val="clear" w:color="auto" w:fill="auto"/>
            <w:noWrap/>
            <w:vAlign w:val="bottom"/>
            <w:hideMark/>
          </w:tcPr>
          <w:p w14:paraId="4BBD48F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7A42D6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306E98D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1DE95FF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1D128E7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6BF07D5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405541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77B5F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8CCD1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A5286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89D82C4"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42F25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11</w:t>
            </w:r>
          </w:p>
        </w:tc>
        <w:tc>
          <w:tcPr>
            <w:tcW w:w="1380" w:type="dxa"/>
            <w:tcBorders>
              <w:top w:val="nil"/>
              <w:left w:val="nil"/>
              <w:bottom w:val="single" w:sz="4" w:space="0" w:color="auto"/>
              <w:right w:val="single" w:sz="4" w:space="0" w:color="auto"/>
            </w:tcBorders>
            <w:shd w:val="clear" w:color="auto" w:fill="auto"/>
            <w:noWrap/>
            <w:vAlign w:val="bottom"/>
            <w:hideMark/>
          </w:tcPr>
          <w:p w14:paraId="4058F20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E18HCVB10</w:t>
            </w:r>
          </w:p>
        </w:tc>
        <w:tc>
          <w:tcPr>
            <w:tcW w:w="1200" w:type="dxa"/>
            <w:tcBorders>
              <w:top w:val="nil"/>
              <w:left w:val="nil"/>
              <w:bottom w:val="single" w:sz="4" w:space="0" w:color="auto"/>
              <w:right w:val="single" w:sz="4" w:space="0" w:color="auto"/>
            </w:tcBorders>
            <w:shd w:val="clear" w:color="auto" w:fill="auto"/>
            <w:noWrap/>
            <w:vAlign w:val="bottom"/>
            <w:hideMark/>
          </w:tcPr>
          <w:p w14:paraId="2F4A471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F95446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2C6EB6A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E611EB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5EE375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5713D38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EA6F67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4A79A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2961D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9A759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7BF3130"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AE551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12</w:t>
            </w:r>
          </w:p>
        </w:tc>
        <w:tc>
          <w:tcPr>
            <w:tcW w:w="1380" w:type="dxa"/>
            <w:tcBorders>
              <w:top w:val="nil"/>
              <w:left w:val="nil"/>
              <w:bottom w:val="single" w:sz="4" w:space="0" w:color="auto"/>
              <w:right w:val="single" w:sz="4" w:space="0" w:color="auto"/>
            </w:tcBorders>
            <w:shd w:val="clear" w:color="auto" w:fill="auto"/>
            <w:noWrap/>
            <w:vAlign w:val="bottom"/>
            <w:hideMark/>
          </w:tcPr>
          <w:p w14:paraId="6402166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E18HCVB3</w:t>
            </w:r>
          </w:p>
        </w:tc>
        <w:tc>
          <w:tcPr>
            <w:tcW w:w="1200" w:type="dxa"/>
            <w:tcBorders>
              <w:top w:val="nil"/>
              <w:left w:val="nil"/>
              <w:bottom w:val="single" w:sz="4" w:space="0" w:color="auto"/>
              <w:right w:val="single" w:sz="4" w:space="0" w:color="auto"/>
            </w:tcBorders>
            <w:shd w:val="clear" w:color="auto" w:fill="auto"/>
            <w:noWrap/>
            <w:vAlign w:val="bottom"/>
            <w:hideMark/>
          </w:tcPr>
          <w:p w14:paraId="3F231A0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0AA74D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651C82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6A777A4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49A929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38F594E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05F102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FC848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745A3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B6253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71E66FB3"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CEAF5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13</w:t>
            </w:r>
          </w:p>
        </w:tc>
        <w:tc>
          <w:tcPr>
            <w:tcW w:w="1380" w:type="dxa"/>
            <w:tcBorders>
              <w:top w:val="nil"/>
              <w:left w:val="nil"/>
              <w:bottom w:val="single" w:sz="4" w:space="0" w:color="auto"/>
              <w:right w:val="single" w:sz="4" w:space="0" w:color="auto"/>
            </w:tcBorders>
            <w:shd w:val="clear" w:color="auto" w:fill="auto"/>
            <w:noWrap/>
            <w:vAlign w:val="bottom"/>
            <w:hideMark/>
          </w:tcPr>
          <w:p w14:paraId="302A741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E18HCVB7</w:t>
            </w:r>
          </w:p>
        </w:tc>
        <w:tc>
          <w:tcPr>
            <w:tcW w:w="1200" w:type="dxa"/>
            <w:tcBorders>
              <w:top w:val="nil"/>
              <w:left w:val="nil"/>
              <w:bottom w:val="single" w:sz="4" w:space="0" w:color="auto"/>
              <w:right w:val="single" w:sz="4" w:space="0" w:color="auto"/>
            </w:tcBorders>
            <w:shd w:val="clear" w:color="auto" w:fill="auto"/>
            <w:noWrap/>
            <w:vAlign w:val="bottom"/>
            <w:hideMark/>
          </w:tcPr>
          <w:p w14:paraId="67B3EF5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CF0DE4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3F8C1A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7CD59FE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A63E2B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54FD6E1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975E3A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AABD32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CFD28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CBBB8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A4AF2D2"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582CA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14</w:t>
            </w:r>
          </w:p>
        </w:tc>
        <w:tc>
          <w:tcPr>
            <w:tcW w:w="1380" w:type="dxa"/>
            <w:tcBorders>
              <w:top w:val="nil"/>
              <w:left w:val="nil"/>
              <w:bottom w:val="single" w:sz="4" w:space="0" w:color="auto"/>
              <w:right w:val="single" w:sz="4" w:space="0" w:color="auto"/>
            </w:tcBorders>
            <w:shd w:val="clear" w:color="auto" w:fill="auto"/>
            <w:noWrap/>
            <w:vAlign w:val="bottom"/>
            <w:hideMark/>
          </w:tcPr>
          <w:p w14:paraId="41B6AC0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E18HCVC2</w:t>
            </w:r>
          </w:p>
        </w:tc>
        <w:tc>
          <w:tcPr>
            <w:tcW w:w="1200" w:type="dxa"/>
            <w:tcBorders>
              <w:top w:val="nil"/>
              <w:left w:val="nil"/>
              <w:bottom w:val="single" w:sz="4" w:space="0" w:color="auto"/>
              <w:right w:val="single" w:sz="4" w:space="0" w:color="auto"/>
            </w:tcBorders>
            <w:shd w:val="clear" w:color="auto" w:fill="auto"/>
            <w:noWrap/>
            <w:vAlign w:val="bottom"/>
            <w:hideMark/>
          </w:tcPr>
          <w:p w14:paraId="17F392A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64E6E1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39E1EBC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B1FFF1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58A43F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245D309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61D177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1A4CE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D0532D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7CB57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13315106"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52328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15</w:t>
            </w:r>
          </w:p>
        </w:tc>
        <w:tc>
          <w:tcPr>
            <w:tcW w:w="1380" w:type="dxa"/>
            <w:tcBorders>
              <w:top w:val="nil"/>
              <w:left w:val="nil"/>
              <w:bottom w:val="single" w:sz="4" w:space="0" w:color="auto"/>
              <w:right w:val="single" w:sz="4" w:space="0" w:color="auto"/>
            </w:tcBorders>
            <w:shd w:val="clear" w:color="auto" w:fill="auto"/>
            <w:noWrap/>
            <w:vAlign w:val="bottom"/>
            <w:hideMark/>
          </w:tcPr>
          <w:p w14:paraId="2469A03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E18HCVC7</w:t>
            </w:r>
          </w:p>
        </w:tc>
        <w:tc>
          <w:tcPr>
            <w:tcW w:w="1200" w:type="dxa"/>
            <w:tcBorders>
              <w:top w:val="nil"/>
              <w:left w:val="nil"/>
              <w:bottom w:val="single" w:sz="4" w:space="0" w:color="auto"/>
              <w:right w:val="single" w:sz="4" w:space="0" w:color="auto"/>
            </w:tcBorders>
            <w:shd w:val="clear" w:color="auto" w:fill="auto"/>
            <w:noWrap/>
            <w:vAlign w:val="bottom"/>
            <w:hideMark/>
          </w:tcPr>
          <w:p w14:paraId="03342DC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3CD164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DDCFD6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51F27E8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5EECC00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3B90D01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3D8B2D7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5BE96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16C11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FAFFB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6B544E3B"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FE0D7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16</w:t>
            </w:r>
          </w:p>
        </w:tc>
        <w:tc>
          <w:tcPr>
            <w:tcW w:w="1380" w:type="dxa"/>
            <w:tcBorders>
              <w:top w:val="nil"/>
              <w:left w:val="nil"/>
              <w:bottom w:val="single" w:sz="4" w:space="0" w:color="auto"/>
              <w:right w:val="single" w:sz="4" w:space="0" w:color="auto"/>
            </w:tcBorders>
            <w:shd w:val="clear" w:color="auto" w:fill="auto"/>
            <w:noWrap/>
            <w:vAlign w:val="bottom"/>
            <w:hideMark/>
          </w:tcPr>
          <w:p w14:paraId="5E57C0E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E18HCVD4</w:t>
            </w:r>
          </w:p>
        </w:tc>
        <w:tc>
          <w:tcPr>
            <w:tcW w:w="1200" w:type="dxa"/>
            <w:tcBorders>
              <w:top w:val="nil"/>
              <w:left w:val="nil"/>
              <w:bottom w:val="single" w:sz="4" w:space="0" w:color="auto"/>
              <w:right w:val="single" w:sz="4" w:space="0" w:color="auto"/>
            </w:tcBorders>
            <w:shd w:val="clear" w:color="auto" w:fill="auto"/>
            <w:noWrap/>
            <w:vAlign w:val="bottom"/>
            <w:hideMark/>
          </w:tcPr>
          <w:p w14:paraId="679172D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1EF1F5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5D91E46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40F5470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1CB27CB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066709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39D863A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7503F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26214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AD869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0A3C585"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4A1B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17</w:t>
            </w:r>
          </w:p>
        </w:tc>
        <w:tc>
          <w:tcPr>
            <w:tcW w:w="1380" w:type="dxa"/>
            <w:tcBorders>
              <w:top w:val="nil"/>
              <w:left w:val="nil"/>
              <w:bottom w:val="single" w:sz="4" w:space="0" w:color="auto"/>
              <w:right w:val="single" w:sz="4" w:space="0" w:color="auto"/>
            </w:tcBorders>
            <w:shd w:val="clear" w:color="auto" w:fill="auto"/>
            <w:noWrap/>
            <w:vAlign w:val="bottom"/>
            <w:hideMark/>
          </w:tcPr>
          <w:p w14:paraId="620DF74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E18HCVD5</w:t>
            </w:r>
          </w:p>
        </w:tc>
        <w:tc>
          <w:tcPr>
            <w:tcW w:w="1200" w:type="dxa"/>
            <w:tcBorders>
              <w:top w:val="nil"/>
              <w:left w:val="nil"/>
              <w:bottom w:val="single" w:sz="4" w:space="0" w:color="auto"/>
              <w:right w:val="single" w:sz="4" w:space="0" w:color="auto"/>
            </w:tcBorders>
            <w:shd w:val="clear" w:color="auto" w:fill="auto"/>
            <w:noWrap/>
            <w:vAlign w:val="bottom"/>
            <w:hideMark/>
          </w:tcPr>
          <w:p w14:paraId="4CD37F2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8C3109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1E60DEA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054B80E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3C9D8AB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02DE818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D1C71C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4600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37B7BB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44C77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1DC40103"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DD2AC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w:t>
            </w:r>
          </w:p>
        </w:tc>
        <w:tc>
          <w:tcPr>
            <w:tcW w:w="1380" w:type="dxa"/>
            <w:tcBorders>
              <w:top w:val="nil"/>
              <w:left w:val="nil"/>
              <w:bottom w:val="single" w:sz="4" w:space="0" w:color="auto"/>
              <w:right w:val="single" w:sz="4" w:space="0" w:color="auto"/>
            </w:tcBorders>
            <w:shd w:val="clear" w:color="auto" w:fill="auto"/>
            <w:noWrap/>
            <w:vAlign w:val="bottom"/>
            <w:hideMark/>
          </w:tcPr>
          <w:p w14:paraId="30BEEC4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E18HCVE12</w:t>
            </w:r>
          </w:p>
        </w:tc>
        <w:tc>
          <w:tcPr>
            <w:tcW w:w="1200" w:type="dxa"/>
            <w:tcBorders>
              <w:top w:val="nil"/>
              <w:left w:val="nil"/>
              <w:bottom w:val="single" w:sz="4" w:space="0" w:color="auto"/>
              <w:right w:val="single" w:sz="4" w:space="0" w:color="auto"/>
            </w:tcBorders>
            <w:shd w:val="clear" w:color="auto" w:fill="auto"/>
            <w:noWrap/>
            <w:vAlign w:val="bottom"/>
            <w:hideMark/>
          </w:tcPr>
          <w:p w14:paraId="277A49C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96C1B9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36A261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7A44EA9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40E92A2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C02FF1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A012F4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A7ED44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A1EDA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26D4F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6681640B"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67934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19</w:t>
            </w:r>
          </w:p>
        </w:tc>
        <w:tc>
          <w:tcPr>
            <w:tcW w:w="1380" w:type="dxa"/>
            <w:tcBorders>
              <w:top w:val="nil"/>
              <w:left w:val="nil"/>
              <w:bottom w:val="single" w:sz="4" w:space="0" w:color="auto"/>
              <w:right w:val="single" w:sz="4" w:space="0" w:color="auto"/>
            </w:tcBorders>
            <w:shd w:val="clear" w:color="auto" w:fill="auto"/>
            <w:noWrap/>
            <w:vAlign w:val="bottom"/>
            <w:hideMark/>
          </w:tcPr>
          <w:p w14:paraId="378AC8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2FluA7</w:t>
            </w:r>
          </w:p>
        </w:tc>
        <w:tc>
          <w:tcPr>
            <w:tcW w:w="1200" w:type="dxa"/>
            <w:tcBorders>
              <w:top w:val="nil"/>
              <w:left w:val="nil"/>
              <w:bottom w:val="single" w:sz="4" w:space="0" w:color="auto"/>
              <w:right w:val="single" w:sz="4" w:space="0" w:color="auto"/>
            </w:tcBorders>
            <w:shd w:val="clear" w:color="auto" w:fill="auto"/>
            <w:noWrap/>
            <w:vAlign w:val="bottom"/>
            <w:hideMark/>
          </w:tcPr>
          <w:p w14:paraId="622EC3C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718E0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5056BA9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A40209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92F51D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2763912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1C45C5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16260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BEBB6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275F5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7EF6CF00"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E7F93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20</w:t>
            </w:r>
          </w:p>
        </w:tc>
        <w:tc>
          <w:tcPr>
            <w:tcW w:w="1380" w:type="dxa"/>
            <w:tcBorders>
              <w:top w:val="nil"/>
              <w:left w:val="nil"/>
              <w:bottom w:val="single" w:sz="4" w:space="0" w:color="auto"/>
              <w:right w:val="single" w:sz="4" w:space="0" w:color="auto"/>
            </w:tcBorders>
            <w:shd w:val="clear" w:color="auto" w:fill="auto"/>
            <w:noWrap/>
            <w:vAlign w:val="bottom"/>
            <w:hideMark/>
          </w:tcPr>
          <w:p w14:paraId="3A50E9E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2FluA9</w:t>
            </w:r>
          </w:p>
        </w:tc>
        <w:tc>
          <w:tcPr>
            <w:tcW w:w="1200" w:type="dxa"/>
            <w:tcBorders>
              <w:top w:val="nil"/>
              <w:left w:val="nil"/>
              <w:bottom w:val="single" w:sz="4" w:space="0" w:color="auto"/>
              <w:right w:val="single" w:sz="4" w:space="0" w:color="auto"/>
            </w:tcBorders>
            <w:shd w:val="clear" w:color="auto" w:fill="auto"/>
            <w:noWrap/>
            <w:vAlign w:val="bottom"/>
            <w:hideMark/>
          </w:tcPr>
          <w:p w14:paraId="4D29455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355E3F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5117278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0054A47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4A35253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73E1A89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30D898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614CB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C8F86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EF2F4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402BE8A"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7023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21</w:t>
            </w:r>
          </w:p>
        </w:tc>
        <w:tc>
          <w:tcPr>
            <w:tcW w:w="1380" w:type="dxa"/>
            <w:tcBorders>
              <w:top w:val="nil"/>
              <w:left w:val="nil"/>
              <w:bottom w:val="single" w:sz="4" w:space="0" w:color="auto"/>
              <w:right w:val="single" w:sz="4" w:space="0" w:color="auto"/>
            </w:tcBorders>
            <w:shd w:val="clear" w:color="auto" w:fill="auto"/>
            <w:noWrap/>
            <w:vAlign w:val="bottom"/>
            <w:hideMark/>
          </w:tcPr>
          <w:p w14:paraId="31FC3F9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2FluC1</w:t>
            </w:r>
          </w:p>
        </w:tc>
        <w:tc>
          <w:tcPr>
            <w:tcW w:w="1200" w:type="dxa"/>
            <w:tcBorders>
              <w:top w:val="nil"/>
              <w:left w:val="nil"/>
              <w:bottom w:val="single" w:sz="4" w:space="0" w:color="auto"/>
              <w:right w:val="single" w:sz="4" w:space="0" w:color="auto"/>
            </w:tcBorders>
            <w:shd w:val="clear" w:color="auto" w:fill="auto"/>
            <w:noWrap/>
            <w:vAlign w:val="bottom"/>
            <w:hideMark/>
          </w:tcPr>
          <w:p w14:paraId="351FAC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B1D99B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599EA0A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3585EFB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6E4A69D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37CC457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290A0C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75740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F1C43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00E29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F571539"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54606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22</w:t>
            </w:r>
          </w:p>
        </w:tc>
        <w:tc>
          <w:tcPr>
            <w:tcW w:w="1380" w:type="dxa"/>
            <w:tcBorders>
              <w:top w:val="nil"/>
              <w:left w:val="nil"/>
              <w:bottom w:val="single" w:sz="4" w:space="0" w:color="auto"/>
              <w:right w:val="single" w:sz="4" w:space="0" w:color="auto"/>
            </w:tcBorders>
            <w:shd w:val="clear" w:color="auto" w:fill="auto"/>
            <w:noWrap/>
            <w:vAlign w:val="bottom"/>
            <w:hideMark/>
          </w:tcPr>
          <w:p w14:paraId="5803A9C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2FluE2</w:t>
            </w:r>
          </w:p>
        </w:tc>
        <w:tc>
          <w:tcPr>
            <w:tcW w:w="1200" w:type="dxa"/>
            <w:tcBorders>
              <w:top w:val="nil"/>
              <w:left w:val="nil"/>
              <w:bottom w:val="single" w:sz="4" w:space="0" w:color="auto"/>
              <w:right w:val="single" w:sz="4" w:space="0" w:color="auto"/>
            </w:tcBorders>
            <w:shd w:val="clear" w:color="auto" w:fill="auto"/>
            <w:noWrap/>
            <w:vAlign w:val="bottom"/>
            <w:hideMark/>
          </w:tcPr>
          <w:p w14:paraId="1F945D0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9C0CDE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14A8B96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7DDF9D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9C5866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79C17E6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F1AE14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40382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B628B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644254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44A75CCB"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D5EC1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lastRenderedPageBreak/>
              <w:t>23</w:t>
            </w:r>
          </w:p>
        </w:tc>
        <w:tc>
          <w:tcPr>
            <w:tcW w:w="1380" w:type="dxa"/>
            <w:tcBorders>
              <w:top w:val="nil"/>
              <w:left w:val="nil"/>
              <w:bottom w:val="single" w:sz="4" w:space="0" w:color="auto"/>
              <w:right w:val="single" w:sz="4" w:space="0" w:color="auto"/>
            </w:tcBorders>
            <w:shd w:val="clear" w:color="auto" w:fill="auto"/>
            <w:noWrap/>
            <w:vAlign w:val="bottom"/>
            <w:hideMark/>
          </w:tcPr>
          <w:p w14:paraId="3BCE49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2FluH2</w:t>
            </w:r>
          </w:p>
        </w:tc>
        <w:tc>
          <w:tcPr>
            <w:tcW w:w="1200" w:type="dxa"/>
            <w:tcBorders>
              <w:top w:val="nil"/>
              <w:left w:val="nil"/>
              <w:bottom w:val="single" w:sz="4" w:space="0" w:color="auto"/>
              <w:right w:val="single" w:sz="4" w:space="0" w:color="auto"/>
            </w:tcBorders>
            <w:shd w:val="clear" w:color="auto" w:fill="auto"/>
            <w:noWrap/>
            <w:vAlign w:val="bottom"/>
            <w:hideMark/>
          </w:tcPr>
          <w:p w14:paraId="73E6A0F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1BA326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0F2C208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AE90B8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496AFE4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28A995E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CE97E6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4A36FC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03821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AA2050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B2C3F1C"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9FB8A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24</w:t>
            </w:r>
          </w:p>
        </w:tc>
        <w:tc>
          <w:tcPr>
            <w:tcW w:w="1380" w:type="dxa"/>
            <w:tcBorders>
              <w:top w:val="nil"/>
              <w:left w:val="nil"/>
              <w:bottom w:val="single" w:sz="4" w:space="0" w:color="auto"/>
              <w:right w:val="single" w:sz="4" w:space="0" w:color="auto"/>
            </w:tcBorders>
            <w:shd w:val="clear" w:color="auto" w:fill="auto"/>
            <w:noWrap/>
            <w:vAlign w:val="bottom"/>
            <w:hideMark/>
          </w:tcPr>
          <w:p w14:paraId="017ACD03"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2TfhA2</w:t>
            </w:r>
          </w:p>
        </w:tc>
        <w:tc>
          <w:tcPr>
            <w:tcW w:w="1200" w:type="dxa"/>
            <w:tcBorders>
              <w:top w:val="nil"/>
              <w:left w:val="nil"/>
              <w:bottom w:val="single" w:sz="4" w:space="0" w:color="auto"/>
              <w:right w:val="single" w:sz="4" w:space="0" w:color="auto"/>
            </w:tcBorders>
            <w:shd w:val="clear" w:color="auto" w:fill="auto"/>
            <w:noWrap/>
            <w:vAlign w:val="bottom"/>
            <w:hideMark/>
          </w:tcPr>
          <w:p w14:paraId="5F179B5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7B0569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32F6C44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3FD5E24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B5717B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34768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2B31C3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C4E2C4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06099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78A9F51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1DE376EB"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7DE13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25</w:t>
            </w:r>
          </w:p>
        </w:tc>
        <w:tc>
          <w:tcPr>
            <w:tcW w:w="1380" w:type="dxa"/>
            <w:tcBorders>
              <w:top w:val="nil"/>
              <w:left w:val="nil"/>
              <w:bottom w:val="single" w:sz="4" w:space="0" w:color="auto"/>
              <w:right w:val="single" w:sz="4" w:space="0" w:color="auto"/>
            </w:tcBorders>
            <w:shd w:val="clear" w:color="auto" w:fill="auto"/>
            <w:noWrap/>
            <w:vAlign w:val="bottom"/>
            <w:hideMark/>
          </w:tcPr>
          <w:p w14:paraId="07362F90"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2TfhA9</w:t>
            </w:r>
          </w:p>
        </w:tc>
        <w:tc>
          <w:tcPr>
            <w:tcW w:w="1200" w:type="dxa"/>
            <w:tcBorders>
              <w:top w:val="nil"/>
              <w:left w:val="nil"/>
              <w:bottom w:val="single" w:sz="4" w:space="0" w:color="auto"/>
              <w:right w:val="single" w:sz="4" w:space="0" w:color="auto"/>
            </w:tcBorders>
            <w:shd w:val="clear" w:color="auto" w:fill="auto"/>
            <w:noWrap/>
            <w:vAlign w:val="bottom"/>
            <w:hideMark/>
          </w:tcPr>
          <w:p w14:paraId="44CB515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6FC995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393D94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3A0257F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6F6B31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426BC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C2E728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0CEBD9A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F0A32F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50F56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78D0AE66"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55CA9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26</w:t>
            </w:r>
          </w:p>
        </w:tc>
        <w:tc>
          <w:tcPr>
            <w:tcW w:w="1380" w:type="dxa"/>
            <w:tcBorders>
              <w:top w:val="nil"/>
              <w:left w:val="nil"/>
              <w:bottom w:val="single" w:sz="4" w:space="0" w:color="auto"/>
              <w:right w:val="single" w:sz="4" w:space="0" w:color="auto"/>
            </w:tcBorders>
            <w:shd w:val="clear" w:color="auto" w:fill="auto"/>
            <w:noWrap/>
            <w:vAlign w:val="bottom"/>
            <w:hideMark/>
          </w:tcPr>
          <w:p w14:paraId="08491B88"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2TfhB2</w:t>
            </w:r>
          </w:p>
        </w:tc>
        <w:tc>
          <w:tcPr>
            <w:tcW w:w="1200" w:type="dxa"/>
            <w:tcBorders>
              <w:top w:val="nil"/>
              <w:left w:val="nil"/>
              <w:bottom w:val="single" w:sz="4" w:space="0" w:color="auto"/>
              <w:right w:val="single" w:sz="4" w:space="0" w:color="auto"/>
            </w:tcBorders>
            <w:shd w:val="clear" w:color="auto" w:fill="auto"/>
            <w:noWrap/>
            <w:vAlign w:val="bottom"/>
            <w:hideMark/>
          </w:tcPr>
          <w:p w14:paraId="77B1F7B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0179E48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3C3FF06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7BF7249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5344AE5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E1440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FAB2A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04A3A34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BBBE0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174CC5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7D21EB73"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BF7C1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27</w:t>
            </w:r>
          </w:p>
        </w:tc>
        <w:tc>
          <w:tcPr>
            <w:tcW w:w="1380" w:type="dxa"/>
            <w:tcBorders>
              <w:top w:val="nil"/>
              <w:left w:val="nil"/>
              <w:bottom w:val="single" w:sz="4" w:space="0" w:color="auto"/>
              <w:right w:val="single" w:sz="4" w:space="0" w:color="auto"/>
            </w:tcBorders>
            <w:shd w:val="clear" w:color="auto" w:fill="auto"/>
            <w:noWrap/>
            <w:vAlign w:val="bottom"/>
            <w:hideMark/>
          </w:tcPr>
          <w:p w14:paraId="650929B1"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2TfhC7</w:t>
            </w:r>
          </w:p>
        </w:tc>
        <w:tc>
          <w:tcPr>
            <w:tcW w:w="1200" w:type="dxa"/>
            <w:tcBorders>
              <w:top w:val="nil"/>
              <w:left w:val="nil"/>
              <w:bottom w:val="single" w:sz="4" w:space="0" w:color="auto"/>
              <w:right w:val="single" w:sz="4" w:space="0" w:color="auto"/>
            </w:tcBorders>
            <w:shd w:val="clear" w:color="auto" w:fill="auto"/>
            <w:noWrap/>
            <w:vAlign w:val="bottom"/>
            <w:hideMark/>
          </w:tcPr>
          <w:p w14:paraId="2B915E5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02DC1C4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5136656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2EDCF97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6E5A001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C1B03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5A91392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104AF9A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57EC4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11637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2468AF99"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529A8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28</w:t>
            </w:r>
          </w:p>
        </w:tc>
        <w:tc>
          <w:tcPr>
            <w:tcW w:w="1380" w:type="dxa"/>
            <w:tcBorders>
              <w:top w:val="nil"/>
              <w:left w:val="nil"/>
              <w:bottom w:val="single" w:sz="4" w:space="0" w:color="auto"/>
              <w:right w:val="single" w:sz="4" w:space="0" w:color="auto"/>
            </w:tcBorders>
            <w:shd w:val="clear" w:color="auto" w:fill="auto"/>
            <w:noWrap/>
            <w:vAlign w:val="bottom"/>
            <w:hideMark/>
          </w:tcPr>
          <w:p w14:paraId="10FF21B6"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2TfhD11</w:t>
            </w:r>
          </w:p>
        </w:tc>
        <w:tc>
          <w:tcPr>
            <w:tcW w:w="1200" w:type="dxa"/>
            <w:tcBorders>
              <w:top w:val="nil"/>
              <w:left w:val="nil"/>
              <w:bottom w:val="single" w:sz="4" w:space="0" w:color="auto"/>
              <w:right w:val="single" w:sz="4" w:space="0" w:color="auto"/>
            </w:tcBorders>
            <w:shd w:val="clear" w:color="auto" w:fill="auto"/>
            <w:noWrap/>
            <w:vAlign w:val="bottom"/>
            <w:hideMark/>
          </w:tcPr>
          <w:p w14:paraId="26BCEF7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393BE32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4987169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5E7B094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3120DCB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C10B9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0CE74E6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0B8242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5350D33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C41BB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78D70342"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25522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29</w:t>
            </w:r>
          </w:p>
        </w:tc>
        <w:tc>
          <w:tcPr>
            <w:tcW w:w="1380" w:type="dxa"/>
            <w:tcBorders>
              <w:top w:val="nil"/>
              <w:left w:val="nil"/>
              <w:bottom w:val="single" w:sz="4" w:space="0" w:color="auto"/>
              <w:right w:val="single" w:sz="4" w:space="0" w:color="auto"/>
            </w:tcBorders>
            <w:shd w:val="clear" w:color="auto" w:fill="auto"/>
            <w:noWrap/>
            <w:vAlign w:val="bottom"/>
            <w:hideMark/>
          </w:tcPr>
          <w:p w14:paraId="35CE8122"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2TfhD3</w:t>
            </w:r>
          </w:p>
        </w:tc>
        <w:tc>
          <w:tcPr>
            <w:tcW w:w="1200" w:type="dxa"/>
            <w:tcBorders>
              <w:top w:val="nil"/>
              <w:left w:val="nil"/>
              <w:bottom w:val="single" w:sz="4" w:space="0" w:color="auto"/>
              <w:right w:val="single" w:sz="4" w:space="0" w:color="auto"/>
            </w:tcBorders>
            <w:shd w:val="clear" w:color="auto" w:fill="auto"/>
            <w:noWrap/>
            <w:vAlign w:val="bottom"/>
            <w:hideMark/>
          </w:tcPr>
          <w:p w14:paraId="4E3CC7B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0CC5E96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1F980A4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26CF3B4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77220BC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2B9EB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547504B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437EE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0695A1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B2C25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69D1BFC"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A4F1E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30</w:t>
            </w:r>
          </w:p>
        </w:tc>
        <w:tc>
          <w:tcPr>
            <w:tcW w:w="1380" w:type="dxa"/>
            <w:tcBorders>
              <w:top w:val="nil"/>
              <w:left w:val="nil"/>
              <w:bottom w:val="single" w:sz="4" w:space="0" w:color="auto"/>
              <w:right w:val="single" w:sz="4" w:space="0" w:color="auto"/>
            </w:tcBorders>
            <w:shd w:val="clear" w:color="auto" w:fill="auto"/>
            <w:noWrap/>
            <w:vAlign w:val="bottom"/>
            <w:hideMark/>
          </w:tcPr>
          <w:p w14:paraId="31E0757F"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4TfhIIF5</w:t>
            </w:r>
          </w:p>
        </w:tc>
        <w:tc>
          <w:tcPr>
            <w:tcW w:w="1200" w:type="dxa"/>
            <w:tcBorders>
              <w:top w:val="nil"/>
              <w:left w:val="nil"/>
              <w:bottom w:val="single" w:sz="4" w:space="0" w:color="auto"/>
              <w:right w:val="single" w:sz="4" w:space="0" w:color="auto"/>
            </w:tcBorders>
            <w:shd w:val="clear" w:color="auto" w:fill="auto"/>
            <w:noWrap/>
            <w:vAlign w:val="bottom"/>
            <w:hideMark/>
          </w:tcPr>
          <w:p w14:paraId="0B084F7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58DE841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6B7F499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0D3705C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12E4F6D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4DF3AC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32DEAA8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3FD1F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6267701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543D70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993497A"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47505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31</w:t>
            </w:r>
          </w:p>
        </w:tc>
        <w:tc>
          <w:tcPr>
            <w:tcW w:w="1380" w:type="dxa"/>
            <w:tcBorders>
              <w:top w:val="nil"/>
              <w:left w:val="nil"/>
              <w:bottom w:val="single" w:sz="4" w:space="0" w:color="auto"/>
              <w:right w:val="single" w:sz="4" w:space="0" w:color="auto"/>
            </w:tcBorders>
            <w:shd w:val="clear" w:color="auto" w:fill="auto"/>
            <w:noWrap/>
            <w:vAlign w:val="bottom"/>
            <w:hideMark/>
          </w:tcPr>
          <w:p w14:paraId="4EE2D401"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4TfhVIE3</w:t>
            </w:r>
          </w:p>
        </w:tc>
        <w:tc>
          <w:tcPr>
            <w:tcW w:w="1200" w:type="dxa"/>
            <w:tcBorders>
              <w:top w:val="nil"/>
              <w:left w:val="nil"/>
              <w:bottom w:val="single" w:sz="4" w:space="0" w:color="auto"/>
              <w:right w:val="single" w:sz="4" w:space="0" w:color="auto"/>
            </w:tcBorders>
            <w:shd w:val="clear" w:color="auto" w:fill="auto"/>
            <w:noWrap/>
            <w:vAlign w:val="bottom"/>
            <w:hideMark/>
          </w:tcPr>
          <w:p w14:paraId="6EEC0A7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05B85B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0224FCA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FFE017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E8B07C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B71E9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A1D358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9BA8D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7A8A19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4CBA4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9139E31"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76A7A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32</w:t>
            </w:r>
          </w:p>
        </w:tc>
        <w:tc>
          <w:tcPr>
            <w:tcW w:w="1380" w:type="dxa"/>
            <w:tcBorders>
              <w:top w:val="nil"/>
              <w:left w:val="nil"/>
              <w:bottom w:val="single" w:sz="4" w:space="0" w:color="auto"/>
              <w:right w:val="single" w:sz="4" w:space="0" w:color="auto"/>
            </w:tcBorders>
            <w:shd w:val="clear" w:color="auto" w:fill="auto"/>
            <w:noWrap/>
            <w:vAlign w:val="bottom"/>
            <w:hideMark/>
          </w:tcPr>
          <w:p w14:paraId="7D0BC0A8"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3TfhA11</w:t>
            </w:r>
          </w:p>
        </w:tc>
        <w:tc>
          <w:tcPr>
            <w:tcW w:w="1200" w:type="dxa"/>
            <w:tcBorders>
              <w:top w:val="nil"/>
              <w:left w:val="nil"/>
              <w:bottom w:val="single" w:sz="4" w:space="0" w:color="auto"/>
              <w:right w:val="single" w:sz="4" w:space="0" w:color="auto"/>
            </w:tcBorders>
            <w:shd w:val="clear" w:color="auto" w:fill="auto"/>
            <w:noWrap/>
            <w:vAlign w:val="bottom"/>
            <w:hideMark/>
          </w:tcPr>
          <w:p w14:paraId="46EAF64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3EF7B8D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407A29C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29A0A64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1318EC5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2F453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367FC5C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D3E30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01B934B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927708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76A4F8EC"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A8976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33</w:t>
            </w:r>
          </w:p>
        </w:tc>
        <w:tc>
          <w:tcPr>
            <w:tcW w:w="1380" w:type="dxa"/>
            <w:tcBorders>
              <w:top w:val="nil"/>
              <w:left w:val="nil"/>
              <w:bottom w:val="single" w:sz="4" w:space="0" w:color="auto"/>
              <w:right w:val="single" w:sz="4" w:space="0" w:color="auto"/>
            </w:tcBorders>
            <w:shd w:val="clear" w:color="auto" w:fill="auto"/>
            <w:noWrap/>
            <w:vAlign w:val="bottom"/>
            <w:hideMark/>
          </w:tcPr>
          <w:p w14:paraId="1EC5A0A4"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3TfhA5</w:t>
            </w:r>
          </w:p>
        </w:tc>
        <w:tc>
          <w:tcPr>
            <w:tcW w:w="1200" w:type="dxa"/>
            <w:tcBorders>
              <w:top w:val="nil"/>
              <w:left w:val="nil"/>
              <w:bottom w:val="single" w:sz="4" w:space="0" w:color="auto"/>
              <w:right w:val="single" w:sz="4" w:space="0" w:color="auto"/>
            </w:tcBorders>
            <w:shd w:val="clear" w:color="auto" w:fill="auto"/>
            <w:noWrap/>
            <w:vAlign w:val="bottom"/>
            <w:hideMark/>
          </w:tcPr>
          <w:p w14:paraId="1EB072F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723761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5198917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6511FF1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7E74D6C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61331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22F1D14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31F53A3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27C687F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5B464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243DE692"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EE66B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34</w:t>
            </w:r>
          </w:p>
        </w:tc>
        <w:tc>
          <w:tcPr>
            <w:tcW w:w="1380" w:type="dxa"/>
            <w:tcBorders>
              <w:top w:val="nil"/>
              <w:left w:val="nil"/>
              <w:bottom w:val="single" w:sz="4" w:space="0" w:color="auto"/>
              <w:right w:val="single" w:sz="4" w:space="0" w:color="auto"/>
            </w:tcBorders>
            <w:shd w:val="clear" w:color="auto" w:fill="auto"/>
            <w:noWrap/>
            <w:vAlign w:val="bottom"/>
            <w:hideMark/>
          </w:tcPr>
          <w:p w14:paraId="21E7C41D"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3TfhB1</w:t>
            </w:r>
          </w:p>
        </w:tc>
        <w:tc>
          <w:tcPr>
            <w:tcW w:w="1200" w:type="dxa"/>
            <w:tcBorders>
              <w:top w:val="nil"/>
              <w:left w:val="nil"/>
              <w:bottom w:val="single" w:sz="4" w:space="0" w:color="auto"/>
              <w:right w:val="single" w:sz="4" w:space="0" w:color="auto"/>
            </w:tcBorders>
            <w:shd w:val="clear" w:color="auto" w:fill="auto"/>
            <w:noWrap/>
            <w:vAlign w:val="bottom"/>
            <w:hideMark/>
          </w:tcPr>
          <w:p w14:paraId="535B5E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7345702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49EB5FB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65C4562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382B2D5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76CAB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474B376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2B99465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22CE60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8173A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1FAB3328"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C324E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35</w:t>
            </w:r>
          </w:p>
        </w:tc>
        <w:tc>
          <w:tcPr>
            <w:tcW w:w="1380" w:type="dxa"/>
            <w:tcBorders>
              <w:top w:val="nil"/>
              <w:left w:val="nil"/>
              <w:bottom w:val="single" w:sz="4" w:space="0" w:color="auto"/>
              <w:right w:val="single" w:sz="4" w:space="0" w:color="auto"/>
            </w:tcBorders>
            <w:shd w:val="clear" w:color="auto" w:fill="auto"/>
            <w:noWrap/>
            <w:vAlign w:val="bottom"/>
            <w:hideMark/>
          </w:tcPr>
          <w:p w14:paraId="5A6BEF7C"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3TfhB6</w:t>
            </w:r>
          </w:p>
        </w:tc>
        <w:tc>
          <w:tcPr>
            <w:tcW w:w="1200" w:type="dxa"/>
            <w:tcBorders>
              <w:top w:val="nil"/>
              <w:left w:val="nil"/>
              <w:bottom w:val="single" w:sz="4" w:space="0" w:color="auto"/>
              <w:right w:val="single" w:sz="4" w:space="0" w:color="auto"/>
            </w:tcBorders>
            <w:shd w:val="clear" w:color="auto" w:fill="auto"/>
            <w:noWrap/>
            <w:vAlign w:val="bottom"/>
            <w:hideMark/>
          </w:tcPr>
          <w:p w14:paraId="79CF572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24FCE6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AAE583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3D7A965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2E72E9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F381F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DCEC20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F5FE0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1E2B1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67797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56F96BEC"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D63B1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36</w:t>
            </w:r>
          </w:p>
        </w:tc>
        <w:tc>
          <w:tcPr>
            <w:tcW w:w="1380" w:type="dxa"/>
            <w:tcBorders>
              <w:top w:val="nil"/>
              <w:left w:val="nil"/>
              <w:bottom w:val="single" w:sz="4" w:space="0" w:color="auto"/>
              <w:right w:val="single" w:sz="4" w:space="0" w:color="auto"/>
            </w:tcBorders>
            <w:shd w:val="clear" w:color="auto" w:fill="auto"/>
            <w:noWrap/>
            <w:vAlign w:val="bottom"/>
            <w:hideMark/>
          </w:tcPr>
          <w:p w14:paraId="06A64FC8"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3TfhC4</w:t>
            </w:r>
          </w:p>
        </w:tc>
        <w:tc>
          <w:tcPr>
            <w:tcW w:w="1200" w:type="dxa"/>
            <w:tcBorders>
              <w:top w:val="nil"/>
              <w:left w:val="nil"/>
              <w:bottom w:val="single" w:sz="4" w:space="0" w:color="auto"/>
              <w:right w:val="single" w:sz="4" w:space="0" w:color="auto"/>
            </w:tcBorders>
            <w:shd w:val="clear" w:color="auto" w:fill="auto"/>
            <w:noWrap/>
            <w:vAlign w:val="bottom"/>
            <w:hideMark/>
          </w:tcPr>
          <w:p w14:paraId="354F5E6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0E4AE5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200035A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4317853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85F3DC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8D1626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3B9710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4C31B80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2A6E2EB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6002656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79BDEE2C" w14:textId="77777777" w:rsidTr="0014292C">
        <w:trPr>
          <w:trHeight w:val="2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AE237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37</w:t>
            </w:r>
          </w:p>
        </w:tc>
        <w:tc>
          <w:tcPr>
            <w:tcW w:w="1380" w:type="dxa"/>
            <w:tcBorders>
              <w:top w:val="nil"/>
              <w:left w:val="nil"/>
              <w:bottom w:val="single" w:sz="4" w:space="0" w:color="auto"/>
              <w:right w:val="single" w:sz="4" w:space="0" w:color="auto"/>
            </w:tcBorders>
            <w:shd w:val="clear" w:color="auto" w:fill="auto"/>
            <w:noWrap/>
            <w:vAlign w:val="bottom"/>
            <w:hideMark/>
          </w:tcPr>
          <w:p w14:paraId="689340D4" w14:textId="77777777" w:rsidR="00967E80" w:rsidRPr="00003BB0" w:rsidRDefault="00967E80" w:rsidP="0014292C">
            <w:pPr>
              <w:spacing w:after="0" w:line="240" w:lineRule="auto"/>
              <w:jc w:val="both"/>
              <w:rPr>
                <w:rFonts w:ascii="Times New Roman" w:eastAsia="Times New Roman" w:hAnsi="Times New Roman" w:cs="Times New Roman"/>
                <w:bCs/>
                <w:color w:val="000000"/>
                <w:sz w:val="20"/>
                <w:szCs w:val="20"/>
                <w:lang w:eastAsia="de-DE"/>
              </w:rPr>
            </w:pPr>
            <w:r w:rsidRPr="00003BB0">
              <w:rPr>
                <w:rFonts w:ascii="Times New Roman" w:eastAsia="Times New Roman" w:hAnsi="Times New Roman" w:cs="Times New Roman"/>
                <w:bCs/>
                <w:color w:val="000000"/>
                <w:sz w:val="20"/>
                <w:szCs w:val="20"/>
                <w:lang w:eastAsia="de-DE"/>
              </w:rPr>
              <w:t>3TfhD10</w:t>
            </w:r>
          </w:p>
        </w:tc>
        <w:tc>
          <w:tcPr>
            <w:tcW w:w="1200" w:type="dxa"/>
            <w:tcBorders>
              <w:top w:val="nil"/>
              <w:left w:val="nil"/>
              <w:bottom w:val="single" w:sz="4" w:space="0" w:color="auto"/>
              <w:right w:val="single" w:sz="4" w:space="0" w:color="auto"/>
            </w:tcBorders>
            <w:shd w:val="clear" w:color="auto" w:fill="auto"/>
            <w:noWrap/>
            <w:vAlign w:val="bottom"/>
            <w:hideMark/>
          </w:tcPr>
          <w:p w14:paraId="742AF27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2EA5675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1A7A952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6BB9C30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507AC72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37935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1C1B43F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200" w:type="dxa"/>
            <w:tcBorders>
              <w:top w:val="nil"/>
              <w:left w:val="nil"/>
              <w:bottom w:val="single" w:sz="4" w:space="0" w:color="auto"/>
              <w:right w:val="single" w:sz="4" w:space="0" w:color="auto"/>
            </w:tcBorders>
            <w:shd w:val="clear" w:color="auto" w:fill="auto"/>
            <w:noWrap/>
            <w:vAlign w:val="bottom"/>
            <w:hideMark/>
          </w:tcPr>
          <w:p w14:paraId="5D0B6E1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8C336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9C498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7F0A8633" w14:textId="77777777" w:rsidTr="0014292C">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67134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38</w:t>
            </w:r>
          </w:p>
        </w:tc>
        <w:tc>
          <w:tcPr>
            <w:tcW w:w="1380" w:type="dxa"/>
            <w:tcBorders>
              <w:top w:val="nil"/>
              <w:left w:val="nil"/>
              <w:bottom w:val="single" w:sz="4" w:space="0" w:color="auto"/>
              <w:right w:val="single" w:sz="4" w:space="0" w:color="auto"/>
            </w:tcBorders>
            <w:shd w:val="clear" w:color="auto" w:fill="auto"/>
            <w:noWrap/>
            <w:vAlign w:val="bottom"/>
            <w:hideMark/>
          </w:tcPr>
          <w:p w14:paraId="3B5B906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2Th1E10</w:t>
            </w:r>
          </w:p>
        </w:tc>
        <w:tc>
          <w:tcPr>
            <w:tcW w:w="1200" w:type="dxa"/>
            <w:tcBorders>
              <w:top w:val="nil"/>
              <w:left w:val="nil"/>
              <w:bottom w:val="single" w:sz="4" w:space="0" w:color="auto"/>
              <w:right w:val="single" w:sz="4" w:space="0" w:color="auto"/>
            </w:tcBorders>
            <w:shd w:val="clear" w:color="auto" w:fill="auto"/>
            <w:noWrap/>
            <w:vAlign w:val="bottom"/>
            <w:hideMark/>
          </w:tcPr>
          <w:p w14:paraId="42BF20F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961BA3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7531B92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0F99F47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043B86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06B62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98651A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F8487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FFF4C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95EA5C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37001C2F"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CB5A9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39</w:t>
            </w:r>
          </w:p>
        </w:tc>
        <w:tc>
          <w:tcPr>
            <w:tcW w:w="1380" w:type="dxa"/>
            <w:tcBorders>
              <w:top w:val="nil"/>
              <w:left w:val="nil"/>
              <w:bottom w:val="single" w:sz="4" w:space="0" w:color="auto"/>
              <w:right w:val="single" w:sz="4" w:space="0" w:color="auto"/>
            </w:tcBorders>
            <w:shd w:val="clear" w:color="auto" w:fill="auto"/>
            <w:noWrap/>
            <w:vAlign w:val="bottom"/>
            <w:hideMark/>
          </w:tcPr>
          <w:p w14:paraId="015F740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4Th1IIH3</w:t>
            </w:r>
          </w:p>
        </w:tc>
        <w:tc>
          <w:tcPr>
            <w:tcW w:w="1200" w:type="dxa"/>
            <w:tcBorders>
              <w:top w:val="nil"/>
              <w:left w:val="nil"/>
              <w:bottom w:val="single" w:sz="4" w:space="0" w:color="auto"/>
              <w:right w:val="single" w:sz="4" w:space="0" w:color="auto"/>
            </w:tcBorders>
            <w:shd w:val="clear" w:color="auto" w:fill="auto"/>
            <w:noWrap/>
            <w:vAlign w:val="bottom"/>
            <w:hideMark/>
          </w:tcPr>
          <w:p w14:paraId="45F2FF3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635D68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2A74779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11C1D8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3EA525F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AF87B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8F58C4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129C9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0E13D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F1AECE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69AE93EB"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4619F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40</w:t>
            </w:r>
          </w:p>
        </w:tc>
        <w:tc>
          <w:tcPr>
            <w:tcW w:w="1380" w:type="dxa"/>
            <w:tcBorders>
              <w:top w:val="nil"/>
              <w:left w:val="nil"/>
              <w:bottom w:val="single" w:sz="4" w:space="0" w:color="auto"/>
              <w:right w:val="single" w:sz="4" w:space="0" w:color="auto"/>
            </w:tcBorders>
            <w:shd w:val="clear" w:color="auto" w:fill="auto"/>
            <w:noWrap/>
            <w:vAlign w:val="bottom"/>
            <w:hideMark/>
          </w:tcPr>
          <w:p w14:paraId="0E5F830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4Th1VIH6</w:t>
            </w:r>
          </w:p>
        </w:tc>
        <w:tc>
          <w:tcPr>
            <w:tcW w:w="1200" w:type="dxa"/>
            <w:tcBorders>
              <w:top w:val="nil"/>
              <w:left w:val="nil"/>
              <w:bottom w:val="single" w:sz="4" w:space="0" w:color="auto"/>
              <w:right w:val="single" w:sz="4" w:space="0" w:color="auto"/>
            </w:tcBorders>
            <w:shd w:val="clear" w:color="auto" w:fill="auto"/>
            <w:noWrap/>
            <w:vAlign w:val="bottom"/>
            <w:hideMark/>
          </w:tcPr>
          <w:p w14:paraId="0132A36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EB248B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89C0F6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460720D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1A82DDF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8A707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F08C13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E877B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44F46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600BB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458E5A6E"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6D84C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41</w:t>
            </w:r>
          </w:p>
        </w:tc>
        <w:tc>
          <w:tcPr>
            <w:tcW w:w="1380" w:type="dxa"/>
            <w:tcBorders>
              <w:top w:val="nil"/>
              <w:left w:val="nil"/>
              <w:bottom w:val="single" w:sz="4" w:space="0" w:color="auto"/>
              <w:right w:val="single" w:sz="4" w:space="0" w:color="auto"/>
            </w:tcBorders>
            <w:shd w:val="clear" w:color="auto" w:fill="auto"/>
            <w:noWrap/>
            <w:vAlign w:val="bottom"/>
            <w:hideMark/>
          </w:tcPr>
          <w:p w14:paraId="298C6B9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3Th1E11</w:t>
            </w:r>
          </w:p>
        </w:tc>
        <w:tc>
          <w:tcPr>
            <w:tcW w:w="1200" w:type="dxa"/>
            <w:tcBorders>
              <w:top w:val="nil"/>
              <w:left w:val="nil"/>
              <w:bottom w:val="single" w:sz="4" w:space="0" w:color="auto"/>
              <w:right w:val="single" w:sz="4" w:space="0" w:color="auto"/>
            </w:tcBorders>
            <w:shd w:val="clear" w:color="auto" w:fill="auto"/>
            <w:noWrap/>
            <w:vAlign w:val="bottom"/>
            <w:hideMark/>
          </w:tcPr>
          <w:p w14:paraId="0B074AE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1D166B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495E82C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49CBCF4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ADBBF7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4D2EE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B0DBC6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90246E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67442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AEF23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FFC79F8"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3007E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42</w:t>
            </w:r>
          </w:p>
        </w:tc>
        <w:tc>
          <w:tcPr>
            <w:tcW w:w="1380" w:type="dxa"/>
            <w:tcBorders>
              <w:top w:val="nil"/>
              <w:left w:val="nil"/>
              <w:bottom w:val="single" w:sz="4" w:space="0" w:color="auto"/>
              <w:right w:val="single" w:sz="4" w:space="0" w:color="auto"/>
            </w:tcBorders>
            <w:shd w:val="clear" w:color="auto" w:fill="auto"/>
            <w:noWrap/>
            <w:vAlign w:val="bottom"/>
            <w:hideMark/>
          </w:tcPr>
          <w:p w14:paraId="2AAAF5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3Th1E12</w:t>
            </w:r>
          </w:p>
        </w:tc>
        <w:tc>
          <w:tcPr>
            <w:tcW w:w="1200" w:type="dxa"/>
            <w:tcBorders>
              <w:top w:val="nil"/>
              <w:left w:val="nil"/>
              <w:bottom w:val="single" w:sz="4" w:space="0" w:color="auto"/>
              <w:right w:val="single" w:sz="4" w:space="0" w:color="auto"/>
            </w:tcBorders>
            <w:shd w:val="clear" w:color="auto" w:fill="auto"/>
            <w:noWrap/>
            <w:vAlign w:val="bottom"/>
            <w:hideMark/>
          </w:tcPr>
          <w:p w14:paraId="7B866FB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F78E64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0C283BB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7E86CAC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141EB14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882C67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C053B8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CA1BD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9AC0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D7CDB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17EBD5EA"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DFDC5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43</w:t>
            </w:r>
          </w:p>
        </w:tc>
        <w:tc>
          <w:tcPr>
            <w:tcW w:w="1380" w:type="dxa"/>
            <w:tcBorders>
              <w:top w:val="nil"/>
              <w:left w:val="nil"/>
              <w:bottom w:val="single" w:sz="4" w:space="0" w:color="auto"/>
              <w:right w:val="single" w:sz="4" w:space="0" w:color="auto"/>
            </w:tcBorders>
            <w:shd w:val="clear" w:color="auto" w:fill="auto"/>
            <w:noWrap/>
            <w:vAlign w:val="bottom"/>
            <w:hideMark/>
          </w:tcPr>
          <w:p w14:paraId="3E13ABE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15TfhB3</w:t>
            </w:r>
          </w:p>
        </w:tc>
        <w:tc>
          <w:tcPr>
            <w:tcW w:w="1200" w:type="dxa"/>
            <w:tcBorders>
              <w:top w:val="nil"/>
              <w:left w:val="nil"/>
              <w:bottom w:val="single" w:sz="4" w:space="0" w:color="auto"/>
              <w:right w:val="single" w:sz="4" w:space="0" w:color="auto"/>
            </w:tcBorders>
            <w:shd w:val="clear" w:color="auto" w:fill="auto"/>
            <w:noWrap/>
            <w:vAlign w:val="bottom"/>
            <w:hideMark/>
          </w:tcPr>
          <w:p w14:paraId="13B6714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92522C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00B553D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475F180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628CC9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3D5CD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B1FE02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E7F50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B0609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775B0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22EF0436"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7A389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44</w:t>
            </w:r>
          </w:p>
        </w:tc>
        <w:tc>
          <w:tcPr>
            <w:tcW w:w="1380" w:type="dxa"/>
            <w:tcBorders>
              <w:top w:val="nil"/>
              <w:left w:val="nil"/>
              <w:bottom w:val="single" w:sz="4" w:space="0" w:color="auto"/>
              <w:right w:val="single" w:sz="4" w:space="0" w:color="auto"/>
            </w:tcBorders>
            <w:shd w:val="clear" w:color="auto" w:fill="auto"/>
            <w:noWrap/>
            <w:vAlign w:val="bottom"/>
            <w:hideMark/>
          </w:tcPr>
          <w:p w14:paraId="64D9D6B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15TfhG4</w:t>
            </w:r>
          </w:p>
        </w:tc>
        <w:tc>
          <w:tcPr>
            <w:tcW w:w="1200" w:type="dxa"/>
            <w:tcBorders>
              <w:top w:val="nil"/>
              <w:left w:val="nil"/>
              <w:bottom w:val="single" w:sz="4" w:space="0" w:color="auto"/>
              <w:right w:val="single" w:sz="4" w:space="0" w:color="auto"/>
            </w:tcBorders>
            <w:shd w:val="clear" w:color="auto" w:fill="auto"/>
            <w:noWrap/>
            <w:vAlign w:val="bottom"/>
            <w:hideMark/>
          </w:tcPr>
          <w:p w14:paraId="1410015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510BAB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2DD8540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F1C5DF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5E4CD8B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23C3F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821DDD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48EF7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17074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7E722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71FAB6EB"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81599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45</w:t>
            </w:r>
          </w:p>
        </w:tc>
        <w:tc>
          <w:tcPr>
            <w:tcW w:w="1380" w:type="dxa"/>
            <w:tcBorders>
              <w:top w:val="nil"/>
              <w:left w:val="nil"/>
              <w:bottom w:val="single" w:sz="4" w:space="0" w:color="auto"/>
              <w:right w:val="single" w:sz="4" w:space="0" w:color="auto"/>
            </w:tcBorders>
            <w:shd w:val="clear" w:color="auto" w:fill="auto"/>
            <w:noWrap/>
            <w:vAlign w:val="bottom"/>
            <w:hideMark/>
          </w:tcPr>
          <w:p w14:paraId="6B57DF9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15TfhG5</w:t>
            </w:r>
          </w:p>
        </w:tc>
        <w:tc>
          <w:tcPr>
            <w:tcW w:w="1200" w:type="dxa"/>
            <w:tcBorders>
              <w:top w:val="nil"/>
              <w:left w:val="nil"/>
              <w:bottom w:val="single" w:sz="4" w:space="0" w:color="auto"/>
              <w:right w:val="single" w:sz="4" w:space="0" w:color="auto"/>
            </w:tcBorders>
            <w:shd w:val="clear" w:color="auto" w:fill="auto"/>
            <w:noWrap/>
            <w:vAlign w:val="bottom"/>
            <w:hideMark/>
          </w:tcPr>
          <w:p w14:paraId="252A3C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04D1EE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09A829C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1357ECF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2F2BB87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50B88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2C3B9D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BDE3D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DAB4C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5611E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533AC009"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483EF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46</w:t>
            </w:r>
          </w:p>
        </w:tc>
        <w:tc>
          <w:tcPr>
            <w:tcW w:w="1380" w:type="dxa"/>
            <w:tcBorders>
              <w:top w:val="nil"/>
              <w:left w:val="nil"/>
              <w:bottom w:val="single" w:sz="4" w:space="0" w:color="auto"/>
              <w:right w:val="single" w:sz="4" w:space="0" w:color="auto"/>
            </w:tcBorders>
            <w:shd w:val="clear" w:color="auto" w:fill="auto"/>
            <w:noWrap/>
            <w:vAlign w:val="bottom"/>
            <w:hideMark/>
          </w:tcPr>
          <w:p w14:paraId="00A3A13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16TfhA3</w:t>
            </w:r>
          </w:p>
        </w:tc>
        <w:tc>
          <w:tcPr>
            <w:tcW w:w="1200" w:type="dxa"/>
            <w:tcBorders>
              <w:top w:val="nil"/>
              <w:left w:val="nil"/>
              <w:bottom w:val="single" w:sz="4" w:space="0" w:color="auto"/>
              <w:right w:val="single" w:sz="4" w:space="0" w:color="auto"/>
            </w:tcBorders>
            <w:shd w:val="clear" w:color="auto" w:fill="auto"/>
            <w:noWrap/>
            <w:vAlign w:val="bottom"/>
            <w:hideMark/>
          </w:tcPr>
          <w:p w14:paraId="206C392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72DA8C2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453E9AF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0DCC47E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0EF560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C39CE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3677F2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867D5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847CF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BA75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85CBCF4"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E601F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47</w:t>
            </w:r>
          </w:p>
        </w:tc>
        <w:tc>
          <w:tcPr>
            <w:tcW w:w="1380" w:type="dxa"/>
            <w:tcBorders>
              <w:top w:val="nil"/>
              <w:left w:val="nil"/>
              <w:bottom w:val="single" w:sz="4" w:space="0" w:color="auto"/>
              <w:right w:val="single" w:sz="4" w:space="0" w:color="auto"/>
            </w:tcBorders>
            <w:shd w:val="clear" w:color="auto" w:fill="auto"/>
            <w:noWrap/>
            <w:vAlign w:val="bottom"/>
            <w:hideMark/>
          </w:tcPr>
          <w:p w14:paraId="05E5713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16TfhC6</w:t>
            </w:r>
          </w:p>
        </w:tc>
        <w:tc>
          <w:tcPr>
            <w:tcW w:w="1200" w:type="dxa"/>
            <w:tcBorders>
              <w:top w:val="nil"/>
              <w:left w:val="nil"/>
              <w:bottom w:val="single" w:sz="4" w:space="0" w:color="auto"/>
              <w:right w:val="single" w:sz="4" w:space="0" w:color="auto"/>
            </w:tcBorders>
            <w:shd w:val="clear" w:color="auto" w:fill="auto"/>
            <w:noWrap/>
            <w:vAlign w:val="bottom"/>
            <w:hideMark/>
          </w:tcPr>
          <w:p w14:paraId="4E36003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08B2E34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51C69F9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4BE6556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5E67249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5F2817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35E050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F2CF7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0E6C8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66AF3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45EE9B1B"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C9ACA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48</w:t>
            </w:r>
          </w:p>
        </w:tc>
        <w:tc>
          <w:tcPr>
            <w:tcW w:w="1380" w:type="dxa"/>
            <w:tcBorders>
              <w:top w:val="nil"/>
              <w:left w:val="nil"/>
              <w:bottom w:val="single" w:sz="4" w:space="0" w:color="auto"/>
              <w:right w:val="single" w:sz="4" w:space="0" w:color="auto"/>
            </w:tcBorders>
            <w:shd w:val="clear" w:color="auto" w:fill="auto"/>
            <w:noWrap/>
            <w:vAlign w:val="bottom"/>
            <w:hideMark/>
          </w:tcPr>
          <w:p w14:paraId="4BF1E64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16TfhD3</w:t>
            </w:r>
          </w:p>
        </w:tc>
        <w:tc>
          <w:tcPr>
            <w:tcW w:w="1200" w:type="dxa"/>
            <w:tcBorders>
              <w:top w:val="nil"/>
              <w:left w:val="nil"/>
              <w:bottom w:val="single" w:sz="4" w:space="0" w:color="auto"/>
              <w:right w:val="single" w:sz="4" w:space="0" w:color="auto"/>
            </w:tcBorders>
            <w:shd w:val="clear" w:color="auto" w:fill="auto"/>
            <w:noWrap/>
            <w:vAlign w:val="bottom"/>
            <w:hideMark/>
          </w:tcPr>
          <w:p w14:paraId="1A1CEB1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272D5D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A83BF0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B44426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64B4B24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290CF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8E417A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6C686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6EDA56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F07CC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50862605"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C12DF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49</w:t>
            </w:r>
          </w:p>
        </w:tc>
        <w:tc>
          <w:tcPr>
            <w:tcW w:w="1380" w:type="dxa"/>
            <w:tcBorders>
              <w:top w:val="nil"/>
              <w:left w:val="nil"/>
              <w:bottom w:val="single" w:sz="4" w:space="0" w:color="auto"/>
              <w:right w:val="single" w:sz="4" w:space="0" w:color="auto"/>
            </w:tcBorders>
            <w:shd w:val="clear" w:color="auto" w:fill="auto"/>
            <w:noWrap/>
            <w:vAlign w:val="bottom"/>
            <w:hideMark/>
          </w:tcPr>
          <w:p w14:paraId="270DC17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17TfhB1</w:t>
            </w:r>
          </w:p>
        </w:tc>
        <w:tc>
          <w:tcPr>
            <w:tcW w:w="1200" w:type="dxa"/>
            <w:tcBorders>
              <w:top w:val="nil"/>
              <w:left w:val="nil"/>
              <w:bottom w:val="single" w:sz="4" w:space="0" w:color="auto"/>
              <w:right w:val="single" w:sz="4" w:space="0" w:color="auto"/>
            </w:tcBorders>
            <w:shd w:val="clear" w:color="auto" w:fill="auto"/>
            <w:noWrap/>
            <w:vAlign w:val="bottom"/>
            <w:hideMark/>
          </w:tcPr>
          <w:p w14:paraId="55C4A1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361F0A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0F5A9E4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276A84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3D22F5F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14247A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6C41D2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A007B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54B78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1234F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5DB06B4D"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6D5C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50</w:t>
            </w:r>
          </w:p>
        </w:tc>
        <w:tc>
          <w:tcPr>
            <w:tcW w:w="1380" w:type="dxa"/>
            <w:tcBorders>
              <w:top w:val="nil"/>
              <w:left w:val="nil"/>
              <w:bottom w:val="single" w:sz="4" w:space="0" w:color="auto"/>
              <w:right w:val="single" w:sz="4" w:space="0" w:color="auto"/>
            </w:tcBorders>
            <w:shd w:val="clear" w:color="auto" w:fill="auto"/>
            <w:noWrap/>
            <w:vAlign w:val="bottom"/>
            <w:hideMark/>
          </w:tcPr>
          <w:p w14:paraId="0F769D7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17TfhC7</w:t>
            </w:r>
          </w:p>
        </w:tc>
        <w:tc>
          <w:tcPr>
            <w:tcW w:w="1200" w:type="dxa"/>
            <w:tcBorders>
              <w:top w:val="nil"/>
              <w:left w:val="nil"/>
              <w:bottom w:val="single" w:sz="4" w:space="0" w:color="auto"/>
              <w:right w:val="single" w:sz="4" w:space="0" w:color="auto"/>
            </w:tcBorders>
            <w:shd w:val="clear" w:color="auto" w:fill="auto"/>
            <w:noWrap/>
            <w:vAlign w:val="bottom"/>
            <w:hideMark/>
          </w:tcPr>
          <w:p w14:paraId="5484AE8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12792D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639CF6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2D64ED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29BDB7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3FF92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2146A74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8C82F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8A448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74E63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B39C09B"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113FF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51</w:t>
            </w:r>
          </w:p>
        </w:tc>
        <w:tc>
          <w:tcPr>
            <w:tcW w:w="1380" w:type="dxa"/>
            <w:tcBorders>
              <w:top w:val="nil"/>
              <w:left w:val="nil"/>
              <w:bottom w:val="single" w:sz="4" w:space="0" w:color="auto"/>
              <w:right w:val="single" w:sz="4" w:space="0" w:color="auto"/>
            </w:tcBorders>
            <w:shd w:val="clear" w:color="auto" w:fill="auto"/>
            <w:noWrap/>
            <w:vAlign w:val="bottom"/>
            <w:hideMark/>
          </w:tcPr>
          <w:p w14:paraId="34CFBC2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18TfhB12</w:t>
            </w:r>
          </w:p>
        </w:tc>
        <w:tc>
          <w:tcPr>
            <w:tcW w:w="1200" w:type="dxa"/>
            <w:tcBorders>
              <w:top w:val="nil"/>
              <w:left w:val="nil"/>
              <w:bottom w:val="single" w:sz="4" w:space="0" w:color="auto"/>
              <w:right w:val="single" w:sz="4" w:space="0" w:color="auto"/>
            </w:tcBorders>
            <w:shd w:val="clear" w:color="auto" w:fill="auto"/>
            <w:noWrap/>
            <w:vAlign w:val="bottom"/>
            <w:hideMark/>
          </w:tcPr>
          <w:p w14:paraId="2071DA5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4AD221F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7A6D927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899A11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18C708B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A52D6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9CB2CE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871A2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403EBE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7E596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32E7326"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9EC68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52</w:t>
            </w:r>
          </w:p>
        </w:tc>
        <w:tc>
          <w:tcPr>
            <w:tcW w:w="1380" w:type="dxa"/>
            <w:tcBorders>
              <w:top w:val="nil"/>
              <w:left w:val="nil"/>
              <w:bottom w:val="single" w:sz="4" w:space="0" w:color="auto"/>
              <w:right w:val="single" w:sz="4" w:space="0" w:color="auto"/>
            </w:tcBorders>
            <w:shd w:val="clear" w:color="auto" w:fill="auto"/>
            <w:noWrap/>
            <w:vAlign w:val="bottom"/>
            <w:hideMark/>
          </w:tcPr>
          <w:p w14:paraId="33325F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18TfhB3</w:t>
            </w:r>
          </w:p>
        </w:tc>
        <w:tc>
          <w:tcPr>
            <w:tcW w:w="1200" w:type="dxa"/>
            <w:tcBorders>
              <w:top w:val="nil"/>
              <w:left w:val="nil"/>
              <w:bottom w:val="single" w:sz="4" w:space="0" w:color="auto"/>
              <w:right w:val="single" w:sz="4" w:space="0" w:color="auto"/>
            </w:tcBorders>
            <w:shd w:val="clear" w:color="auto" w:fill="auto"/>
            <w:noWrap/>
            <w:vAlign w:val="bottom"/>
            <w:hideMark/>
          </w:tcPr>
          <w:p w14:paraId="2E73E49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F160B7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7BC1AE9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5052B33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FB203D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4A5E8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F18E11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811CB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37194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D29F1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67E9F671"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04565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53</w:t>
            </w:r>
          </w:p>
        </w:tc>
        <w:tc>
          <w:tcPr>
            <w:tcW w:w="1380" w:type="dxa"/>
            <w:tcBorders>
              <w:top w:val="nil"/>
              <w:left w:val="nil"/>
              <w:bottom w:val="single" w:sz="4" w:space="0" w:color="auto"/>
              <w:right w:val="single" w:sz="4" w:space="0" w:color="auto"/>
            </w:tcBorders>
            <w:shd w:val="clear" w:color="auto" w:fill="auto"/>
            <w:noWrap/>
            <w:vAlign w:val="bottom"/>
            <w:hideMark/>
          </w:tcPr>
          <w:p w14:paraId="79702F4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15Th1B9</w:t>
            </w:r>
          </w:p>
        </w:tc>
        <w:tc>
          <w:tcPr>
            <w:tcW w:w="1200" w:type="dxa"/>
            <w:tcBorders>
              <w:top w:val="nil"/>
              <w:left w:val="nil"/>
              <w:bottom w:val="single" w:sz="4" w:space="0" w:color="auto"/>
              <w:right w:val="single" w:sz="4" w:space="0" w:color="auto"/>
            </w:tcBorders>
            <w:shd w:val="clear" w:color="auto" w:fill="auto"/>
            <w:noWrap/>
            <w:vAlign w:val="bottom"/>
            <w:hideMark/>
          </w:tcPr>
          <w:p w14:paraId="5FD2861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A6E1AE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5D0B233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0F5345F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08AF925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8DA7E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F6F781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25F4AD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C732A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EF505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4938273F"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A028E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54</w:t>
            </w:r>
          </w:p>
        </w:tc>
        <w:tc>
          <w:tcPr>
            <w:tcW w:w="1380" w:type="dxa"/>
            <w:tcBorders>
              <w:top w:val="nil"/>
              <w:left w:val="nil"/>
              <w:bottom w:val="single" w:sz="4" w:space="0" w:color="auto"/>
              <w:right w:val="single" w:sz="4" w:space="0" w:color="auto"/>
            </w:tcBorders>
            <w:shd w:val="clear" w:color="auto" w:fill="auto"/>
            <w:noWrap/>
            <w:vAlign w:val="bottom"/>
            <w:hideMark/>
          </w:tcPr>
          <w:p w14:paraId="3C4E670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15Th1D9</w:t>
            </w:r>
          </w:p>
        </w:tc>
        <w:tc>
          <w:tcPr>
            <w:tcW w:w="1200" w:type="dxa"/>
            <w:tcBorders>
              <w:top w:val="nil"/>
              <w:left w:val="nil"/>
              <w:bottom w:val="single" w:sz="4" w:space="0" w:color="auto"/>
              <w:right w:val="single" w:sz="4" w:space="0" w:color="auto"/>
            </w:tcBorders>
            <w:shd w:val="clear" w:color="auto" w:fill="auto"/>
            <w:noWrap/>
            <w:vAlign w:val="bottom"/>
            <w:hideMark/>
          </w:tcPr>
          <w:p w14:paraId="26D294F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77A8938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193081C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74F074B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47BA186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47CAF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6242368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131C55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6D33B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66A0E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7D75514"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46677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55</w:t>
            </w:r>
          </w:p>
        </w:tc>
        <w:tc>
          <w:tcPr>
            <w:tcW w:w="1380" w:type="dxa"/>
            <w:tcBorders>
              <w:top w:val="nil"/>
              <w:left w:val="nil"/>
              <w:bottom w:val="single" w:sz="4" w:space="0" w:color="auto"/>
              <w:right w:val="single" w:sz="4" w:space="0" w:color="auto"/>
            </w:tcBorders>
            <w:shd w:val="clear" w:color="auto" w:fill="auto"/>
            <w:noWrap/>
            <w:vAlign w:val="bottom"/>
            <w:hideMark/>
          </w:tcPr>
          <w:p w14:paraId="49FD0AD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16Th1E1</w:t>
            </w:r>
          </w:p>
        </w:tc>
        <w:tc>
          <w:tcPr>
            <w:tcW w:w="1200" w:type="dxa"/>
            <w:tcBorders>
              <w:top w:val="nil"/>
              <w:left w:val="nil"/>
              <w:bottom w:val="single" w:sz="4" w:space="0" w:color="auto"/>
              <w:right w:val="single" w:sz="4" w:space="0" w:color="auto"/>
            </w:tcBorders>
            <w:shd w:val="clear" w:color="auto" w:fill="auto"/>
            <w:noWrap/>
            <w:vAlign w:val="bottom"/>
            <w:hideMark/>
          </w:tcPr>
          <w:p w14:paraId="0B94B6B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33151B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7618697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191E1F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4970A0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69E44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66730F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FCE3DE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29E6B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85CB5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4C6EF5B2"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E78CC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56</w:t>
            </w:r>
          </w:p>
        </w:tc>
        <w:tc>
          <w:tcPr>
            <w:tcW w:w="1380" w:type="dxa"/>
            <w:tcBorders>
              <w:top w:val="nil"/>
              <w:left w:val="nil"/>
              <w:bottom w:val="single" w:sz="4" w:space="0" w:color="auto"/>
              <w:right w:val="single" w:sz="4" w:space="0" w:color="auto"/>
            </w:tcBorders>
            <w:shd w:val="clear" w:color="auto" w:fill="auto"/>
            <w:noWrap/>
            <w:vAlign w:val="bottom"/>
            <w:hideMark/>
          </w:tcPr>
          <w:p w14:paraId="50105DB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16Th1E5</w:t>
            </w:r>
          </w:p>
        </w:tc>
        <w:tc>
          <w:tcPr>
            <w:tcW w:w="1200" w:type="dxa"/>
            <w:tcBorders>
              <w:top w:val="nil"/>
              <w:left w:val="nil"/>
              <w:bottom w:val="single" w:sz="4" w:space="0" w:color="auto"/>
              <w:right w:val="single" w:sz="4" w:space="0" w:color="auto"/>
            </w:tcBorders>
            <w:shd w:val="clear" w:color="auto" w:fill="auto"/>
            <w:noWrap/>
            <w:vAlign w:val="bottom"/>
            <w:hideMark/>
          </w:tcPr>
          <w:p w14:paraId="1EE85B4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3034B5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406D8B6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458945C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3E47DEC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3B5F0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0EBA43E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CAAD2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61CDF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2869C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305ACB2D"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D497F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lastRenderedPageBreak/>
              <w:t>57</w:t>
            </w:r>
          </w:p>
        </w:tc>
        <w:tc>
          <w:tcPr>
            <w:tcW w:w="1380" w:type="dxa"/>
            <w:tcBorders>
              <w:top w:val="nil"/>
              <w:left w:val="nil"/>
              <w:bottom w:val="single" w:sz="4" w:space="0" w:color="auto"/>
              <w:right w:val="single" w:sz="4" w:space="0" w:color="auto"/>
            </w:tcBorders>
            <w:shd w:val="clear" w:color="auto" w:fill="auto"/>
            <w:noWrap/>
            <w:vAlign w:val="bottom"/>
            <w:hideMark/>
          </w:tcPr>
          <w:p w14:paraId="11D7951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16Th1F1</w:t>
            </w:r>
          </w:p>
        </w:tc>
        <w:tc>
          <w:tcPr>
            <w:tcW w:w="1200" w:type="dxa"/>
            <w:tcBorders>
              <w:top w:val="nil"/>
              <w:left w:val="nil"/>
              <w:bottom w:val="single" w:sz="4" w:space="0" w:color="auto"/>
              <w:right w:val="single" w:sz="4" w:space="0" w:color="auto"/>
            </w:tcBorders>
            <w:shd w:val="clear" w:color="auto" w:fill="auto"/>
            <w:noWrap/>
            <w:vAlign w:val="bottom"/>
            <w:hideMark/>
          </w:tcPr>
          <w:p w14:paraId="167F2E1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81895B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5234EB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532FA2D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658735D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28B51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27B7501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87CF4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26CF1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E3CDC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A08830D"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313C7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58</w:t>
            </w:r>
          </w:p>
        </w:tc>
        <w:tc>
          <w:tcPr>
            <w:tcW w:w="1380" w:type="dxa"/>
            <w:tcBorders>
              <w:top w:val="nil"/>
              <w:left w:val="nil"/>
              <w:bottom w:val="single" w:sz="4" w:space="0" w:color="auto"/>
              <w:right w:val="single" w:sz="4" w:space="0" w:color="auto"/>
            </w:tcBorders>
            <w:shd w:val="clear" w:color="auto" w:fill="auto"/>
            <w:noWrap/>
            <w:vAlign w:val="bottom"/>
            <w:hideMark/>
          </w:tcPr>
          <w:p w14:paraId="49E86C4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17TH1F4</w:t>
            </w:r>
          </w:p>
        </w:tc>
        <w:tc>
          <w:tcPr>
            <w:tcW w:w="1200" w:type="dxa"/>
            <w:tcBorders>
              <w:top w:val="nil"/>
              <w:left w:val="nil"/>
              <w:bottom w:val="single" w:sz="4" w:space="0" w:color="auto"/>
              <w:right w:val="single" w:sz="4" w:space="0" w:color="auto"/>
            </w:tcBorders>
            <w:shd w:val="clear" w:color="auto" w:fill="auto"/>
            <w:noWrap/>
            <w:vAlign w:val="bottom"/>
            <w:hideMark/>
          </w:tcPr>
          <w:p w14:paraId="748EC69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465972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864763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71187EB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53C1FEA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544F1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416A5B0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32EE3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4E88EB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B6DB5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02DB69E4"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984E4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59</w:t>
            </w:r>
          </w:p>
        </w:tc>
        <w:tc>
          <w:tcPr>
            <w:tcW w:w="1380" w:type="dxa"/>
            <w:tcBorders>
              <w:top w:val="nil"/>
              <w:left w:val="nil"/>
              <w:bottom w:val="single" w:sz="4" w:space="0" w:color="auto"/>
              <w:right w:val="single" w:sz="4" w:space="0" w:color="auto"/>
            </w:tcBorders>
            <w:shd w:val="clear" w:color="auto" w:fill="auto"/>
            <w:noWrap/>
            <w:vAlign w:val="bottom"/>
            <w:hideMark/>
          </w:tcPr>
          <w:p w14:paraId="050001B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17TH1H6</w:t>
            </w:r>
          </w:p>
        </w:tc>
        <w:tc>
          <w:tcPr>
            <w:tcW w:w="1200" w:type="dxa"/>
            <w:tcBorders>
              <w:top w:val="nil"/>
              <w:left w:val="nil"/>
              <w:bottom w:val="single" w:sz="4" w:space="0" w:color="auto"/>
              <w:right w:val="single" w:sz="4" w:space="0" w:color="auto"/>
            </w:tcBorders>
            <w:shd w:val="clear" w:color="auto" w:fill="auto"/>
            <w:noWrap/>
            <w:vAlign w:val="bottom"/>
            <w:hideMark/>
          </w:tcPr>
          <w:p w14:paraId="6C4E8FF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1CF6B3D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3F5D9A7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04FBA7E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4564957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C5F20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AE3F36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FD9AF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2F132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FEB10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491FF5CA"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79F05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60</w:t>
            </w:r>
          </w:p>
        </w:tc>
        <w:tc>
          <w:tcPr>
            <w:tcW w:w="1380" w:type="dxa"/>
            <w:tcBorders>
              <w:top w:val="nil"/>
              <w:left w:val="nil"/>
              <w:bottom w:val="single" w:sz="4" w:space="0" w:color="auto"/>
              <w:right w:val="single" w:sz="4" w:space="0" w:color="auto"/>
            </w:tcBorders>
            <w:shd w:val="clear" w:color="auto" w:fill="auto"/>
            <w:noWrap/>
            <w:vAlign w:val="bottom"/>
            <w:hideMark/>
          </w:tcPr>
          <w:p w14:paraId="7F0659B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18Th1E8</w:t>
            </w:r>
          </w:p>
        </w:tc>
        <w:tc>
          <w:tcPr>
            <w:tcW w:w="1200" w:type="dxa"/>
            <w:tcBorders>
              <w:top w:val="nil"/>
              <w:left w:val="nil"/>
              <w:bottom w:val="single" w:sz="4" w:space="0" w:color="auto"/>
              <w:right w:val="single" w:sz="4" w:space="0" w:color="auto"/>
            </w:tcBorders>
            <w:shd w:val="clear" w:color="auto" w:fill="auto"/>
            <w:noWrap/>
            <w:vAlign w:val="bottom"/>
            <w:hideMark/>
          </w:tcPr>
          <w:p w14:paraId="31AD2BC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5B75713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4384675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497CC50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529F6A4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BCB2E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0A283FF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2A4D0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D9FA2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5DB61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4F10AAB3"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2517F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61</w:t>
            </w:r>
          </w:p>
        </w:tc>
        <w:tc>
          <w:tcPr>
            <w:tcW w:w="1380" w:type="dxa"/>
            <w:tcBorders>
              <w:top w:val="nil"/>
              <w:left w:val="nil"/>
              <w:bottom w:val="single" w:sz="4" w:space="0" w:color="auto"/>
              <w:right w:val="single" w:sz="4" w:space="0" w:color="auto"/>
            </w:tcBorders>
            <w:shd w:val="clear" w:color="auto" w:fill="auto"/>
            <w:noWrap/>
            <w:vAlign w:val="bottom"/>
            <w:hideMark/>
          </w:tcPr>
          <w:p w14:paraId="2C15CA9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18Th1G5</w:t>
            </w:r>
          </w:p>
        </w:tc>
        <w:tc>
          <w:tcPr>
            <w:tcW w:w="1200" w:type="dxa"/>
            <w:tcBorders>
              <w:top w:val="nil"/>
              <w:left w:val="nil"/>
              <w:bottom w:val="single" w:sz="4" w:space="0" w:color="auto"/>
              <w:right w:val="single" w:sz="4" w:space="0" w:color="auto"/>
            </w:tcBorders>
            <w:shd w:val="clear" w:color="auto" w:fill="auto"/>
            <w:noWrap/>
            <w:vAlign w:val="bottom"/>
            <w:hideMark/>
          </w:tcPr>
          <w:p w14:paraId="5B0A6EA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3A43EE6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5B1E01A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2931E61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7A53ECD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B11B8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257A62A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27CBF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C83DD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F8924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60E52257" w14:textId="77777777" w:rsidTr="00450A81">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71670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62</w:t>
            </w:r>
          </w:p>
        </w:tc>
        <w:tc>
          <w:tcPr>
            <w:tcW w:w="1380" w:type="dxa"/>
            <w:tcBorders>
              <w:top w:val="nil"/>
              <w:left w:val="nil"/>
              <w:bottom w:val="single" w:sz="4" w:space="0" w:color="auto"/>
              <w:right w:val="single" w:sz="4" w:space="0" w:color="auto"/>
            </w:tcBorders>
            <w:shd w:val="clear" w:color="auto" w:fill="auto"/>
            <w:noWrap/>
            <w:vAlign w:val="bottom"/>
            <w:hideMark/>
          </w:tcPr>
          <w:p w14:paraId="128939E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18Th1G9</w:t>
            </w:r>
          </w:p>
        </w:tc>
        <w:tc>
          <w:tcPr>
            <w:tcW w:w="1200" w:type="dxa"/>
            <w:tcBorders>
              <w:top w:val="nil"/>
              <w:left w:val="nil"/>
              <w:bottom w:val="single" w:sz="4" w:space="0" w:color="auto"/>
              <w:right w:val="single" w:sz="4" w:space="0" w:color="auto"/>
            </w:tcBorders>
            <w:shd w:val="clear" w:color="auto" w:fill="auto"/>
            <w:noWrap/>
            <w:vAlign w:val="bottom"/>
            <w:hideMark/>
          </w:tcPr>
          <w:p w14:paraId="357F10A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66AEF0A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70" w:type="dxa"/>
            <w:tcBorders>
              <w:top w:val="nil"/>
              <w:left w:val="nil"/>
              <w:bottom w:val="single" w:sz="4" w:space="0" w:color="auto"/>
              <w:right w:val="single" w:sz="4" w:space="0" w:color="auto"/>
            </w:tcBorders>
            <w:shd w:val="clear" w:color="auto" w:fill="auto"/>
            <w:noWrap/>
            <w:vAlign w:val="bottom"/>
            <w:hideMark/>
          </w:tcPr>
          <w:p w14:paraId="6052CE3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314" w:type="dxa"/>
            <w:tcBorders>
              <w:top w:val="nil"/>
              <w:left w:val="nil"/>
              <w:bottom w:val="single" w:sz="4" w:space="0" w:color="auto"/>
              <w:right w:val="single" w:sz="4" w:space="0" w:color="auto"/>
            </w:tcBorders>
            <w:shd w:val="clear" w:color="auto" w:fill="auto"/>
            <w:noWrap/>
            <w:vAlign w:val="bottom"/>
            <w:hideMark/>
          </w:tcPr>
          <w:p w14:paraId="63BD2F5A"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916" w:type="dxa"/>
            <w:tcBorders>
              <w:top w:val="nil"/>
              <w:left w:val="nil"/>
              <w:bottom w:val="single" w:sz="4" w:space="0" w:color="auto"/>
              <w:right w:val="single" w:sz="4" w:space="0" w:color="auto"/>
            </w:tcBorders>
            <w:shd w:val="clear" w:color="auto" w:fill="auto"/>
            <w:noWrap/>
            <w:vAlign w:val="bottom"/>
            <w:hideMark/>
          </w:tcPr>
          <w:p w14:paraId="6BCE6BB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06DAB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c>
          <w:tcPr>
            <w:tcW w:w="1440" w:type="dxa"/>
            <w:tcBorders>
              <w:top w:val="nil"/>
              <w:left w:val="nil"/>
              <w:bottom w:val="single" w:sz="4" w:space="0" w:color="auto"/>
              <w:right w:val="single" w:sz="4" w:space="0" w:color="auto"/>
            </w:tcBorders>
            <w:shd w:val="clear" w:color="auto" w:fill="auto"/>
            <w:noWrap/>
            <w:vAlign w:val="bottom"/>
            <w:hideMark/>
          </w:tcPr>
          <w:p w14:paraId="47008D5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3B490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6D662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F4296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r>
      <w:tr w:rsidR="00967E80" w:rsidRPr="00003BB0" w14:paraId="61271F73" w14:textId="77777777" w:rsidTr="0014292C">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63603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63</w:t>
            </w:r>
          </w:p>
        </w:tc>
        <w:tc>
          <w:tcPr>
            <w:tcW w:w="1380" w:type="dxa"/>
            <w:tcBorders>
              <w:top w:val="nil"/>
              <w:left w:val="nil"/>
              <w:bottom w:val="single" w:sz="4" w:space="0" w:color="auto"/>
              <w:right w:val="single" w:sz="4" w:space="0" w:color="auto"/>
            </w:tcBorders>
            <w:shd w:val="clear" w:color="auto" w:fill="auto"/>
            <w:noWrap/>
            <w:vAlign w:val="bottom"/>
            <w:hideMark/>
          </w:tcPr>
          <w:p w14:paraId="6C6ED41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1TfhIC1</w:t>
            </w:r>
          </w:p>
        </w:tc>
        <w:tc>
          <w:tcPr>
            <w:tcW w:w="1200" w:type="dxa"/>
            <w:tcBorders>
              <w:top w:val="nil"/>
              <w:left w:val="nil"/>
              <w:bottom w:val="single" w:sz="4" w:space="0" w:color="auto"/>
              <w:right w:val="single" w:sz="4" w:space="0" w:color="auto"/>
            </w:tcBorders>
            <w:shd w:val="clear" w:color="auto" w:fill="auto"/>
            <w:noWrap/>
            <w:vAlign w:val="bottom"/>
            <w:hideMark/>
          </w:tcPr>
          <w:p w14:paraId="72CAE2A6"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6C65DCF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1ADB91E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747A1DF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0BDC8A04"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A7638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7EA285C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F37C5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F6B78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EAA0C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r w:rsidR="00967E80" w:rsidRPr="00003BB0" w14:paraId="7EC3B730" w14:textId="77777777" w:rsidTr="0014292C">
        <w:trPr>
          <w:trHeight w:val="25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EE763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64</w:t>
            </w:r>
          </w:p>
        </w:tc>
        <w:tc>
          <w:tcPr>
            <w:tcW w:w="1380" w:type="dxa"/>
            <w:tcBorders>
              <w:top w:val="nil"/>
              <w:left w:val="nil"/>
              <w:bottom w:val="single" w:sz="4" w:space="0" w:color="auto"/>
              <w:right w:val="single" w:sz="4" w:space="0" w:color="auto"/>
            </w:tcBorders>
            <w:shd w:val="clear" w:color="auto" w:fill="auto"/>
            <w:noWrap/>
            <w:vAlign w:val="bottom"/>
            <w:hideMark/>
          </w:tcPr>
          <w:p w14:paraId="3B39E3F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1TfhIE1</w:t>
            </w:r>
          </w:p>
        </w:tc>
        <w:tc>
          <w:tcPr>
            <w:tcW w:w="1200" w:type="dxa"/>
            <w:tcBorders>
              <w:top w:val="nil"/>
              <w:left w:val="nil"/>
              <w:bottom w:val="single" w:sz="4" w:space="0" w:color="auto"/>
              <w:right w:val="single" w:sz="4" w:space="0" w:color="auto"/>
            </w:tcBorders>
            <w:shd w:val="clear" w:color="auto" w:fill="auto"/>
            <w:noWrap/>
            <w:vAlign w:val="bottom"/>
            <w:hideMark/>
          </w:tcPr>
          <w:p w14:paraId="36EC29B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1D0A26C8"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70" w:type="dxa"/>
            <w:tcBorders>
              <w:top w:val="nil"/>
              <w:left w:val="nil"/>
              <w:bottom w:val="single" w:sz="4" w:space="0" w:color="auto"/>
              <w:right w:val="single" w:sz="4" w:space="0" w:color="auto"/>
            </w:tcBorders>
            <w:shd w:val="clear" w:color="auto" w:fill="auto"/>
            <w:noWrap/>
            <w:vAlign w:val="bottom"/>
            <w:hideMark/>
          </w:tcPr>
          <w:p w14:paraId="297E887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314" w:type="dxa"/>
            <w:tcBorders>
              <w:top w:val="nil"/>
              <w:left w:val="nil"/>
              <w:bottom w:val="single" w:sz="4" w:space="0" w:color="auto"/>
              <w:right w:val="single" w:sz="4" w:space="0" w:color="auto"/>
            </w:tcBorders>
            <w:shd w:val="clear" w:color="auto" w:fill="auto"/>
            <w:noWrap/>
            <w:vAlign w:val="bottom"/>
            <w:hideMark/>
          </w:tcPr>
          <w:p w14:paraId="7645435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916" w:type="dxa"/>
            <w:tcBorders>
              <w:top w:val="nil"/>
              <w:left w:val="nil"/>
              <w:bottom w:val="single" w:sz="4" w:space="0" w:color="auto"/>
              <w:right w:val="single" w:sz="4" w:space="0" w:color="auto"/>
            </w:tcBorders>
            <w:shd w:val="clear" w:color="auto" w:fill="auto"/>
            <w:noWrap/>
            <w:vAlign w:val="bottom"/>
            <w:hideMark/>
          </w:tcPr>
          <w:p w14:paraId="5A348CA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0604F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440" w:type="dxa"/>
            <w:tcBorders>
              <w:top w:val="nil"/>
              <w:left w:val="nil"/>
              <w:bottom w:val="single" w:sz="4" w:space="0" w:color="auto"/>
              <w:right w:val="single" w:sz="4" w:space="0" w:color="auto"/>
            </w:tcBorders>
            <w:shd w:val="clear" w:color="auto" w:fill="auto"/>
            <w:noWrap/>
            <w:vAlign w:val="bottom"/>
            <w:hideMark/>
          </w:tcPr>
          <w:p w14:paraId="5AFA61E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8BE99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8DF31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B2B48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x</w:t>
            </w:r>
          </w:p>
        </w:tc>
      </w:tr>
    </w:tbl>
    <w:p w14:paraId="6BEC804D" w14:textId="5AF8B11C" w:rsidR="00066EF4" w:rsidRPr="00003BB0" w:rsidRDefault="00066EF4" w:rsidP="0014292C">
      <w:pPr>
        <w:spacing w:line="240" w:lineRule="auto"/>
        <w:jc w:val="both"/>
        <w:rPr>
          <w:rFonts w:ascii="Times New Roman" w:hAnsi="Times New Roman" w:cs="Times New Roman"/>
          <w:sz w:val="24"/>
          <w:lang w:val="en-US"/>
        </w:rPr>
      </w:pPr>
    </w:p>
    <w:p w14:paraId="0D423B05" w14:textId="77777777" w:rsidR="00C8325D" w:rsidRPr="00003BB0" w:rsidRDefault="00C8325D" w:rsidP="0014292C">
      <w:pPr>
        <w:spacing w:line="240" w:lineRule="auto"/>
        <w:jc w:val="both"/>
        <w:rPr>
          <w:rFonts w:ascii="Times New Roman" w:hAnsi="Times New Roman" w:cs="Times New Roman"/>
          <w:b/>
          <w:sz w:val="24"/>
          <w:lang w:val="en-US"/>
        </w:rPr>
      </w:pPr>
    </w:p>
    <w:p w14:paraId="408B1534" w14:textId="77777777" w:rsidR="00C8325D" w:rsidRPr="00003BB0" w:rsidRDefault="00C8325D" w:rsidP="0014292C">
      <w:pPr>
        <w:spacing w:line="240" w:lineRule="auto"/>
        <w:jc w:val="both"/>
        <w:rPr>
          <w:rFonts w:ascii="Times New Roman" w:hAnsi="Times New Roman" w:cs="Times New Roman"/>
          <w:b/>
          <w:sz w:val="24"/>
          <w:lang w:val="en-US"/>
        </w:rPr>
      </w:pPr>
    </w:p>
    <w:p w14:paraId="11AF6933" w14:textId="40DEDB2D" w:rsidR="00D97C6E" w:rsidRPr="00003BB0" w:rsidRDefault="00D97C6E" w:rsidP="0014292C">
      <w:pPr>
        <w:spacing w:line="240" w:lineRule="auto"/>
        <w:jc w:val="both"/>
        <w:rPr>
          <w:rFonts w:ascii="Times New Roman" w:hAnsi="Times New Roman" w:cs="Times New Roman"/>
          <w:b/>
          <w:sz w:val="24"/>
          <w:lang w:val="en-US"/>
        </w:rPr>
      </w:pPr>
      <w:r w:rsidRPr="00003BB0">
        <w:rPr>
          <w:rFonts w:ascii="Times New Roman" w:hAnsi="Times New Roman" w:cs="Times New Roman"/>
          <w:b/>
          <w:sz w:val="24"/>
          <w:lang w:val="en-US"/>
        </w:rPr>
        <w:t>Supplementary Table 2: Cytokines and stimulants</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0"/>
        <w:gridCol w:w="2620"/>
        <w:gridCol w:w="2680"/>
      </w:tblGrid>
      <w:tr w:rsidR="00967E80" w:rsidRPr="00003BB0" w14:paraId="55CA93FC" w14:textId="77777777" w:rsidTr="00450A81">
        <w:trPr>
          <w:trHeight w:val="530"/>
        </w:trPr>
        <w:tc>
          <w:tcPr>
            <w:tcW w:w="4860" w:type="dxa"/>
            <w:shd w:val="clear" w:color="auto" w:fill="auto"/>
            <w:vAlign w:val="bottom"/>
            <w:hideMark/>
          </w:tcPr>
          <w:p w14:paraId="191BDC1F"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Reagent</w:t>
            </w:r>
          </w:p>
        </w:tc>
        <w:tc>
          <w:tcPr>
            <w:tcW w:w="2620" w:type="dxa"/>
            <w:shd w:val="clear" w:color="auto" w:fill="auto"/>
            <w:vAlign w:val="bottom"/>
            <w:hideMark/>
          </w:tcPr>
          <w:p w14:paraId="5CD86315"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Provider</w:t>
            </w:r>
          </w:p>
        </w:tc>
        <w:tc>
          <w:tcPr>
            <w:tcW w:w="2680" w:type="dxa"/>
            <w:shd w:val="clear" w:color="auto" w:fill="auto"/>
            <w:vAlign w:val="bottom"/>
            <w:hideMark/>
          </w:tcPr>
          <w:p w14:paraId="745E03F4" w14:textId="77777777" w:rsidR="00967E80" w:rsidRPr="00003BB0" w:rsidRDefault="00967E80" w:rsidP="0014292C">
            <w:pPr>
              <w:spacing w:after="0" w:line="240" w:lineRule="auto"/>
              <w:jc w:val="both"/>
              <w:rPr>
                <w:rFonts w:ascii="Times New Roman" w:eastAsia="Times New Roman" w:hAnsi="Times New Roman" w:cs="Times New Roman"/>
                <w:b/>
                <w:bCs/>
                <w:color w:val="000000"/>
                <w:sz w:val="20"/>
                <w:szCs w:val="20"/>
                <w:lang w:eastAsia="de-DE"/>
              </w:rPr>
            </w:pPr>
            <w:r w:rsidRPr="00003BB0">
              <w:rPr>
                <w:rFonts w:ascii="Times New Roman" w:eastAsia="Times New Roman" w:hAnsi="Times New Roman" w:cs="Times New Roman"/>
                <w:b/>
                <w:bCs/>
                <w:color w:val="000000"/>
                <w:sz w:val="20"/>
                <w:szCs w:val="20"/>
                <w:lang w:eastAsia="de-DE"/>
              </w:rPr>
              <w:t>relevant additional information</w:t>
            </w:r>
          </w:p>
        </w:tc>
      </w:tr>
      <w:tr w:rsidR="00967E80" w:rsidRPr="00003BB0" w14:paraId="0568EDAB" w14:textId="77777777" w:rsidTr="00450A81">
        <w:trPr>
          <w:trHeight w:val="290"/>
        </w:trPr>
        <w:tc>
          <w:tcPr>
            <w:tcW w:w="4860" w:type="dxa"/>
            <w:shd w:val="clear" w:color="auto" w:fill="auto"/>
            <w:vAlign w:val="bottom"/>
            <w:hideMark/>
          </w:tcPr>
          <w:p w14:paraId="579C1D9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Interleukin 2</w:t>
            </w:r>
          </w:p>
        </w:tc>
        <w:tc>
          <w:tcPr>
            <w:tcW w:w="2620" w:type="dxa"/>
            <w:shd w:val="clear" w:color="auto" w:fill="auto"/>
            <w:vAlign w:val="bottom"/>
            <w:hideMark/>
          </w:tcPr>
          <w:p w14:paraId="1B26F03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Stemcell Technologies</w:t>
            </w:r>
          </w:p>
        </w:tc>
        <w:tc>
          <w:tcPr>
            <w:tcW w:w="2680" w:type="dxa"/>
            <w:shd w:val="clear" w:color="auto" w:fill="auto"/>
            <w:vAlign w:val="bottom"/>
            <w:hideMark/>
          </w:tcPr>
          <w:p w14:paraId="3FD910D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5x10</w:t>
            </w:r>
            <w:r w:rsidRPr="00003BB0">
              <w:rPr>
                <w:rFonts w:ascii="Times New Roman" w:eastAsia="Times New Roman" w:hAnsi="Times New Roman" w:cs="Times New Roman"/>
                <w:color w:val="000000"/>
                <w:sz w:val="20"/>
                <w:szCs w:val="20"/>
                <w:vertAlign w:val="superscript"/>
                <w:lang w:eastAsia="de-DE"/>
              </w:rPr>
              <w:t xml:space="preserve">5 </w:t>
            </w:r>
            <w:r w:rsidRPr="00003BB0">
              <w:rPr>
                <w:rFonts w:ascii="Times New Roman" w:eastAsia="Times New Roman" w:hAnsi="Times New Roman" w:cs="Times New Roman"/>
                <w:color w:val="000000"/>
                <w:sz w:val="20"/>
                <w:szCs w:val="20"/>
                <w:lang w:eastAsia="de-DE"/>
              </w:rPr>
              <w:t>U/mg</w:t>
            </w:r>
          </w:p>
        </w:tc>
      </w:tr>
      <w:tr w:rsidR="00967E80" w:rsidRPr="00003BB0" w14:paraId="402A0CB1" w14:textId="77777777" w:rsidTr="00450A81">
        <w:trPr>
          <w:trHeight w:val="250"/>
        </w:trPr>
        <w:tc>
          <w:tcPr>
            <w:tcW w:w="4860" w:type="dxa"/>
            <w:shd w:val="clear" w:color="auto" w:fill="auto"/>
            <w:vAlign w:val="bottom"/>
            <w:hideMark/>
          </w:tcPr>
          <w:p w14:paraId="2572648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Interferon IFN-alpha 2A</w:t>
            </w:r>
          </w:p>
        </w:tc>
        <w:tc>
          <w:tcPr>
            <w:tcW w:w="2620" w:type="dxa"/>
            <w:shd w:val="clear" w:color="auto" w:fill="auto"/>
            <w:vAlign w:val="bottom"/>
            <w:hideMark/>
          </w:tcPr>
          <w:p w14:paraId="3086893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Stemcell Technologies</w:t>
            </w:r>
          </w:p>
        </w:tc>
        <w:tc>
          <w:tcPr>
            <w:tcW w:w="2680" w:type="dxa"/>
            <w:shd w:val="clear" w:color="auto" w:fill="auto"/>
            <w:vAlign w:val="bottom"/>
            <w:hideMark/>
          </w:tcPr>
          <w:p w14:paraId="344B19D0" w14:textId="77777777" w:rsidR="00967E80" w:rsidRPr="00003BB0" w:rsidRDefault="00967E80" w:rsidP="0014292C">
            <w:pPr>
              <w:spacing w:after="0" w:line="240" w:lineRule="auto"/>
              <w:jc w:val="both"/>
              <w:rPr>
                <w:rFonts w:ascii="Times New Roman" w:eastAsia="Times New Roman" w:hAnsi="Times New Roman" w:cs="Times New Roman"/>
                <w:sz w:val="20"/>
                <w:szCs w:val="20"/>
                <w:lang w:eastAsia="de-DE"/>
              </w:rPr>
            </w:pPr>
            <w:r w:rsidRPr="00003BB0">
              <w:rPr>
                <w:rFonts w:ascii="Times New Roman" w:eastAsia="Times New Roman" w:hAnsi="Times New Roman" w:cs="Times New Roman"/>
                <w:sz w:val="20"/>
                <w:szCs w:val="20"/>
                <w:lang w:eastAsia="de-DE"/>
              </w:rPr>
              <w:t>19.4 kDa</w:t>
            </w:r>
          </w:p>
        </w:tc>
      </w:tr>
      <w:tr w:rsidR="00967E80" w:rsidRPr="00003BB0" w14:paraId="5EB95943" w14:textId="77777777" w:rsidTr="00450A81">
        <w:trPr>
          <w:trHeight w:val="250"/>
        </w:trPr>
        <w:tc>
          <w:tcPr>
            <w:tcW w:w="4860" w:type="dxa"/>
            <w:shd w:val="clear" w:color="auto" w:fill="auto"/>
            <w:vAlign w:val="bottom"/>
            <w:hideMark/>
          </w:tcPr>
          <w:p w14:paraId="2835AAC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Interferon IFN-beta</w:t>
            </w:r>
          </w:p>
        </w:tc>
        <w:tc>
          <w:tcPr>
            <w:tcW w:w="2620" w:type="dxa"/>
            <w:shd w:val="clear" w:color="auto" w:fill="auto"/>
            <w:vAlign w:val="bottom"/>
            <w:hideMark/>
          </w:tcPr>
          <w:p w14:paraId="2DE4A0C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Stemcell Technologies</w:t>
            </w:r>
          </w:p>
        </w:tc>
        <w:tc>
          <w:tcPr>
            <w:tcW w:w="2680" w:type="dxa"/>
            <w:shd w:val="clear" w:color="auto" w:fill="auto"/>
            <w:vAlign w:val="bottom"/>
            <w:hideMark/>
          </w:tcPr>
          <w:p w14:paraId="36F7E282" w14:textId="77777777" w:rsidR="00967E80" w:rsidRPr="00003BB0" w:rsidRDefault="00967E80" w:rsidP="0014292C">
            <w:pPr>
              <w:spacing w:after="0" w:line="240" w:lineRule="auto"/>
              <w:jc w:val="both"/>
              <w:rPr>
                <w:rFonts w:ascii="Times New Roman" w:eastAsia="Times New Roman" w:hAnsi="Times New Roman" w:cs="Times New Roman"/>
                <w:sz w:val="20"/>
                <w:szCs w:val="20"/>
                <w:lang w:eastAsia="de-DE"/>
              </w:rPr>
            </w:pPr>
            <w:r w:rsidRPr="00003BB0">
              <w:rPr>
                <w:rFonts w:ascii="Times New Roman" w:eastAsia="Times New Roman" w:hAnsi="Times New Roman" w:cs="Times New Roman"/>
                <w:sz w:val="20"/>
                <w:szCs w:val="20"/>
                <w:lang w:eastAsia="de-DE"/>
              </w:rPr>
              <w:t>20.0 kDa</w:t>
            </w:r>
          </w:p>
        </w:tc>
      </w:tr>
      <w:tr w:rsidR="00967E80" w:rsidRPr="00003BB0" w14:paraId="0B330247" w14:textId="77777777" w:rsidTr="00450A81">
        <w:trPr>
          <w:trHeight w:val="250"/>
        </w:trPr>
        <w:tc>
          <w:tcPr>
            <w:tcW w:w="4860" w:type="dxa"/>
            <w:shd w:val="clear" w:color="auto" w:fill="auto"/>
            <w:vAlign w:val="bottom"/>
            <w:hideMark/>
          </w:tcPr>
          <w:p w14:paraId="07A2367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Interferon IFN-gamma</w:t>
            </w:r>
          </w:p>
        </w:tc>
        <w:tc>
          <w:tcPr>
            <w:tcW w:w="2620" w:type="dxa"/>
            <w:shd w:val="clear" w:color="auto" w:fill="auto"/>
            <w:vAlign w:val="bottom"/>
            <w:hideMark/>
          </w:tcPr>
          <w:p w14:paraId="7510F00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Stemcell Technologies</w:t>
            </w:r>
          </w:p>
        </w:tc>
        <w:tc>
          <w:tcPr>
            <w:tcW w:w="2680" w:type="dxa"/>
            <w:shd w:val="clear" w:color="auto" w:fill="auto"/>
            <w:vAlign w:val="bottom"/>
            <w:hideMark/>
          </w:tcPr>
          <w:p w14:paraId="25D583EE" w14:textId="77777777" w:rsidR="00967E80" w:rsidRPr="00003BB0" w:rsidRDefault="00967E80" w:rsidP="0014292C">
            <w:pPr>
              <w:spacing w:after="0" w:line="240" w:lineRule="auto"/>
              <w:jc w:val="both"/>
              <w:rPr>
                <w:rFonts w:ascii="Times New Roman" w:eastAsia="Times New Roman" w:hAnsi="Times New Roman" w:cs="Times New Roman"/>
                <w:sz w:val="20"/>
                <w:szCs w:val="20"/>
                <w:lang w:eastAsia="de-DE"/>
              </w:rPr>
            </w:pPr>
            <w:r w:rsidRPr="00003BB0">
              <w:rPr>
                <w:rFonts w:ascii="Times New Roman" w:eastAsia="Times New Roman" w:hAnsi="Times New Roman" w:cs="Times New Roman"/>
                <w:sz w:val="20"/>
                <w:szCs w:val="20"/>
                <w:lang w:eastAsia="de-DE"/>
              </w:rPr>
              <w:t>17.0 kDa</w:t>
            </w:r>
          </w:p>
        </w:tc>
      </w:tr>
      <w:tr w:rsidR="00967E80" w:rsidRPr="00003BB0" w14:paraId="77509650" w14:textId="77777777" w:rsidTr="00450A81">
        <w:trPr>
          <w:trHeight w:val="250"/>
        </w:trPr>
        <w:tc>
          <w:tcPr>
            <w:tcW w:w="4860" w:type="dxa"/>
            <w:shd w:val="clear" w:color="auto" w:fill="auto"/>
            <w:vAlign w:val="bottom"/>
            <w:hideMark/>
          </w:tcPr>
          <w:p w14:paraId="3EEB15D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Interferon IFN-lambda 1</w:t>
            </w:r>
          </w:p>
        </w:tc>
        <w:tc>
          <w:tcPr>
            <w:tcW w:w="2620" w:type="dxa"/>
            <w:shd w:val="clear" w:color="auto" w:fill="auto"/>
            <w:vAlign w:val="bottom"/>
            <w:hideMark/>
          </w:tcPr>
          <w:p w14:paraId="5BB1ADD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BioLegend</w:t>
            </w:r>
          </w:p>
        </w:tc>
        <w:tc>
          <w:tcPr>
            <w:tcW w:w="2680" w:type="dxa"/>
            <w:shd w:val="clear" w:color="auto" w:fill="auto"/>
            <w:vAlign w:val="bottom"/>
            <w:hideMark/>
          </w:tcPr>
          <w:p w14:paraId="4A674861" w14:textId="77777777" w:rsidR="00967E80" w:rsidRPr="00003BB0" w:rsidRDefault="00967E80" w:rsidP="0014292C">
            <w:pPr>
              <w:spacing w:after="0" w:line="240" w:lineRule="auto"/>
              <w:jc w:val="both"/>
              <w:rPr>
                <w:rFonts w:ascii="Times New Roman" w:eastAsia="Times New Roman" w:hAnsi="Times New Roman" w:cs="Times New Roman"/>
                <w:sz w:val="20"/>
                <w:szCs w:val="20"/>
                <w:lang w:eastAsia="de-DE"/>
              </w:rPr>
            </w:pPr>
            <w:r w:rsidRPr="00003BB0">
              <w:rPr>
                <w:rFonts w:ascii="Times New Roman" w:eastAsia="Times New Roman" w:hAnsi="Times New Roman" w:cs="Times New Roman"/>
                <w:sz w:val="20"/>
                <w:szCs w:val="20"/>
                <w:lang w:eastAsia="de-DE"/>
              </w:rPr>
              <w:t>19.8 kDa</w:t>
            </w:r>
          </w:p>
        </w:tc>
      </w:tr>
      <w:tr w:rsidR="00967E80" w:rsidRPr="00003BB0" w14:paraId="1FC91761" w14:textId="77777777" w:rsidTr="00450A81">
        <w:trPr>
          <w:trHeight w:val="250"/>
        </w:trPr>
        <w:tc>
          <w:tcPr>
            <w:tcW w:w="4860" w:type="dxa"/>
            <w:shd w:val="clear" w:color="auto" w:fill="auto"/>
            <w:vAlign w:val="bottom"/>
            <w:hideMark/>
          </w:tcPr>
          <w:p w14:paraId="69A37C8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Interferon IFN-lambda 2</w:t>
            </w:r>
          </w:p>
        </w:tc>
        <w:tc>
          <w:tcPr>
            <w:tcW w:w="2620" w:type="dxa"/>
            <w:shd w:val="clear" w:color="auto" w:fill="auto"/>
            <w:vAlign w:val="bottom"/>
            <w:hideMark/>
          </w:tcPr>
          <w:p w14:paraId="3FED8F2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BioLegend</w:t>
            </w:r>
          </w:p>
        </w:tc>
        <w:tc>
          <w:tcPr>
            <w:tcW w:w="2680" w:type="dxa"/>
            <w:shd w:val="clear" w:color="auto" w:fill="auto"/>
            <w:vAlign w:val="bottom"/>
            <w:hideMark/>
          </w:tcPr>
          <w:p w14:paraId="179A9169" w14:textId="77777777" w:rsidR="00967E80" w:rsidRPr="00003BB0" w:rsidRDefault="00967E80" w:rsidP="0014292C">
            <w:pPr>
              <w:spacing w:after="0" w:line="240" w:lineRule="auto"/>
              <w:jc w:val="both"/>
              <w:rPr>
                <w:rFonts w:ascii="Times New Roman" w:eastAsia="Times New Roman" w:hAnsi="Times New Roman" w:cs="Times New Roman"/>
                <w:sz w:val="20"/>
                <w:szCs w:val="20"/>
                <w:lang w:eastAsia="de-DE"/>
              </w:rPr>
            </w:pPr>
            <w:r w:rsidRPr="00003BB0">
              <w:rPr>
                <w:rFonts w:ascii="Times New Roman" w:eastAsia="Times New Roman" w:hAnsi="Times New Roman" w:cs="Times New Roman"/>
                <w:sz w:val="20"/>
                <w:szCs w:val="20"/>
                <w:lang w:eastAsia="de-DE"/>
              </w:rPr>
              <w:t>20.8 kDa</w:t>
            </w:r>
          </w:p>
        </w:tc>
      </w:tr>
      <w:tr w:rsidR="00967E80" w:rsidRPr="00003BB0" w14:paraId="796DCD2D" w14:textId="77777777" w:rsidTr="00450A81">
        <w:trPr>
          <w:trHeight w:val="250"/>
        </w:trPr>
        <w:tc>
          <w:tcPr>
            <w:tcW w:w="4860" w:type="dxa"/>
            <w:shd w:val="clear" w:color="auto" w:fill="auto"/>
            <w:vAlign w:val="bottom"/>
            <w:hideMark/>
          </w:tcPr>
          <w:p w14:paraId="00929A7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Interferon IFN-lambda 3</w:t>
            </w:r>
          </w:p>
        </w:tc>
        <w:tc>
          <w:tcPr>
            <w:tcW w:w="2620" w:type="dxa"/>
            <w:shd w:val="clear" w:color="auto" w:fill="auto"/>
            <w:vAlign w:val="bottom"/>
            <w:hideMark/>
          </w:tcPr>
          <w:p w14:paraId="133D745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R&amp;D Systems</w:t>
            </w:r>
          </w:p>
        </w:tc>
        <w:tc>
          <w:tcPr>
            <w:tcW w:w="2680" w:type="dxa"/>
            <w:shd w:val="clear" w:color="auto" w:fill="auto"/>
            <w:vAlign w:val="bottom"/>
            <w:hideMark/>
          </w:tcPr>
          <w:p w14:paraId="37A61484" w14:textId="77777777" w:rsidR="00967E80" w:rsidRPr="00003BB0" w:rsidRDefault="00967E80" w:rsidP="0014292C">
            <w:pPr>
              <w:spacing w:after="0" w:line="240" w:lineRule="auto"/>
              <w:jc w:val="both"/>
              <w:rPr>
                <w:rFonts w:ascii="Times New Roman" w:eastAsia="Times New Roman" w:hAnsi="Times New Roman" w:cs="Times New Roman"/>
                <w:sz w:val="20"/>
                <w:szCs w:val="20"/>
                <w:lang w:eastAsia="de-DE"/>
              </w:rPr>
            </w:pPr>
            <w:r w:rsidRPr="00003BB0">
              <w:rPr>
                <w:rFonts w:ascii="Times New Roman" w:eastAsia="Times New Roman" w:hAnsi="Times New Roman" w:cs="Times New Roman"/>
                <w:sz w:val="20"/>
                <w:szCs w:val="20"/>
                <w:lang w:eastAsia="de-DE"/>
              </w:rPr>
              <w:t>20.1 kDa</w:t>
            </w:r>
          </w:p>
        </w:tc>
      </w:tr>
      <w:tr w:rsidR="00967E80" w:rsidRPr="00003BB0" w14:paraId="61A361D0" w14:textId="77777777" w:rsidTr="00450A81">
        <w:trPr>
          <w:trHeight w:val="250"/>
        </w:trPr>
        <w:tc>
          <w:tcPr>
            <w:tcW w:w="4860" w:type="dxa"/>
            <w:shd w:val="clear" w:color="auto" w:fill="auto"/>
            <w:vAlign w:val="bottom"/>
            <w:hideMark/>
          </w:tcPr>
          <w:p w14:paraId="046528F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Interferon IFN-omega</w:t>
            </w:r>
          </w:p>
        </w:tc>
        <w:tc>
          <w:tcPr>
            <w:tcW w:w="2620" w:type="dxa"/>
            <w:shd w:val="clear" w:color="auto" w:fill="auto"/>
            <w:vAlign w:val="bottom"/>
            <w:hideMark/>
          </w:tcPr>
          <w:p w14:paraId="37E0671D"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eBioscience</w:t>
            </w:r>
          </w:p>
        </w:tc>
        <w:tc>
          <w:tcPr>
            <w:tcW w:w="2680" w:type="dxa"/>
            <w:shd w:val="clear" w:color="auto" w:fill="auto"/>
            <w:vAlign w:val="bottom"/>
            <w:hideMark/>
          </w:tcPr>
          <w:p w14:paraId="36E09AE7" w14:textId="77777777" w:rsidR="00967E80" w:rsidRPr="00003BB0" w:rsidRDefault="00967E80" w:rsidP="0014292C">
            <w:pPr>
              <w:spacing w:after="0" w:line="240" w:lineRule="auto"/>
              <w:jc w:val="both"/>
              <w:rPr>
                <w:rFonts w:ascii="Times New Roman" w:eastAsia="Times New Roman" w:hAnsi="Times New Roman" w:cs="Times New Roman"/>
                <w:sz w:val="20"/>
                <w:szCs w:val="20"/>
                <w:lang w:eastAsia="de-DE"/>
              </w:rPr>
            </w:pPr>
            <w:r w:rsidRPr="00003BB0">
              <w:rPr>
                <w:rFonts w:ascii="Times New Roman" w:eastAsia="Times New Roman" w:hAnsi="Times New Roman" w:cs="Times New Roman"/>
                <w:sz w:val="20"/>
                <w:szCs w:val="20"/>
                <w:lang w:eastAsia="de-DE"/>
              </w:rPr>
              <w:t>20.0 kDa</w:t>
            </w:r>
          </w:p>
        </w:tc>
      </w:tr>
      <w:tr w:rsidR="00967E80" w:rsidRPr="00003BB0" w14:paraId="20F186F8" w14:textId="77777777" w:rsidTr="00450A81">
        <w:trPr>
          <w:trHeight w:val="250"/>
        </w:trPr>
        <w:tc>
          <w:tcPr>
            <w:tcW w:w="4860" w:type="dxa"/>
            <w:shd w:val="clear" w:color="auto" w:fill="auto"/>
            <w:vAlign w:val="bottom"/>
            <w:hideMark/>
          </w:tcPr>
          <w:p w14:paraId="53EC56D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Phytohemagglutinin  (PHA)</w:t>
            </w:r>
          </w:p>
        </w:tc>
        <w:tc>
          <w:tcPr>
            <w:tcW w:w="2620" w:type="dxa"/>
            <w:shd w:val="clear" w:color="auto" w:fill="auto"/>
            <w:vAlign w:val="bottom"/>
            <w:hideMark/>
          </w:tcPr>
          <w:p w14:paraId="2CCCF7C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Sigma-Aldrich</w:t>
            </w:r>
          </w:p>
        </w:tc>
        <w:tc>
          <w:tcPr>
            <w:tcW w:w="2680" w:type="dxa"/>
            <w:shd w:val="clear" w:color="auto" w:fill="auto"/>
            <w:vAlign w:val="bottom"/>
            <w:hideMark/>
          </w:tcPr>
          <w:p w14:paraId="4E4AA6E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mucoprotein form</w:t>
            </w:r>
          </w:p>
        </w:tc>
      </w:tr>
      <w:tr w:rsidR="00967E80" w:rsidRPr="00003BB0" w14:paraId="6309B0BB" w14:textId="77777777" w:rsidTr="00450A81">
        <w:trPr>
          <w:trHeight w:val="250"/>
        </w:trPr>
        <w:tc>
          <w:tcPr>
            <w:tcW w:w="4860" w:type="dxa"/>
            <w:shd w:val="clear" w:color="auto" w:fill="auto"/>
            <w:vAlign w:val="bottom"/>
            <w:hideMark/>
          </w:tcPr>
          <w:p w14:paraId="6CD3A18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human T cell activator</w:t>
            </w:r>
          </w:p>
        </w:tc>
        <w:tc>
          <w:tcPr>
            <w:tcW w:w="2620" w:type="dxa"/>
            <w:shd w:val="clear" w:color="auto" w:fill="auto"/>
            <w:vAlign w:val="bottom"/>
            <w:hideMark/>
          </w:tcPr>
          <w:p w14:paraId="0DE86BD2"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Stemcell Technologies</w:t>
            </w:r>
          </w:p>
        </w:tc>
        <w:tc>
          <w:tcPr>
            <w:tcW w:w="2680" w:type="dxa"/>
            <w:shd w:val="clear" w:color="auto" w:fill="auto"/>
            <w:vAlign w:val="bottom"/>
            <w:hideMark/>
          </w:tcPr>
          <w:p w14:paraId="287D1E8C"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w:t>
            </w:r>
          </w:p>
        </w:tc>
      </w:tr>
      <w:tr w:rsidR="00967E80" w:rsidRPr="00003BB0" w14:paraId="6BB3DBC1" w14:textId="77777777" w:rsidTr="00450A81">
        <w:trPr>
          <w:trHeight w:val="250"/>
        </w:trPr>
        <w:tc>
          <w:tcPr>
            <w:tcW w:w="4860" w:type="dxa"/>
            <w:shd w:val="clear" w:color="auto" w:fill="auto"/>
            <w:vAlign w:val="bottom"/>
            <w:hideMark/>
          </w:tcPr>
          <w:p w14:paraId="05CDE7E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αCD28 antibody</w:t>
            </w:r>
          </w:p>
        </w:tc>
        <w:tc>
          <w:tcPr>
            <w:tcW w:w="2620" w:type="dxa"/>
            <w:shd w:val="clear" w:color="auto" w:fill="auto"/>
            <w:vAlign w:val="bottom"/>
            <w:hideMark/>
          </w:tcPr>
          <w:p w14:paraId="474646F5"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BD Biosciences</w:t>
            </w:r>
          </w:p>
        </w:tc>
        <w:tc>
          <w:tcPr>
            <w:tcW w:w="2680" w:type="dxa"/>
            <w:shd w:val="clear" w:color="auto" w:fill="auto"/>
            <w:vAlign w:val="bottom"/>
            <w:hideMark/>
          </w:tcPr>
          <w:p w14:paraId="6E1D0E2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w:t>
            </w:r>
          </w:p>
        </w:tc>
      </w:tr>
      <w:tr w:rsidR="00967E80" w:rsidRPr="00003BB0" w14:paraId="4E89BE21" w14:textId="77777777" w:rsidTr="00450A81">
        <w:trPr>
          <w:trHeight w:val="250"/>
        </w:trPr>
        <w:tc>
          <w:tcPr>
            <w:tcW w:w="4860" w:type="dxa"/>
            <w:shd w:val="clear" w:color="auto" w:fill="auto"/>
            <w:vAlign w:val="bottom"/>
            <w:hideMark/>
          </w:tcPr>
          <w:p w14:paraId="6E027E4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MEGACD40L ®</w:t>
            </w:r>
          </w:p>
        </w:tc>
        <w:tc>
          <w:tcPr>
            <w:tcW w:w="2620" w:type="dxa"/>
            <w:shd w:val="clear" w:color="auto" w:fill="auto"/>
            <w:vAlign w:val="bottom"/>
            <w:hideMark/>
          </w:tcPr>
          <w:p w14:paraId="70B49EF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Enzo Life Sciences</w:t>
            </w:r>
          </w:p>
        </w:tc>
        <w:tc>
          <w:tcPr>
            <w:tcW w:w="2680" w:type="dxa"/>
            <w:shd w:val="clear" w:color="auto" w:fill="auto"/>
            <w:vAlign w:val="bottom"/>
            <w:hideMark/>
          </w:tcPr>
          <w:p w14:paraId="5C44980B"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w:t>
            </w:r>
          </w:p>
        </w:tc>
      </w:tr>
      <w:tr w:rsidR="00967E80" w:rsidRPr="00003BB0" w14:paraId="4A412967" w14:textId="77777777" w:rsidTr="00450A81">
        <w:trPr>
          <w:trHeight w:val="250"/>
        </w:trPr>
        <w:tc>
          <w:tcPr>
            <w:tcW w:w="4860" w:type="dxa"/>
            <w:shd w:val="clear" w:color="auto" w:fill="auto"/>
            <w:vAlign w:val="bottom"/>
            <w:hideMark/>
          </w:tcPr>
          <w:p w14:paraId="154FD38E"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recombinant human Interleukin 21 (carrier-free)</w:t>
            </w:r>
          </w:p>
        </w:tc>
        <w:tc>
          <w:tcPr>
            <w:tcW w:w="2620" w:type="dxa"/>
            <w:shd w:val="clear" w:color="auto" w:fill="auto"/>
            <w:vAlign w:val="bottom"/>
            <w:hideMark/>
          </w:tcPr>
          <w:p w14:paraId="3273A0B7"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BioLegend</w:t>
            </w:r>
          </w:p>
        </w:tc>
        <w:tc>
          <w:tcPr>
            <w:tcW w:w="2680" w:type="dxa"/>
            <w:shd w:val="clear" w:color="auto" w:fill="auto"/>
            <w:vAlign w:val="bottom"/>
            <w:hideMark/>
          </w:tcPr>
          <w:p w14:paraId="18E953D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w:t>
            </w:r>
          </w:p>
        </w:tc>
      </w:tr>
      <w:tr w:rsidR="00967E80" w:rsidRPr="00003BB0" w14:paraId="57A55907" w14:textId="77777777" w:rsidTr="00450A81">
        <w:trPr>
          <w:trHeight w:val="250"/>
        </w:trPr>
        <w:tc>
          <w:tcPr>
            <w:tcW w:w="4860" w:type="dxa"/>
            <w:shd w:val="clear" w:color="auto" w:fill="auto"/>
            <w:vAlign w:val="bottom"/>
            <w:hideMark/>
          </w:tcPr>
          <w:p w14:paraId="40DE4243"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Pegasys ®</w:t>
            </w:r>
          </w:p>
        </w:tc>
        <w:tc>
          <w:tcPr>
            <w:tcW w:w="2620" w:type="dxa"/>
            <w:shd w:val="clear" w:color="auto" w:fill="auto"/>
            <w:vAlign w:val="bottom"/>
            <w:hideMark/>
          </w:tcPr>
          <w:p w14:paraId="29A0E91F"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Roche Pharma AG</w:t>
            </w:r>
          </w:p>
        </w:tc>
        <w:tc>
          <w:tcPr>
            <w:tcW w:w="2680" w:type="dxa"/>
            <w:shd w:val="clear" w:color="auto" w:fill="auto"/>
            <w:vAlign w:val="bottom"/>
            <w:hideMark/>
          </w:tcPr>
          <w:p w14:paraId="1D1C0981"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60 kDa, 180 µg/ 0.5 ml</w:t>
            </w:r>
          </w:p>
        </w:tc>
      </w:tr>
      <w:tr w:rsidR="00967E80" w:rsidRPr="00411F59" w14:paraId="38CC9129" w14:textId="77777777" w:rsidTr="0014292C">
        <w:trPr>
          <w:trHeight w:val="250"/>
        </w:trPr>
        <w:tc>
          <w:tcPr>
            <w:tcW w:w="4860" w:type="dxa"/>
            <w:shd w:val="clear" w:color="auto" w:fill="auto"/>
            <w:vAlign w:val="bottom"/>
            <w:hideMark/>
          </w:tcPr>
          <w:p w14:paraId="7D554019"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Roferon</w:t>
            </w:r>
          </w:p>
        </w:tc>
        <w:tc>
          <w:tcPr>
            <w:tcW w:w="2620" w:type="dxa"/>
            <w:shd w:val="clear" w:color="auto" w:fill="auto"/>
            <w:vAlign w:val="bottom"/>
            <w:hideMark/>
          </w:tcPr>
          <w:p w14:paraId="4A890820" w14:textId="77777777" w:rsidR="00967E80" w:rsidRPr="00003BB0"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Roche Pharma AG</w:t>
            </w:r>
          </w:p>
        </w:tc>
        <w:tc>
          <w:tcPr>
            <w:tcW w:w="2680" w:type="dxa"/>
            <w:shd w:val="clear" w:color="auto" w:fill="auto"/>
            <w:vAlign w:val="bottom"/>
            <w:hideMark/>
          </w:tcPr>
          <w:p w14:paraId="06099602" w14:textId="77777777" w:rsidR="00967E80" w:rsidRPr="00411F59" w:rsidRDefault="00967E80" w:rsidP="0014292C">
            <w:pPr>
              <w:spacing w:after="0" w:line="240" w:lineRule="auto"/>
              <w:jc w:val="both"/>
              <w:rPr>
                <w:rFonts w:ascii="Times New Roman" w:eastAsia="Times New Roman" w:hAnsi="Times New Roman" w:cs="Times New Roman"/>
                <w:color w:val="000000"/>
                <w:sz w:val="20"/>
                <w:szCs w:val="20"/>
                <w:lang w:eastAsia="de-DE"/>
              </w:rPr>
            </w:pPr>
            <w:r w:rsidRPr="00003BB0">
              <w:rPr>
                <w:rFonts w:ascii="Times New Roman" w:eastAsia="Times New Roman" w:hAnsi="Times New Roman" w:cs="Times New Roman"/>
                <w:color w:val="000000"/>
                <w:sz w:val="20"/>
                <w:szCs w:val="20"/>
                <w:lang w:eastAsia="de-DE"/>
              </w:rPr>
              <w:t>-</w:t>
            </w:r>
          </w:p>
        </w:tc>
      </w:tr>
    </w:tbl>
    <w:p w14:paraId="380205CF" w14:textId="77777777" w:rsidR="007D675F" w:rsidRPr="00411F59" w:rsidRDefault="007D675F" w:rsidP="0014292C">
      <w:pPr>
        <w:spacing w:line="240" w:lineRule="auto"/>
        <w:jc w:val="both"/>
        <w:rPr>
          <w:rFonts w:ascii="Times New Roman" w:hAnsi="Times New Roman" w:cs="Times New Roman"/>
          <w:b/>
          <w:sz w:val="24"/>
          <w:lang w:val="en-US"/>
        </w:rPr>
      </w:pPr>
    </w:p>
    <w:p w14:paraId="1EE1E6DA" w14:textId="66B2A1E3" w:rsidR="00D97C6E" w:rsidRPr="00411F59" w:rsidRDefault="006D186F" w:rsidP="0014292C">
      <w:pPr>
        <w:spacing w:line="240" w:lineRule="auto"/>
        <w:jc w:val="both"/>
        <w:rPr>
          <w:rFonts w:ascii="Times New Roman" w:hAnsi="Times New Roman" w:cs="Times New Roman"/>
          <w:sz w:val="24"/>
          <w:lang w:val="en-US"/>
        </w:rPr>
      </w:pPr>
      <w:r w:rsidRPr="00411F59">
        <w:rPr>
          <w:rFonts w:ascii="Times New Roman" w:hAnsi="Times New Roman" w:cs="Times New Roman"/>
          <w:b/>
          <w:sz w:val="24"/>
          <w:lang w:val="en-US"/>
        </w:rPr>
        <w:lastRenderedPageBreak/>
        <w:t>Supplementary</w:t>
      </w:r>
      <w:r w:rsidR="00DE7090" w:rsidRPr="00411F59">
        <w:rPr>
          <w:rFonts w:ascii="Times New Roman" w:hAnsi="Times New Roman" w:cs="Times New Roman"/>
          <w:b/>
          <w:sz w:val="24"/>
          <w:lang w:val="en-US"/>
        </w:rPr>
        <w:t xml:space="preserve"> Table 3: peptide sequences and </w:t>
      </w:r>
      <w:proofErr w:type="gramStart"/>
      <w:r w:rsidR="00DE7090" w:rsidRPr="00411F59">
        <w:rPr>
          <w:rFonts w:ascii="Times New Roman" w:hAnsi="Times New Roman" w:cs="Times New Roman"/>
          <w:b/>
          <w:sz w:val="24"/>
          <w:lang w:val="en-US"/>
        </w:rPr>
        <w:t>according</w:t>
      </w:r>
      <w:proofErr w:type="gramEnd"/>
      <w:r w:rsidR="00DE7090" w:rsidRPr="00411F59">
        <w:rPr>
          <w:rFonts w:ascii="Times New Roman" w:hAnsi="Times New Roman" w:cs="Times New Roman"/>
          <w:b/>
          <w:sz w:val="24"/>
          <w:lang w:val="en-US"/>
        </w:rPr>
        <w:t xml:space="preserve"> tetramers.</w:t>
      </w:r>
      <w:r w:rsidR="00DE7090" w:rsidRPr="00411F59">
        <w:rPr>
          <w:rFonts w:ascii="Times New Roman" w:hAnsi="Times New Roman" w:cs="Times New Roman"/>
          <w:sz w:val="24"/>
          <w:lang w:val="en-US"/>
        </w:rPr>
        <w:t xml:space="preserve"> Phycoerythrin (PE)-labeled major histocompatibility complex (MHC) class II-tetramers were obtained from MBL, Woburn, United States.</w:t>
      </w:r>
    </w:p>
    <w:tbl>
      <w:tblPr>
        <w:tblW w:w="6140" w:type="dxa"/>
        <w:tblInd w:w="75" w:type="dxa"/>
        <w:tblCellMar>
          <w:left w:w="70" w:type="dxa"/>
          <w:right w:w="70" w:type="dxa"/>
        </w:tblCellMar>
        <w:tblLook w:val="04A0" w:firstRow="1" w:lastRow="0" w:firstColumn="1" w:lastColumn="0" w:noHBand="0" w:noVBand="1"/>
      </w:tblPr>
      <w:tblGrid>
        <w:gridCol w:w="2220"/>
        <w:gridCol w:w="1520"/>
        <w:gridCol w:w="1200"/>
        <w:gridCol w:w="1200"/>
      </w:tblGrid>
      <w:tr w:rsidR="00033FE7" w:rsidRPr="00411F59" w14:paraId="1EEE0D08" w14:textId="77777777" w:rsidTr="00033FE7">
        <w:trPr>
          <w:trHeight w:val="26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E853C" w14:textId="77777777" w:rsidR="00033FE7" w:rsidRPr="00411F59" w:rsidRDefault="00033FE7"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peptide sequence</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D9A2EC8" w14:textId="77777777" w:rsidR="00033FE7" w:rsidRPr="00411F59" w:rsidRDefault="00033FE7"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HLA molecule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F017C48" w14:textId="77777777" w:rsidR="00033FE7" w:rsidRPr="00411F59" w:rsidRDefault="00033FE7"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Virus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709B6E4" w14:textId="77777777" w:rsidR="00033FE7" w:rsidRPr="00411F59" w:rsidRDefault="00033FE7"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Protein</w:t>
            </w:r>
          </w:p>
        </w:tc>
      </w:tr>
      <w:tr w:rsidR="00033FE7" w:rsidRPr="00411F59" w14:paraId="09AB3133" w14:textId="77777777" w:rsidTr="00033FE7">
        <w:trPr>
          <w:trHeight w:val="28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D76B63D"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TLLFNILGGWVAA</w:t>
            </w:r>
          </w:p>
        </w:tc>
        <w:tc>
          <w:tcPr>
            <w:tcW w:w="1520" w:type="dxa"/>
            <w:tcBorders>
              <w:top w:val="nil"/>
              <w:left w:val="nil"/>
              <w:bottom w:val="single" w:sz="4" w:space="0" w:color="auto"/>
              <w:right w:val="single" w:sz="4" w:space="0" w:color="auto"/>
            </w:tcBorders>
            <w:shd w:val="clear" w:color="auto" w:fill="auto"/>
            <w:noWrap/>
            <w:vAlign w:val="center"/>
            <w:hideMark/>
          </w:tcPr>
          <w:p w14:paraId="3E39FCD4" w14:textId="77777777" w:rsidR="00033FE7" w:rsidRPr="00411F59" w:rsidRDefault="00033FE7" w:rsidP="0014292C">
            <w:pPr>
              <w:spacing w:after="0" w:line="240" w:lineRule="auto"/>
              <w:jc w:val="both"/>
              <w:rPr>
                <w:rFonts w:ascii="Times New Roman" w:eastAsia="Times New Roman" w:hAnsi="Times New Roman" w:cs="Times New Roman"/>
                <w:color w:val="000000"/>
                <w:lang w:eastAsia="de-DE"/>
              </w:rPr>
            </w:pPr>
            <w:r w:rsidRPr="00411F59">
              <w:rPr>
                <w:rFonts w:ascii="Times New Roman" w:eastAsia="Times New Roman" w:hAnsi="Times New Roman" w:cs="Times New Roman"/>
                <w:color w:val="000000"/>
                <w:lang w:eastAsia="de-DE"/>
              </w:rPr>
              <w:t>DRB1*01:01</w:t>
            </w:r>
          </w:p>
        </w:tc>
        <w:tc>
          <w:tcPr>
            <w:tcW w:w="1200" w:type="dxa"/>
            <w:tcBorders>
              <w:top w:val="nil"/>
              <w:left w:val="nil"/>
              <w:bottom w:val="single" w:sz="4" w:space="0" w:color="auto"/>
              <w:right w:val="single" w:sz="4" w:space="0" w:color="auto"/>
            </w:tcBorders>
            <w:shd w:val="clear" w:color="auto" w:fill="auto"/>
            <w:noWrap/>
            <w:vAlign w:val="bottom"/>
            <w:hideMark/>
          </w:tcPr>
          <w:p w14:paraId="51A53378"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HCV</w:t>
            </w:r>
          </w:p>
        </w:tc>
        <w:tc>
          <w:tcPr>
            <w:tcW w:w="1200" w:type="dxa"/>
            <w:tcBorders>
              <w:top w:val="nil"/>
              <w:left w:val="nil"/>
              <w:bottom w:val="single" w:sz="4" w:space="0" w:color="auto"/>
              <w:right w:val="single" w:sz="4" w:space="0" w:color="auto"/>
            </w:tcBorders>
            <w:shd w:val="clear" w:color="auto" w:fill="auto"/>
            <w:noWrap/>
            <w:vAlign w:val="bottom"/>
            <w:hideMark/>
          </w:tcPr>
          <w:p w14:paraId="49B4765C"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NS4b</w:t>
            </w:r>
          </w:p>
        </w:tc>
      </w:tr>
      <w:tr w:rsidR="00033FE7" w:rsidRPr="00411F59" w14:paraId="7953F07E" w14:textId="77777777" w:rsidTr="00033FE7">
        <w:trPr>
          <w:trHeight w:val="28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8B27EE"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GINAVAYYRGLDVSV</w:t>
            </w:r>
          </w:p>
        </w:tc>
        <w:tc>
          <w:tcPr>
            <w:tcW w:w="1520" w:type="dxa"/>
            <w:tcBorders>
              <w:top w:val="nil"/>
              <w:left w:val="nil"/>
              <w:bottom w:val="single" w:sz="4" w:space="0" w:color="auto"/>
              <w:right w:val="single" w:sz="4" w:space="0" w:color="auto"/>
            </w:tcBorders>
            <w:shd w:val="clear" w:color="auto" w:fill="auto"/>
            <w:noWrap/>
            <w:vAlign w:val="center"/>
            <w:hideMark/>
          </w:tcPr>
          <w:p w14:paraId="008783FF" w14:textId="77777777" w:rsidR="00033FE7" w:rsidRPr="00411F59" w:rsidRDefault="00033FE7" w:rsidP="0014292C">
            <w:pPr>
              <w:spacing w:after="0" w:line="240" w:lineRule="auto"/>
              <w:jc w:val="both"/>
              <w:rPr>
                <w:rFonts w:ascii="Times New Roman" w:eastAsia="Times New Roman" w:hAnsi="Times New Roman" w:cs="Times New Roman"/>
                <w:color w:val="000000"/>
                <w:lang w:eastAsia="de-DE"/>
              </w:rPr>
            </w:pPr>
            <w:r w:rsidRPr="00411F59">
              <w:rPr>
                <w:rFonts w:ascii="Times New Roman" w:eastAsia="Times New Roman" w:hAnsi="Times New Roman" w:cs="Times New Roman"/>
                <w:color w:val="000000"/>
                <w:lang w:eastAsia="de-DE"/>
              </w:rPr>
              <w:t>DRB1*15:01</w:t>
            </w:r>
          </w:p>
        </w:tc>
        <w:tc>
          <w:tcPr>
            <w:tcW w:w="1200" w:type="dxa"/>
            <w:tcBorders>
              <w:top w:val="nil"/>
              <w:left w:val="nil"/>
              <w:bottom w:val="single" w:sz="4" w:space="0" w:color="auto"/>
              <w:right w:val="single" w:sz="4" w:space="0" w:color="auto"/>
            </w:tcBorders>
            <w:shd w:val="clear" w:color="auto" w:fill="auto"/>
            <w:noWrap/>
            <w:vAlign w:val="bottom"/>
            <w:hideMark/>
          </w:tcPr>
          <w:p w14:paraId="69DF7965"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HCV</w:t>
            </w:r>
          </w:p>
        </w:tc>
        <w:tc>
          <w:tcPr>
            <w:tcW w:w="1200" w:type="dxa"/>
            <w:tcBorders>
              <w:top w:val="nil"/>
              <w:left w:val="nil"/>
              <w:bottom w:val="single" w:sz="4" w:space="0" w:color="auto"/>
              <w:right w:val="single" w:sz="4" w:space="0" w:color="auto"/>
            </w:tcBorders>
            <w:shd w:val="clear" w:color="auto" w:fill="auto"/>
            <w:noWrap/>
            <w:vAlign w:val="bottom"/>
            <w:hideMark/>
          </w:tcPr>
          <w:p w14:paraId="3D40F487"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NS3</w:t>
            </w:r>
          </w:p>
        </w:tc>
      </w:tr>
      <w:tr w:rsidR="00033FE7" w:rsidRPr="00411F59" w14:paraId="4ED1DD11" w14:textId="77777777" w:rsidTr="00033FE7">
        <w:trPr>
          <w:trHeight w:val="28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43E04CA" w14:textId="77777777" w:rsidR="00033FE7" w:rsidRPr="00411F59" w:rsidRDefault="00033FE7" w:rsidP="0014292C">
            <w:pPr>
              <w:spacing w:after="0" w:line="240" w:lineRule="auto"/>
              <w:jc w:val="both"/>
              <w:rPr>
                <w:rFonts w:ascii="Times New Roman" w:eastAsia="Times New Roman" w:hAnsi="Times New Roman" w:cs="Times New Roman"/>
                <w:sz w:val="20"/>
                <w:szCs w:val="20"/>
                <w:lang w:eastAsia="de-DE"/>
              </w:rPr>
            </w:pPr>
            <w:r w:rsidRPr="00411F59">
              <w:rPr>
                <w:rFonts w:ascii="Times New Roman" w:eastAsia="Times New Roman" w:hAnsi="Times New Roman" w:cs="Times New Roman"/>
                <w:sz w:val="20"/>
                <w:szCs w:val="20"/>
                <w:lang w:eastAsia="de-DE"/>
              </w:rPr>
              <w:t>PKYVKQNTLKLAT</w:t>
            </w:r>
          </w:p>
        </w:tc>
        <w:tc>
          <w:tcPr>
            <w:tcW w:w="1520" w:type="dxa"/>
            <w:tcBorders>
              <w:top w:val="nil"/>
              <w:left w:val="nil"/>
              <w:bottom w:val="single" w:sz="4" w:space="0" w:color="auto"/>
              <w:right w:val="single" w:sz="4" w:space="0" w:color="auto"/>
            </w:tcBorders>
            <w:shd w:val="clear" w:color="auto" w:fill="auto"/>
            <w:noWrap/>
            <w:vAlign w:val="center"/>
            <w:hideMark/>
          </w:tcPr>
          <w:p w14:paraId="7A4A8C53" w14:textId="77777777" w:rsidR="00033FE7" w:rsidRPr="00411F59" w:rsidRDefault="00033FE7" w:rsidP="0014292C">
            <w:pPr>
              <w:spacing w:after="0" w:line="240" w:lineRule="auto"/>
              <w:jc w:val="both"/>
              <w:rPr>
                <w:rFonts w:ascii="Times New Roman" w:eastAsia="Times New Roman" w:hAnsi="Times New Roman" w:cs="Times New Roman"/>
                <w:color w:val="000000"/>
                <w:lang w:eastAsia="de-DE"/>
              </w:rPr>
            </w:pPr>
            <w:r w:rsidRPr="00411F59">
              <w:rPr>
                <w:rFonts w:ascii="Times New Roman" w:eastAsia="Times New Roman" w:hAnsi="Times New Roman" w:cs="Times New Roman"/>
                <w:color w:val="000000"/>
                <w:lang w:eastAsia="de-DE"/>
              </w:rPr>
              <w:t>DRB1*01:01</w:t>
            </w:r>
          </w:p>
        </w:tc>
        <w:tc>
          <w:tcPr>
            <w:tcW w:w="1200" w:type="dxa"/>
            <w:tcBorders>
              <w:top w:val="nil"/>
              <w:left w:val="nil"/>
              <w:bottom w:val="single" w:sz="4" w:space="0" w:color="auto"/>
              <w:right w:val="single" w:sz="4" w:space="0" w:color="auto"/>
            </w:tcBorders>
            <w:shd w:val="clear" w:color="auto" w:fill="auto"/>
            <w:noWrap/>
            <w:vAlign w:val="bottom"/>
            <w:hideMark/>
          </w:tcPr>
          <w:p w14:paraId="18F64F48"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Flu</w:t>
            </w:r>
          </w:p>
        </w:tc>
        <w:tc>
          <w:tcPr>
            <w:tcW w:w="1200" w:type="dxa"/>
            <w:tcBorders>
              <w:top w:val="nil"/>
              <w:left w:val="nil"/>
              <w:bottom w:val="single" w:sz="4" w:space="0" w:color="auto"/>
              <w:right w:val="single" w:sz="4" w:space="0" w:color="auto"/>
            </w:tcBorders>
            <w:shd w:val="clear" w:color="auto" w:fill="auto"/>
            <w:vAlign w:val="bottom"/>
            <w:hideMark/>
          </w:tcPr>
          <w:p w14:paraId="3C4C2BD6" w14:textId="77777777" w:rsidR="00033FE7" w:rsidRPr="00411F59" w:rsidRDefault="00033FE7"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HA</w:t>
            </w:r>
          </w:p>
        </w:tc>
      </w:tr>
    </w:tbl>
    <w:p w14:paraId="646C80DC" w14:textId="2E4C3152" w:rsidR="00DE7090" w:rsidRPr="00411F59" w:rsidRDefault="00DE7090" w:rsidP="0014292C">
      <w:pPr>
        <w:spacing w:line="240" w:lineRule="auto"/>
        <w:jc w:val="both"/>
        <w:rPr>
          <w:rFonts w:ascii="Times New Roman" w:hAnsi="Times New Roman" w:cs="Times New Roman"/>
          <w:sz w:val="24"/>
          <w:lang w:val="en-US"/>
        </w:rPr>
      </w:pPr>
    </w:p>
    <w:p w14:paraId="3C0CE8B0" w14:textId="28A12C99" w:rsidR="006D186F" w:rsidRPr="00411F59" w:rsidRDefault="006D186F" w:rsidP="0014292C">
      <w:pPr>
        <w:spacing w:line="240" w:lineRule="auto"/>
        <w:jc w:val="both"/>
        <w:rPr>
          <w:rFonts w:ascii="Times New Roman" w:hAnsi="Times New Roman" w:cs="Times New Roman"/>
          <w:sz w:val="24"/>
          <w:lang w:val="en-US"/>
        </w:rPr>
      </w:pPr>
      <w:r w:rsidRPr="00411F59">
        <w:rPr>
          <w:rFonts w:ascii="Times New Roman" w:hAnsi="Times New Roman" w:cs="Times New Roman"/>
          <w:b/>
          <w:sz w:val="24"/>
          <w:lang w:val="en-US"/>
        </w:rPr>
        <w:t>Supplementary Table 4: antibodies for flow cytometry</w:t>
      </w:r>
    </w:p>
    <w:tbl>
      <w:tblPr>
        <w:tblW w:w="7240" w:type="dxa"/>
        <w:tblInd w:w="75" w:type="dxa"/>
        <w:tblCellMar>
          <w:left w:w="70" w:type="dxa"/>
          <w:right w:w="70" w:type="dxa"/>
        </w:tblCellMar>
        <w:tblLook w:val="04A0" w:firstRow="1" w:lastRow="0" w:firstColumn="1" w:lastColumn="0" w:noHBand="0" w:noVBand="1"/>
      </w:tblPr>
      <w:tblGrid>
        <w:gridCol w:w="1640"/>
        <w:gridCol w:w="1600"/>
        <w:gridCol w:w="1200"/>
        <w:gridCol w:w="1580"/>
        <w:gridCol w:w="1220"/>
      </w:tblGrid>
      <w:tr w:rsidR="006D186F" w:rsidRPr="00411F59" w14:paraId="79B9990A" w14:textId="77777777" w:rsidTr="006D186F">
        <w:trPr>
          <w:trHeight w:val="26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219DD" w14:textId="77777777" w:rsidR="006D186F" w:rsidRPr="00411F59" w:rsidRDefault="006D186F"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Antigen</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0E7154B" w14:textId="77777777" w:rsidR="006D186F" w:rsidRPr="00411F59" w:rsidRDefault="006D186F"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Fluorophore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C28A833" w14:textId="77777777" w:rsidR="006D186F" w:rsidRPr="00411F59" w:rsidRDefault="006D186F"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Clone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EC99115" w14:textId="77777777" w:rsidR="006D186F" w:rsidRPr="00411F59" w:rsidRDefault="006D186F"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Provider</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5CFA354" w14:textId="77777777" w:rsidR="006D186F" w:rsidRPr="00411F59" w:rsidRDefault="006D186F" w:rsidP="0014292C">
            <w:pPr>
              <w:spacing w:after="0" w:line="240" w:lineRule="auto"/>
              <w:jc w:val="both"/>
              <w:rPr>
                <w:rFonts w:ascii="Times New Roman" w:eastAsia="Times New Roman" w:hAnsi="Times New Roman" w:cs="Times New Roman"/>
                <w:b/>
                <w:bCs/>
                <w:color w:val="000000"/>
                <w:sz w:val="20"/>
                <w:szCs w:val="20"/>
                <w:lang w:eastAsia="de-DE"/>
              </w:rPr>
            </w:pPr>
            <w:r w:rsidRPr="00411F59">
              <w:rPr>
                <w:rFonts w:ascii="Times New Roman" w:eastAsia="Times New Roman" w:hAnsi="Times New Roman" w:cs="Times New Roman"/>
                <w:b/>
                <w:bCs/>
                <w:color w:val="000000"/>
                <w:sz w:val="20"/>
                <w:szCs w:val="20"/>
                <w:lang w:eastAsia="de-DE"/>
              </w:rPr>
              <w:t>Staining</w:t>
            </w:r>
          </w:p>
        </w:tc>
      </w:tr>
      <w:tr w:rsidR="006D186F" w:rsidRPr="00411F59" w14:paraId="0F5DA9E0"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031186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Bcl6</w:t>
            </w:r>
          </w:p>
        </w:tc>
        <w:tc>
          <w:tcPr>
            <w:tcW w:w="1600" w:type="dxa"/>
            <w:tcBorders>
              <w:top w:val="nil"/>
              <w:left w:val="nil"/>
              <w:bottom w:val="single" w:sz="4" w:space="0" w:color="auto"/>
              <w:right w:val="single" w:sz="4" w:space="0" w:color="auto"/>
            </w:tcBorders>
            <w:shd w:val="clear" w:color="auto" w:fill="auto"/>
            <w:noWrap/>
            <w:vAlign w:val="bottom"/>
            <w:hideMark/>
          </w:tcPr>
          <w:p w14:paraId="5683214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w:t>
            </w:r>
          </w:p>
        </w:tc>
        <w:tc>
          <w:tcPr>
            <w:tcW w:w="1200" w:type="dxa"/>
            <w:tcBorders>
              <w:top w:val="nil"/>
              <w:left w:val="nil"/>
              <w:bottom w:val="single" w:sz="4" w:space="0" w:color="auto"/>
              <w:right w:val="single" w:sz="4" w:space="0" w:color="auto"/>
            </w:tcBorders>
            <w:shd w:val="clear" w:color="auto" w:fill="auto"/>
            <w:noWrap/>
            <w:hideMark/>
          </w:tcPr>
          <w:p w14:paraId="7FA0A18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K112-91</w:t>
            </w:r>
          </w:p>
        </w:tc>
        <w:tc>
          <w:tcPr>
            <w:tcW w:w="1580" w:type="dxa"/>
            <w:tcBorders>
              <w:top w:val="nil"/>
              <w:left w:val="nil"/>
              <w:bottom w:val="single" w:sz="4" w:space="0" w:color="auto"/>
              <w:right w:val="single" w:sz="4" w:space="0" w:color="auto"/>
            </w:tcBorders>
            <w:shd w:val="clear" w:color="auto" w:fill="auto"/>
            <w:noWrap/>
            <w:hideMark/>
          </w:tcPr>
          <w:p w14:paraId="5061476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3EFD1D6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166B9D71"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74AA55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BTLA</w:t>
            </w:r>
          </w:p>
        </w:tc>
        <w:tc>
          <w:tcPr>
            <w:tcW w:w="1600" w:type="dxa"/>
            <w:tcBorders>
              <w:top w:val="nil"/>
              <w:left w:val="nil"/>
              <w:bottom w:val="single" w:sz="4" w:space="0" w:color="auto"/>
              <w:right w:val="single" w:sz="4" w:space="0" w:color="auto"/>
            </w:tcBorders>
            <w:shd w:val="clear" w:color="auto" w:fill="auto"/>
            <w:noWrap/>
            <w:vAlign w:val="bottom"/>
            <w:hideMark/>
          </w:tcPr>
          <w:p w14:paraId="25B669A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APC</w:t>
            </w:r>
          </w:p>
        </w:tc>
        <w:tc>
          <w:tcPr>
            <w:tcW w:w="1200" w:type="dxa"/>
            <w:tcBorders>
              <w:top w:val="nil"/>
              <w:left w:val="nil"/>
              <w:bottom w:val="single" w:sz="4" w:space="0" w:color="auto"/>
              <w:right w:val="single" w:sz="4" w:space="0" w:color="auto"/>
            </w:tcBorders>
            <w:shd w:val="clear" w:color="auto" w:fill="auto"/>
            <w:noWrap/>
            <w:vAlign w:val="bottom"/>
            <w:hideMark/>
          </w:tcPr>
          <w:p w14:paraId="61FF0999" w14:textId="77777777" w:rsidR="006D186F" w:rsidRPr="00411F59" w:rsidRDefault="0014292C" w:rsidP="0014292C">
            <w:pPr>
              <w:spacing w:after="0" w:line="240" w:lineRule="auto"/>
              <w:jc w:val="both"/>
              <w:rPr>
                <w:rFonts w:ascii="Times New Roman" w:eastAsia="Times New Roman" w:hAnsi="Times New Roman" w:cs="Times New Roman"/>
                <w:color w:val="000000"/>
                <w:sz w:val="20"/>
                <w:szCs w:val="20"/>
                <w:lang w:eastAsia="de-DE"/>
              </w:rPr>
            </w:pPr>
            <w:hyperlink r:id="rId14" w:history="1">
              <w:r w:rsidR="006D186F" w:rsidRPr="00411F59">
                <w:rPr>
                  <w:rFonts w:ascii="Times New Roman" w:eastAsia="Times New Roman" w:hAnsi="Times New Roman" w:cs="Times New Roman"/>
                  <w:color w:val="000000"/>
                  <w:sz w:val="20"/>
                  <w:szCs w:val="20"/>
                  <w:lang w:eastAsia="de-DE"/>
                </w:rPr>
                <w:t>MIH26</w:t>
              </w:r>
            </w:hyperlink>
          </w:p>
        </w:tc>
        <w:tc>
          <w:tcPr>
            <w:tcW w:w="1580" w:type="dxa"/>
            <w:tcBorders>
              <w:top w:val="nil"/>
              <w:left w:val="nil"/>
              <w:bottom w:val="single" w:sz="4" w:space="0" w:color="auto"/>
              <w:right w:val="single" w:sz="4" w:space="0" w:color="auto"/>
            </w:tcBorders>
            <w:shd w:val="clear" w:color="auto" w:fill="auto"/>
            <w:noWrap/>
            <w:hideMark/>
          </w:tcPr>
          <w:p w14:paraId="102010B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392D358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6EE8DED2"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3983B54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 xml:space="preserve">CCR7 </w:t>
            </w:r>
          </w:p>
        </w:tc>
        <w:tc>
          <w:tcPr>
            <w:tcW w:w="1600" w:type="dxa"/>
            <w:tcBorders>
              <w:top w:val="nil"/>
              <w:left w:val="nil"/>
              <w:bottom w:val="single" w:sz="4" w:space="0" w:color="auto"/>
              <w:right w:val="single" w:sz="4" w:space="0" w:color="auto"/>
            </w:tcBorders>
            <w:shd w:val="clear" w:color="auto" w:fill="auto"/>
            <w:vAlign w:val="center"/>
            <w:hideMark/>
          </w:tcPr>
          <w:p w14:paraId="0CCDDAE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PE-Dazzle</w:t>
            </w:r>
          </w:p>
        </w:tc>
        <w:tc>
          <w:tcPr>
            <w:tcW w:w="1200" w:type="dxa"/>
            <w:tcBorders>
              <w:top w:val="nil"/>
              <w:left w:val="nil"/>
              <w:bottom w:val="single" w:sz="4" w:space="0" w:color="auto"/>
              <w:right w:val="single" w:sz="4" w:space="0" w:color="auto"/>
            </w:tcBorders>
            <w:shd w:val="clear" w:color="auto" w:fill="auto"/>
            <w:noWrap/>
            <w:hideMark/>
          </w:tcPr>
          <w:p w14:paraId="5053AAA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G043H7</w:t>
            </w:r>
          </w:p>
        </w:tc>
        <w:tc>
          <w:tcPr>
            <w:tcW w:w="1580" w:type="dxa"/>
            <w:tcBorders>
              <w:top w:val="nil"/>
              <w:left w:val="nil"/>
              <w:bottom w:val="single" w:sz="4" w:space="0" w:color="auto"/>
              <w:right w:val="single" w:sz="4" w:space="0" w:color="auto"/>
            </w:tcBorders>
            <w:shd w:val="clear" w:color="auto" w:fill="auto"/>
            <w:noWrap/>
            <w:hideMark/>
          </w:tcPr>
          <w:p w14:paraId="34C6C79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48E406E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1AD425AF"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76B90C8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CD134 (OX40)</w:t>
            </w:r>
          </w:p>
        </w:tc>
        <w:tc>
          <w:tcPr>
            <w:tcW w:w="1600" w:type="dxa"/>
            <w:tcBorders>
              <w:top w:val="nil"/>
              <w:left w:val="nil"/>
              <w:bottom w:val="single" w:sz="4" w:space="0" w:color="auto"/>
              <w:right w:val="single" w:sz="4" w:space="0" w:color="auto"/>
            </w:tcBorders>
            <w:shd w:val="clear" w:color="auto" w:fill="auto"/>
            <w:vAlign w:val="center"/>
            <w:hideMark/>
          </w:tcPr>
          <w:p w14:paraId="3421B88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PE-Cy7</w:t>
            </w:r>
          </w:p>
        </w:tc>
        <w:tc>
          <w:tcPr>
            <w:tcW w:w="1200" w:type="dxa"/>
            <w:tcBorders>
              <w:top w:val="nil"/>
              <w:left w:val="nil"/>
              <w:bottom w:val="single" w:sz="4" w:space="0" w:color="auto"/>
              <w:right w:val="single" w:sz="4" w:space="0" w:color="auto"/>
            </w:tcBorders>
            <w:shd w:val="clear" w:color="auto" w:fill="auto"/>
            <w:noWrap/>
            <w:hideMark/>
          </w:tcPr>
          <w:p w14:paraId="0CB21DF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ACT-35</w:t>
            </w:r>
          </w:p>
        </w:tc>
        <w:tc>
          <w:tcPr>
            <w:tcW w:w="1580" w:type="dxa"/>
            <w:tcBorders>
              <w:top w:val="nil"/>
              <w:left w:val="nil"/>
              <w:bottom w:val="single" w:sz="4" w:space="0" w:color="auto"/>
              <w:right w:val="single" w:sz="4" w:space="0" w:color="auto"/>
            </w:tcBorders>
            <w:shd w:val="clear" w:color="auto" w:fill="auto"/>
            <w:noWrap/>
            <w:hideMark/>
          </w:tcPr>
          <w:p w14:paraId="28355D2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2243B71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768A9EE5"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7B657C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CD127</w:t>
            </w:r>
          </w:p>
        </w:tc>
        <w:tc>
          <w:tcPr>
            <w:tcW w:w="1600" w:type="dxa"/>
            <w:tcBorders>
              <w:top w:val="nil"/>
              <w:left w:val="nil"/>
              <w:bottom w:val="single" w:sz="4" w:space="0" w:color="auto"/>
              <w:right w:val="single" w:sz="4" w:space="0" w:color="auto"/>
            </w:tcBorders>
            <w:shd w:val="clear" w:color="auto" w:fill="auto"/>
            <w:vAlign w:val="center"/>
            <w:hideMark/>
          </w:tcPr>
          <w:p w14:paraId="0951754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BV605</w:t>
            </w:r>
          </w:p>
        </w:tc>
        <w:tc>
          <w:tcPr>
            <w:tcW w:w="1200" w:type="dxa"/>
            <w:tcBorders>
              <w:top w:val="nil"/>
              <w:left w:val="nil"/>
              <w:bottom w:val="single" w:sz="4" w:space="0" w:color="auto"/>
              <w:right w:val="single" w:sz="4" w:space="0" w:color="auto"/>
            </w:tcBorders>
            <w:shd w:val="clear" w:color="auto" w:fill="auto"/>
            <w:noWrap/>
            <w:hideMark/>
          </w:tcPr>
          <w:p w14:paraId="150C3F4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A019D5</w:t>
            </w:r>
          </w:p>
        </w:tc>
        <w:tc>
          <w:tcPr>
            <w:tcW w:w="1580" w:type="dxa"/>
            <w:tcBorders>
              <w:top w:val="nil"/>
              <w:left w:val="nil"/>
              <w:bottom w:val="single" w:sz="4" w:space="0" w:color="auto"/>
              <w:right w:val="single" w:sz="4" w:space="0" w:color="auto"/>
            </w:tcBorders>
            <w:shd w:val="clear" w:color="auto" w:fill="auto"/>
            <w:noWrap/>
            <w:hideMark/>
          </w:tcPr>
          <w:p w14:paraId="11E3E8D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6F67A75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01B440C4"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EFEBAB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CD14</w:t>
            </w:r>
          </w:p>
        </w:tc>
        <w:tc>
          <w:tcPr>
            <w:tcW w:w="1600" w:type="dxa"/>
            <w:tcBorders>
              <w:top w:val="nil"/>
              <w:left w:val="nil"/>
              <w:bottom w:val="single" w:sz="4" w:space="0" w:color="auto"/>
              <w:right w:val="single" w:sz="4" w:space="0" w:color="auto"/>
            </w:tcBorders>
            <w:shd w:val="clear" w:color="auto" w:fill="auto"/>
            <w:noWrap/>
            <w:vAlign w:val="bottom"/>
            <w:hideMark/>
          </w:tcPr>
          <w:p w14:paraId="4D4CE9B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APC-eFluor780</w:t>
            </w:r>
          </w:p>
        </w:tc>
        <w:tc>
          <w:tcPr>
            <w:tcW w:w="1200" w:type="dxa"/>
            <w:tcBorders>
              <w:top w:val="nil"/>
              <w:left w:val="nil"/>
              <w:bottom w:val="single" w:sz="4" w:space="0" w:color="auto"/>
              <w:right w:val="single" w:sz="4" w:space="0" w:color="auto"/>
            </w:tcBorders>
            <w:shd w:val="clear" w:color="auto" w:fill="auto"/>
            <w:noWrap/>
            <w:hideMark/>
          </w:tcPr>
          <w:p w14:paraId="1AB02F3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61D3</w:t>
            </w:r>
          </w:p>
        </w:tc>
        <w:tc>
          <w:tcPr>
            <w:tcW w:w="1580" w:type="dxa"/>
            <w:tcBorders>
              <w:top w:val="nil"/>
              <w:left w:val="nil"/>
              <w:bottom w:val="single" w:sz="4" w:space="0" w:color="auto"/>
              <w:right w:val="single" w:sz="4" w:space="0" w:color="auto"/>
            </w:tcBorders>
            <w:shd w:val="clear" w:color="auto" w:fill="auto"/>
            <w:noWrap/>
            <w:hideMark/>
          </w:tcPr>
          <w:p w14:paraId="7410EB6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4822FF9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6A7DC4E7"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B254AC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CD19</w:t>
            </w:r>
          </w:p>
        </w:tc>
        <w:tc>
          <w:tcPr>
            <w:tcW w:w="1600" w:type="dxa"/>
            <w:tcBorders>
              <w:top w:val="nil"/>
              <w:left w:val="nil"/>
              <w:bottom w:val="single" w:sz="4" w:space="0" w:color="auto"/>
              <w:right w:val="single" w:sz="4" w:space="0" w:color="auto"/>
            </w:tcBorders>
            <w:shd w:val="clear" w:color="auto" w:fill="auto"/>
            <w:noWrap/>
            <w:vAlign w:val="bottom"/>
            <w:hideMark/>
          </w:tcPr>
          <w:p w14:paraId="60B3DC7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APC-eFluor780</w:t>
            </w:r>
          </w:p>
        </w:tc>
        <w:tc>
          <w:tcPr>
            <w:tcW w:w="1200" w:type="dxa"/>
            <w:tcBorders>
              <w:top w:val="nil"/>
              <w:left w:val="nil"/>
              <w:bottom w:val="single" w:sz="4" w:space="0" w:color="auto"/>
              <w:right w:val="single" w:sz="4" w:space="0" w:color="auto"/>
            </w:tcBorders>
            <w:shd w:val="clear" w:color="auto" w:fill="auto"/>
            <w:noWrap/>
            <w:hideMark/>
          </w:tcPr>
          <w:p w14:paraId="6F1D95F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HIB19</w:t>
            </w:r>
          </w:p>
        </w:tc>
        <w:tc>
          <w:tcPr>
            <w:tcW w:w="1580" w:type="dxa"/>
            <w:tcBorders>
              <w:top w:val="nil"/>
              <w:left w:val="nil"/>
              <w:bottom w:val="single" w:sz="4" w:space="0" w:color="auto"/>
              <w:right w:val="single" w:sz="4" w:space="0" w:color="auto"/>
            </w:tcBorders>
            <w:shd w:val="clear" w:color="auto" w:fill="auto"/>
            <w:noWrap/>
            <w:hideMark/>
          </w:tcPr>
          <w:p w14:paraId="5D0F5C0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3149779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0CA8C5FD"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5F7C51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CD19</w:t>
            </w:r>
          </w:p>
        </w:tc>
        <w:tc>
          <w:tcPr>
            <w:tcW w:w="1600" w:type="dxa"/>
            <w:tcBorders>
              <w:top w:val="nil"/>
              <w:left w:val="nil"/>
              <w:bottom w:val="single" w:sz="4" w:space="0" w:color="auto"/>
              <w:right w:val="single" w:sz="4" w:space="0" w:color="auto"/>
            </w:tcBorders>
            <w:shd w:val="clear" w:color="auto" w:fill="auto"/>
            <w:noWrap/>
            <w:vAlign w:val="bottom"/>
            <w:hideMark/>
          </w:tcPr>
          <w:p w14:paraId="3D50977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V500</w:t>
            </w:r>
          </w:p>
        </w:tc>
        <w:tc>
          <w:tcPr>
            <w:tcW w:w="1200" w:type="dxa"/>
            <w:tcBorders>
              <w:top w:val="nil"/>
              <w:left w:val="nil"/>
              <w:bottom w:val="single" w:sz="4" w:space="0" w:color="auto"/>
              <w:right w:val="single" w:sz="4" w:space="0" w:color="auto"/>
            </w:tcBorders>
            <w:shd w:val="clear" w:color="auto" w:fill="auto"/>
            <w:noWrap/>
            <w:hideMark/>
          </w:tcPr>
          <w:p w14:paraId="57CE713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HIB19</w:t>
            </w:r>
          </w:p>
        </w:tc>
        <w:tc>
          <w:tcPr>
            <w:tcW w:w="1580" w:type="dxa"/>
            <w:tcBorders>
              <w:top w:val="nil"/>
              <w:left w:val="nil"/>
              <w:bottom w:val="single" w:sz="4" w:space="0" w:color="auto"/>
              <w:right w:val="single" w:sz="4" w:space="0" w:color="auto"/>
            </w:tcBorders>
            <w:shd w:val="clear" w:color="auto" w:fill="auto"/>
            <w:noWrap/>
            <w:hideMark/>
          </w:tcPr>
          <w:p w14:paraId="25DB0AE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5F3EF0C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4C2D21CB"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1C0226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CD20</w:t>
            </w:r>
          </w:p>
        </w:tc>
        <w:tc>
          <w:tcPr>
            <w:tcW w:w="1600" w:type="dxa"/>
            <w:tcBorders>
              <w:top w:val="nil"/>
              <w:left w:val="nil"/>
              <w:bottom w:val="single" w:sz="4" w:space="0" w:color="auto"/>
              <w:right w:val="single" w:sz="4" w:space="0" w:color="auto"/>
            </w:tcBorders>
            <w:shd w:val="clear" w:color="auto" w:fill="auto"/>
            <w:noWrap/>
            <w:vAlign w:val="bottom"/>
            <w:hideMark/>
          </w:tcPr>
          <w:p w14:paraId="02F4725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PE-Cy7</w:t>
            </w:r>
          </w:p>
        </w:tc>
        <w:tc>
          <w:tcPr>
            <w:tcW w:w="1200" w:type="dxa"/>
            <w:tcBorders>
              <w:top w:val="nil"/>
              <w:left w:val="nil"/>
              <w:bottom w:val="single" w:sz="4" w:space="0" w:color="auto"/>
              <w:right w:val="single" w:sz="4" w:space="0" w:color="auto"/>
            </w:tcBorders>
            <w:shd w:val="clear" w:color="auto" w:fill="auto"/>
            <w:noWrap/>
            <w:hideMark/>
          </w:tcPr>
          <w:p w14:paraId="76D2E11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2H7</w:t>
            </w:r>
          </w:p>
        </w:tc>
        <w:tc>
          <w:tcPr>
            <w:tcW w:w="1580" w:type="dxa"/>
            <w:tcBorders>
              <w:top w:val="nil"/>
              <w:left w:val="nil"/>
              <w:bottom w:val="single" w:sz="4" w:space="0" w:color="auto"/>
              <w:right w:val="single" w:sz="4" w:space="0" w:color="auto"/>
            </w:tcBorders>
            <w:shd w:val="clear" w:color="auto" w:fill="auto"/>
            <w:noWrap/>
            <w:hideMark/>
          </w:tcPr>
          <w:p w14:paraId="13125B1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423D7E9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3803EA37"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A764D8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CD25</w:t>
            </w:r>
          </w:p>
        </w:tc>
        <w:tc>
          <w:tcPr>
            <w:tcW w:w="1600" w:type="dxa"/>
            <w:tcBorders>
              <w:top w:val="nil"/>
              <w:left w:val="nil"/>
              <w:bottom w:val="single" w:sz="4" w:space="0" w:color="auto"/>
              <w:right w:val="single" w:sz="4" w:space="0" w:color="auto"/>
            </w:tcBorders>
            <w:shd w:val="clear" w:color="auto" w:fill="auto"/>
            <w:noWrap/>
            <w:vAlign w:val="bottom"/>
            <w:hideMark/>
          </w:tcPr>
          <w:p w14:paraId="2788F34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BB515</w:t>
            </w:r>
          </w:p>
        </w:tc>
        <w:tc>
          <w:tcPr>
            <w:tcW w:w="1200" w:type="dxa"/>
            <w:tcBorders>
              <w:top w:val="nil"/>
              <w:left w:val="nil"/>
              <w:bottom w:val="single" w:sz="4" w:space="0" w:color="auto"/>
              <w:right w:val="single" w:sz="4" w:space="0" w:color="auto"/>
            </w:tcBorders>
            <w:shd w:val="clear" w:color="auto" w:fill="auto"/>
            <w:noWrap/>
            <w:hideMark/>
          </w:tcPr>
          <w:p w14:paraId="4BE9F6A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2A3</w:t>
            </w:r>
          </w:p>
        </w:tc>
        <w:tc>
          <w:tcPr>
            <w:tcW w:w="1580" w:type="dxa"/>
            <w:tcBorders>
              <w:top w:val="nil"/>
              <w:left w:val="nil"/>
              <w:bottom w:val="single" w:sz="4" w:space="0" w:color="auto"/>
              <w:right w:val="single" w:sz="4" w:space="0" w:color="auto"/>
            </w:tcBorders>
            <w:shd w:val="clear" w:color="auto" w:fill="auto"/>
            <w:noWrap/>
            <w:hideMark/>
          </w:tcPr>
          <w:p w14:paraId="69A9762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2525D90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1C03155B"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93CFF7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CD27</w:t>
            </w:r>
          </w:p>
        </w:tc>
        <w:tc>
          <w:tcPr>
            <w:tcW w:w="1600" w:type="dxa"/>
            <w:tcBorders>
              <w:top w:val="nil"/>
              <w:left w:val="nil"/>
              <w:bottom w:val="single" w:sz="4" w:space="0" w:color="auto"/>
              <w:right w:val="single" w:sz="4" w:space="0" w:color="auto"/>
            </w:tcBorders>
            <w:shd w:val="clear" w:color="auto" w:fill="auto"/>
            <w:noWrap/>
            <w:vAlign w:val="bottom"/>
            <w:hideMark/>
          </w:tcPr>
          <w:p w14:paraId="04208C7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w:t>
            </w:r>
          </w:p>
        </w:tc>
        <w:tc>
          <w:tcPr>
            <w:tcW w:w="1200" w:type="dxa"/>
            <w:tcBorders>
              <w:top w:val="nil"/>
              <w:left w:val="nil"/>
              <w:bottom w:val="single" w:sz="4" w:space="0" w:color="auto"/>
              <w:right w:val="single" w:sz="4" w:space="0" w:color="auto"/>
            </w:tcBorders>
            <w:shd w:val="clear" w:color="auto" w:fill="auto"/>
            <w:noWrap/>
            <w:hideMark/>
          </w:tcPr>
          <w:p w14:paraId="6FBA433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O323</w:t>
            </w:r>
          </w:p>
        </w:tc>
        <w:tc>
          <w:tcPr>
            <w:tcW w:w="1580" w:type="dxa"/>
            <w:tcBorders>
              <w:top w:val="nil"/>
              <w:left w:val="nil"/>
              <w:bottom w:val="single" w:sz="4" w:space="0" w:color="auto"/>
              <w:right w:val="single" w:sz="4" w:space="0" w:color="auto"/>
            </w:tcBorders>
            <w:shd w:val="clear" w:color="auto" w:fill="auto"/>
            <w:noWrap/>
            <w:hideMark/>
          </w:tcPr>
          <w:p w14:paraId="57B2855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76B1BF4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0CC5BAEA"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D56F78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CD38</w:t>
            </w:r>
          </w:p>
        </w:tc>
        <w:tc>
          <w:tcPr>
            <w:tcW w:w="1600" w:type="dxa"/>
            <w:tcBorders>
              <w:top w:val="nil"/>
              <w:left w:val="nil"/>
              <w:bottom w:val="single" w:sz="4" w:space="0" w:color="auto"/>
              <w:right w:val="single" w:sz="4" w:space="0" w:color="auto"/>
            </w:tcBorders>
            <w:shd w:val="clear" w:color="auto" w:fill="auto"/>
            <w:noWrap/>
            <w:vAlign w:val="bottom"/>
            <w:hideMark/>
          </w:tcPr>
          <w:p w14:paraId="4C63147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BUV737</w:t>
            </w:r>
          </w:p>
        </w:tc>
        <w:tc>
          <w:tcPr>
            <w:tcW w:w="1200" w:type="dxa"/>
            <w:tcBorders>
              <w:top w:val="nil"/>
              <w:left w:val="nil"/>
              <w:bottom w:val="single" w:sz="4" w:space="0" w:color="auto"/>
              <w:right w:val="single" w:sz="4" w:space="0" w:color="auto"/>
            </w:tcBorders>
            <w:shd w:val="clear" w:color="auto" w:fill="auto"/>
            <w:noWrap/>
            <w:hideMark/>
          </w:tcPr>
          <w:p w14:paraId="10140C7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HB7</w:t>
            </w:r>
          </w:p>
        </w:tc>
        <w:tc>
          <w:tcPr>
            <w:tcW w:w="1580" w:type="dxa"/>
            <w:tcBorders>
              <w:top w:val="nil"/>
              <w:left w:val="nil"/>
              <w:bottom w:val="single" w:sz="4" w:space="0" w:color="auto"/>
              <w:right w:val="single" w:sz="4" w:space="0" w:color="auto"/>
            </w:tcBorders>
            <w:shd w:val="clear" w:color="auto" w:fill="auto"/>
            <w:noWrap/>
            <w:hideMark/>
          </w:tcPr>
          <w:p w14:paraId="6C2E194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3F8C848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1049F54F"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8A0647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CD4</w:t>
            </w:r>
          </w:p>
        </w:tc>
        <w:tc>
          <w:tcPr>
            <w:tcW w:w="1600" w:type="dxa"/>
            <w:tcBorders>
              <w:top w:val="nil"/>
              <w:left w:val="nil"/>
              <w:bottom w:val="single" w:sz="4" w:space="0" w:color="auto"/>
              <w:right w:val="single" w:sz="4" w:space="0" w:color="auto"/>
            </w:tcBorders>
            <w:shd w:val="clear" w:color="auto" w:fill="auto"/>
            <w:noWrap/>
            <w:vAlign w:val="bottom"/>
            <w:hideMark/>
          </w:tcPr>
          <w:p w14:paraId="5C3C2C8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BV786</w:t>
            </w:r>
          </w:p>
        </w:tc>
        <w:tc>
          <w:tcPr>
            <w:tcW w:w="1200" w:type="dxa"/>
            <w:tcBorders>
              <w:top w:val="nil"/>
              <w:left w:val="nil"/>
              <w:bottom w:val="single" w:sz="4" w:space="0" w:color="auto"/>
              <w:right w:val="single" w:sz="4" w:space="0" w:color="auto"/>
            </w:tcBorders>
            <w:shd w:val="clear" w:color="auto" w:fill="auto"/>
            <w:noWrap/>
            <w:vAlign w:val="bottom"/>
            <w:hideMark/>
          </w:tcPr>
          <w:p w14:paraId="0B8559C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L200</w:t>
            </w:r>
          </w:p>
        </w:tc>
        <w:tc>
          <w:tcPr>
            <w:tcW w:w="1580" w:type="dxa"/>
            <w:tcBorders>
              <w:top w:val="nil"/>
              <w:left w:val="nil"/>
              <w:bottom w:val="single" w:sz="4" w:space="0" w:color="auto"/>
              <w:right w:val="single" w:sz="4" w:space="0" w:color="auto"/>
            </w:tcBorders>
            <w:shd w:val="clear" w:color="auto" w:fill="auto"/>
            <w:noWrap/>
            <w:vAlign w:val="bottom"/>
            <w:hideMark/>
          </w:tcPr>
          <w:p w14:paraId="15D261F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43041FE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048B589D"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054973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CD4</w:t>
            </w:r>
          </w:p>
        </w:tc>
        <w:tc>
          <w:tcPr>
            <w:tcW w:w="1600" w:type="dxa"/>
            <w:tcBorders>
              <w:top w:val="nil"/>
              <w:left w:val="nil"/>
              <w:bottom w:val="single" w:sz="4" w:space="0" w:color="auto"/>
              <w:right w:val="single" w:sz="4" w:space="0" w:color="auto"/>
            </w:tcBorders>
            <w:shd w:val="clear" w:color="auto" w:fill="auto"/>
            <w:noWrap/>
            <w:vAlign w:val="bottom"/>
            <w:hideMark/>
          </w:tcPr>
          <w:p w14:paraId="483ADA3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BV510</w:t>
            </w:r>
          </w:p>
        </w:tc>
        <w:tc>
          <w:tcPr>
            <w:tcW w:w="1200" w:type="dxa"/>
            <w:tcBorders>
              <w:top w:val="nil"/>
              <w:left w:val="nil"/>
              <w:bottom w:val="single" w:sz="4" w:space="0" w:color="auto"/>
              <w:right w:val="single" w:sz="4" w:space="0" w:color="auto"/>
            </w:tcBorders>
            <w:shd w:val="clear" w:color="auto" w:fill="auto"/>
            <w:noWrap/>
            <w:hideMark/>
          </w:tcPr>
          <w:p w14:paraId="14D1A49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SK3</w:t>
            </w:r>
          </w:p>
        </w:tc>
        <w:tc>
          <w:tcPr>
            <w:tcW w:w="1580" w:type="dxa"/>
            <w:tcBorders>
              <w:top w:val="nil"/>
              <w:left w:val="nil"/>
              <w:bottom w:val="single" w:sz="4" w:space="0" w:color="auto"/>
              <w:right w:val="single" w:sz="4" w:space="0" w:color="auto"/>
            </w:tcBorders>
            <w:shd w:val="clear" w:color="auto" w:fill="auto"/>
            <w:noWrap/>
            <w:hideMark/>
          </w:tcPr>
          <w:p w14:paraId="49A49A8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4AC8630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5B38CF15"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70D32F7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CD4</w:t>
            </w:r>
          </w:p>
        </w:tc>
        <w:tc>
          <w:tcPr>
            <w:tcW w:w="1600" w:type="dxa"/>
            <w:tcBorders>
              <w:top w:val="nil"/>
              <w:left w:val="nil"/>
              <w:bottom w:val="single" w:sz="4" w:space="0" w:color="auto"/>
              <w:right w:val="single" w:sz="4" w:space="0" w:color="auto"/>
            </w:tcBorders>
            <w:shd w:val="clear" w:color="auto" w:fill="auto"/>
            <w:vAlign w:val="center"/>
            <w:hideMark/>
          </w:tcPr>
          <w:p w14:paraId="70CFC29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FITC</w:t>
            </w:r>
          </w:p>
        </w:tc>
        <w:tc>
          <w:tcPr>
            <w:tcW w:w="1200" w:type="dxa"/>
            <w:tcBorders>
              <w:top w:val="nil"/>
              <w:left w:val="nil"/>
              <w:bottom w:val="single" w:sz="4" w:space="0" w:color="auto"/>
              <w:right w:val="single" w:sz="4" w:space="0" w:color="auto"/>
            </w:tcBorders>
            <w:shd w:val="clear" w:color="auto" w:fill="auto"/>
            <w:noWrap/>
            <w:hideMark/>
          </w:tcPr>
          <w:p w14:paraId="6D67F74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RPA-T4</w:t>
            </w:r>
          </w:p>
        </w:tc>
        <w:tc>
          <w:tcPr>
            <w:tcW w:w="1580" w:type="dxa"/>
            <w:tcBorders>
              <w:top w:val="nil"/>
              <w:left w:val="nil"/>
              <w:bottom w:val="single" w:sz="4" w:space="0" w:color="auto"/>
              <w:right w:val="single" w:sz="4" w:space="0" w:color="auto"/>
            </w:tcBorders>
            <w:shd w:val="clear" w:color="auto" w:fill="auto"/>
            <w:noWrap/>
            <w:hideMark/>
          </w:tcPr>
          <w:p w14:paraId="488697C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6E7A0C5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407AC279"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2D6D322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CD45RA</w:t>
            </w:r>
          </w:p>
        </w:tc>
        <w:tc>
          <w:tcPr>
            <w:tcW w:w="1600" w:type="dxa"/>
            <w:tcBorders>
              <w:top w:val="nil"/>
              <w:left w:val="nil"/>
              <w:bottom w:val="single" w:sz="4" w:space="0" w:color="auto"/>
              <w:right w:val="single" w:sz="4" w:space="0" w:color="auto"/>
            </w:tcBorders>
            <w:shd w:val="clear" w:color="auto" w:fill="auto"/>
            <w:vAlign w:val="center"/>
            <w:hideMark/>
          </w:tcPr>
          <w:p w14:paraId="512A77C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PerCP Cy5.5</w:t>
            </w:r>
          </w:p>
        </w:tc>
        <w:tc>
          <w:tcPr>
            <w:tcW w:w="1200" w:type="dxa"/>
            <w:tcBorders>
              <w:top w:val="nil"/>
              <w:left w:val="nil"/>
              <w:bottom w:val="single" w:sz="4" w:space="0" w:color="auto"/>
              <w:right w:val="single" w:sz="4" w:space="0" w:color="auto"/>
            </w:tcBorders>
            <w:shd w:val="clear" w:color="auto" w:fill="auto"/>
            <w:noWrap/>
            <w:hideMark/>
          </w:tcPr>
          <w:p w14:paraId="65421D8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HI100</w:t>
            </w:r>
          </w:p>
        </w:tc>
        <w:tc>
          <w:tcPr>
            <w:tcW w:w="1580" w:type="dxa"/>
            <w:tcBorders>
              <w:top w:val="nil"/>
              <w:left w:val="nil"/>
              <w:bottom w:val="single" w:sz="4" w:space="0" w:color="auto"/>
              <w:right w:val="single" w:sz="4" w:space="0" w:color="auto"/>
            </w:tcBorders>
            <w:shd w:val="clear" w:color="auto" w:fill="auto"/>
            <w:noWrap/>
            <w:hideMark/>
          </w:tcPr>
          <w:p w14:paraId="3473B72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56456D3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4BD4416D"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083755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CD45RO</w:t>
            </w:r>
          </w:p>
        </w:tc>
        <w:tc>
          <w:tcPr>
            <w:tcW w:w="1600" w:type="dxa"/>
            <w:tcBorders>
              <w:top w:val="nil"/>
              <w:left w:val="nil"/>
              <w:bottom w:val="single" w:sz="4" w:space="0" w:color="auto"/>
              <w:right w:val="single" w:sz="4" w:space="0" w:color="auto"/>
            </w:tcBorders>
            <w:shd w:val="clear" w:color="auto" w:fill="auto"/>
            <w:noWrap/>
            <w:vAlign w:val="bottom"/>
            <w:hideMark/>
          </w:tcPr>
          <w:p w14:paraId="0E39A58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FITC</w:t>
            </w:r>
          </w:p>
        </w:tc>
        <w:tc>
          <w:tcPr>
            <w:tcW w:w="1200" w:type="dxa"/>
            <w:tcBorders>
              <w:top w:val="nil"/>
              <w:left w:val="nil"/>
              <w:bottom w:val="single" w:sz="4" w:space="0" w:color="auto"/>
              <w:right w:val="single" w:sz="4" w:space="0" w:color="auto"/>
            </w:tcBorders>
            <w:shd w:val="clear" w:color="auto" w:fill="auto"/>
            <w:noWrap/>
            <w:hideMark/>
          </w:tcPr>
          <w:p w14:paraId="54912AB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UCHL1</w:t>
            </w:r>
          </w:p>
        </w:tc>
        <w:tc>
          <w:tcPr>
            <w:tcW w:w="1580" w:type="dxa"/>
            <w:tcBorders>
              <w:top w:val="nil"/>
              <w:left w:val="nil"/>
              <w:bottom w:val="single" w:sz="4" w:space="0" w:color="auto"/>
              <w:right w:val="single" w:sz="4" w:space="0" w:color="auto"/>
            </w:tcBorders>
            <w:shd w:val="clear" w:color="auto" w:fill="auto"/>
            <w:noWrap/>
            <w:hideMark/>
          </w:tcPr>
          <w:p w14:paraId="6020075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47C7820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5F82ECEF"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8DEC83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CD8</w:t>
            </w:r>
          </w:p>
        </w:tc>
        <w:tc>
          <w:tcPr>
            <w:tcW w:w="1600" w:type="dxa"/>
            <w:tcBorders>
              <w:top w:val="nil"/>
              <w:left w:val="nil"/>
              <w:bottom w:val="single" w:sz="4" w:space="0" w:color="auto"/>
              <w:right w:val="single" w:sz="4" w:space="0" w:color="auto"/>
            </w:tcBorders>
            <w:shd w:val="clear" w:color="auto" w:fill="auto"/>
            <w:noWrap/>
            <w:vAlign w:val="bottom"/>
            <w:hideMark/>
          </w:tcPr>
          <w:p w14:paraId="05B4BD9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APC-eFluor780</w:t>
            </w:r>
          </w:p>
        </w:tc>
        <w:tc>
          <w:tcPr>
            <w:tcW w:w="1200" w:type="dxa"/>
            <w:tcBorders>
              <w:top w:val="nil"/>
              <w:left w:val="nil"/>
              <w:bottom w:val="single" w:sz="4" w:space="0" w:color="auto"/>
              <w:right w:val="single" w:sz="4" w:space="0" w:color="auto"/>
            </w:tcBorders>
            <w:shd w:val="clear" w:color="auto" w:fill="auto"/>
            <w:noWrap/>
            <w:hideMark/>
          </w:tcPr>
          <w:p w14:paraId="01DA96F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SK1</w:t>
            </w:r>
          </w:p>
        </w:tc>
        <w:tc>
          <w:tcPr>
            <w:tcW w:w="1580" w:type="dxa"/>
            <w:tcBorders>
              <w:top w:val="nil"/>
              <w:left w:val="nil"/>
              <w:bottom w:val="single" w:sz="4" w:space="0" w:color="auto"/>
              <w:right w:val="single" w:sz="4" w:space="0" w:color="auto"/>
            </w:tcBorders>
            <w:shd w:val="clear" w:color="auto" w:fill="auto"/>
            <w:noWrap/>
            <w:hideMark/>
          </w:tcPr>
          <w:p w14:paraId="39DD2E6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754B297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4A0B01FC"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3CC86EE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cMaf</w:t>
            </w:r>
          </w:p>
        </w:tc>
        <w:tc>
          <w:tcPr>
            <w:tcW w:w="1600" w:type="dxa"/>
            <w:tcBorders>
              <w:top w:val="nil"/>
              <w:left w:val="nil"/>
              <w:bottom w:val="single" w:sz="4" w:space="0" w:color="auto"/>
              <w:right w:val="single" w:sz="4" w:space="0" w:color="auto"/>
            </w:tcBorders>
            <w:shd w:val="clear" w:color="auto" w:fill="auto"/>
            <w:noWrap/>
            <w:vAlign w:val="center"/>
            <w:hideMark/>
          </w:tcPr>
          <w:p w14:paraId="70538B3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PerCPeFluor710</w:t>
            </w:r>
          </w:p>
        </w:tc>
        <w:tc>
          <w:tcPr>
            <w:tcW w:w="1200" w:type="dxa"/>
            <w:tcBorders>
              <w:top w:val="nil"/>
              <w:left w:val="nil"/>
              <w:bottom w:val="single" w:sz="4" w:space="0" w:color="auto"/>
              <w:right w:val="single" w:sz="4" w:space="0" w:color="auto"/>
            </w:tcBorders>
            <w:shd w:val="clear" w:color="auto" w:fill="auto"/>
            <w:noWrap/>
            <w:vAlign w:val="center"/>
            <w:hideMark/>
          </w:tcPr>
          <w:p w14:paraId="50102A5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symOF1</w:t>
            </w:r>
          </w:p>
        </w:tc>
        <w:tc>
          <w:tcPr>
            <w:tcW w:w="1580" w:type="dxa"/>
            <w:tcBorders>
              <w:top w:val="nil"/>
              <w:left w:val="nil"/>
              <w:bottom w:val="single" w:sz="4" w:space="0" w:color="auto"/>
              <w:right w:val="single" w:sz="4" w:space="0" w:color="auto"/>
            </w:tcBorders>
            <w:shd w:val="clear" w:color="auto" w:fill="auto"/>
            <w:noWrap/>
            <w:hideMark/>
          </w:tcPr>
          <w:p w14:paraId="1734834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Invitrogen</w:t>
            </w:r>
          </w:p>
        </w:tc>
        <w:tc>
          <w:tcPr>
            <w:tcW w:w="1220" w:type="dxa"/>
            <w:tcBorders>
              <w:top w:val="nil"/>
              <w:left w:val="nil"/>
              <w:bottom w:val="single" w:sz="4" w:space="0" w:color="auto"/>
              <w:right w:val="single" w:sz="4" w:space="0" w:color="auto"/>
            </w:tcBorders>
            <w:shd w:val="clear" w:color="auto" w:fill="auto"/>
            <w:noWrap/>
            <w:vAlign w:val="bottom"/>
            <w:hideMark/>
          </w:tcPr>
          <w:p w14:paraId="549DEFF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3F6AFE9E"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358100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CXCR3</w:t>
            </w:r>
          </w:p>
        </w:tc>
        <w:tc>
          <w:tcPr>
            <w:tcW w:w="1600" w:type="dxa"/>
            <w:tcBorders>
              <w:top w:val="nil"/>
              <w:left w:val="nil"/>
              <w:bottom w:val="single" w:sz="4" w:space="0" w:color="auto"/>
              <w:right w:val="single" w:sz="4" w:space="0" w:color="auto"/>
            </w:tcBorders>
            <w:shd w:val="clear" w:color="auto" w:fill="auto"/>
            <w:noWrap/>
            <w:vAlign w:val="bottom"/>
            <w:hideMark/>
          </w:tcPr>
          <w:p w14:paraId="046C344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APC</w:t>
            </w:r>
          </w:p>
        </w:tc>
        <w:tc>
          <w:tcPr>
            <w:tcW w:w="1200" w:type="dxa"/>
            <w:tcBorders>
              <w:top w:val="nil"/>
              <w:left w:val="nil"/>
              <w:bottom w:val="single" w:sz="4" w:space="0" w:color="auto"/>
              <w:right w:val="single" w:sz="4" w:space="0" w:color="auto"/>
            </w:tcBorders>
            <w:shd w:val="clear" w:color="auto" w:fill="auto"/>
            <w:noWrap/>
            <w:hideMark/>
          </w:tcPr>
          <w:p w14:paraId="461DC60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1C6/CXCR3</w:t>
            </w:r>
          </w:p>
        </w:tc>
        <w:tc>
          <w:tcPr>
            <w:tcW w:w="1580" w:type="dxa"/>
            <w:tcBorders>
              <w:top w:val="nil"/>
              <w:left w:val="nil"/>
              <w:bottom w:val="single" w:sz="4" w:space="0" w:color="auto"/>
              <w:right w:val="single" w:sz="4" w:space="0" w:color="auto"/>
            </w:tcBorders>
            <w:shd w:val="clear" w:color="auto" w:fill="auto"/>
            <w:noWrap/>
            <w:hideMark/>
          </w:tcPr>
          <w:p w14:paraId="7F42022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2258B02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041B1939"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06B6D88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CXCR3</w:t>
            </w:r>
          </w:p>
        </w:tc>
        <w:tc>
          <w:tcPr>
            <w:tcW w:w="1600" w:type="dxa"/>
            <w:tcBorders>
              <w:top w:val="nil"/>
              <w:left w:val="nil"/>
              <w:bottom w:val="single" w:sz="4" w:space="0" w:color="auto"/>
              <w:right w:val="single" w:sz="4" w:space="0" w:color="auto"/>
            </w:tcBorders>
            <w:shd w:val="clear" w:color="auto" w:fill="auto"/>
            <w:vAlign w:val="center"/>
            <w:hideMark/>
          </w:tcPr>
          <w:p w14:paraId="2F9E7B4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BV510</w:t>
            </w:r>
          </w:p>
        </w:tc>
        <w:tc>
          <w:tcPr>
            <w:tcW w:w="1200" w:type="dxa"/>
            <w:tcBorders>
              <w:top w:val="nil"/>
              <w:left w:val="nil"/>
              <w:bottom w:val="single" w:sz="4" w:space="0" w:color="auto"/>
              <w:right w:val="single" w:sz="4" w:space="0" w:color="auto"/>
            </w:tcBorders>
            <w:shd w:val="clear" w:color="auto" w:fill="auto"/>
            <w:noWrap/>
            <w:hideMark/>
          </w:tcPr>
          <w:p w14:paraId="6DED304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G025H7</w:t>
            </w:r>
          </w:p>
        </w:tc>
        <w:tc>
          <w:tcPr>
            <w:tcW w:w="1580" w:type="dxa"/>
            <w:tcBorders>
              <w:top w:val="nil"/>
              <w:left w:val="nil"/>
              <w:bottom w:val="single" w:sz="4" w:space="0" w:color="auto"/>
              <w:right w:val="single" w:sz="4" w:space="0" w:color="auto"/>
            </w:tcBorders>
            <w:shd w:val="clear" w:color="auto" w:fill="auto"/>
            <w:noWrap/>
            <w:hideMark/>
          </w:tcPr>
          <w:p w14:paraId="3F61346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0F24714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1EBF01E4"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EA3646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CXCR3</w:t>
            </w:r>
          </w:p>
        </w:tc>
        <w:tc>
          <w:tcPr>
            <w:tcW w:w="1600" w:type="dxa"/>
            <w:tcBorders>
              <w:top w:val="nil"/>
              <w:left w:val="nil"/>
              <w:bottom w:val="single" w:sz="4" w:space="0" w:color="auto"/>
              <w:right w:val="single" w:sz="4" w:space="0" w:color="auto"/>
            </w:tcBorders>
            <w:shd w:val="clear" w:color="auto" w:fill="auto"/>
            <w:noWrap/>
            <w:vAlign w:val="bottom"/>
            <w:hideMark/>
          </w:tcPr>
          <w:p w14:paraId="7D5025F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BUV395</w:t>
            </w:r>
          </w:p>
        </w:tc>
        <w:tc>
          <w:tcPr>
            <w:tcW w:w="1200" w:type="dxa"/>
            <w:tcBorders>
              <w:top w:val="nil"/>
              <w:left w:val="nil"/>
              <w:bottom w:val="single" w:sz="4" w:space="0" w:color="auto"/>
              <w:right w:val="single" w:sz="4" w:space="0" w:color="auto"/>
            </w:tcBorders>
            <w:shd w:val="clear" w:color="auto" w:fill="auto"/>
            <w:noWrap/>
            <w:hideMark/>
          </w:tcPr>
          <w:p w14:paraId="06CEB2A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1C6/CXCR3</w:t>
            </w:r>
          </w:p>
        </w:tc>
        <w:tc>
          <w:tcPr>
            <w:tcW w:w="1580" w:type="dxa"/>
            <w:tcBorders>
              <w:top w:val="nil"/>
              <w:left w:val="nil"/>
              <w:bottom w:val="single" w:sz="4" w:space="0" w:color="auto"/>
              <w:right w:val="single" w:sz="4" w:space="0" w:color="auto"/>
            </w:tcBorders>
            <w:shd w:val="clear" w:color="auto" w:fill="auto"/>
            <w:noWrap/>
            <w:hideMark/>
          </w:tcPr>
          <w:p w14:paraId="42A7A23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34077FC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6F2ADAE9"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0B84B91" w14:textId="77777777" w:rsidR="006D186F" w:rsidRPr="00411F59" w:rsidRDefault="006D186F" w:rsidP="0014292C">
            <w:pPr>
              <w:spacing w:after="0" w:line="240" w:lineRule="auto"/>
              <w:jc w:val="both"/>
              <w:rPr>
                <w:rFonts w:ascii="Times New Roman" w:eastAsia="Times New Roman" w:hAnsi="Times New Roman" w:cs="Times New Roman"/>
                <w:sz w:val="20"/>
                <w:szCs w:val="20"/>
                <w:lang w:eastAsia="de-DE"/>
              </w:rPr>
            </w:pPr>
            <w:r w:rsidRPr="00411F59">
              <w:rPr>
                <w:rFonts w:ascii="Times New Roman" w:eastAsia="Times New Roman" w:hAnsi="Times New Roman" w:cs="Times New Roman"/>
                <w:sz w:val="20"/>
                <w:szCs w:val="20"/>
                <w:lang w:eastAsia="de-DE"/>
              </w:rPr>
              <w:lastRenderedPageBreak/>
              <w:t>CXCR5</w:t>
            </w:r>
          </w:p>
        </w:tc>
        <w:tc>
          <w:tcPr>
            <w:tcW w:w="1600" w:type="dxa"/>
            <w:tcBorders>
              <w:top w:val="nil"/>
              <w:left w:val="nil"/>
              <w:bottom w:val="single" w:sz="4" w:space="0" w:color="auto"/>
              <w:right w:val="single" w:sz="4" w:space="0" w:color="auto"/>
            </w:tcBorders>
            <w:shd w:val="clear" w:color="auto" w:fill="auto"/>
            <w:noWrap/>
            <w:vAlign w:val="bottom"/>
            <w:hideMark/>
          </w:tcPr>
          <w:p w14:paraId="5937B4F1" w14:textId="77777777" w:rsidR="006D186F" w:rsidRPr="00411F59" w:rsidRDefault="006D186F" w:rsidP="0014292C">
            <w:pPr>
              <w:spacing w:after="0" w:line="240" w:lineRule="auto"/>
              <w:jc w:val="both"/>
              <w:rPr>
                <w:rFonts w:ascii="Times New Roman" w:eastAsia="Times New Roman" w:hAnsi="Times New Roman" w:cs="Times New Roman"/>
                <w:sz w:val="20"/>
                <w:szCs w:val="20"/>
                <w:lang w:eastAsia="de-DE"/>
              </w:rPr>
            </w:pPr>
            <w:r w:rsidRPr="00411F59">
              <w:rPr>
                <w:rFonts w:ascii="Times New Roman" w:eastAsia="Times New Roman" w:hAnsi="Times New Roman" w:cs="Times New Roman"/>
                <w:sz w:val="20"/>
                <w:szCs w:val="20"/>
                <w:lang w:eastAsia="de-DE"/>
              </w:rPr>
              <w:t>BV421</w:t>
            </w:r>
          </w:p>
        </w:tc>
        <w:tc>
          <w:tcPr>
            <w:tcW w:w="1200" w:type="dxa"/>
            <w:tcBorders>
              <w:top w:val="nil"/>
              <w:left w:val="nil"/>
              <w:bottom w:val="single" w:sz="4" w:space="0" w:color="auto"/>
              <w:right w:val="single" w:sz="4" w:space="0" w:color="auto"/>
            </w:tcBorders>
            <w:shd w:val="clear" w:color="auto" w:fill="auto"/>
            <w:noWrap/>
            <w:hideMark/>
          </w:tcPr>
          <w:p w14:paraId="49257564" w14:textId="77777777" w:rsidR="006D186F" w:rsidRPr="00411F59" w:rsidRDefault="006D186F" w:rsidP="0014292C">
            <w:pPr>
              <w:spacing w:after="0" w:line="240" w:lineRule="auto"/>
              <w:jc w:val="both"/>
              <w:rPr>
                <w:rFonts w:ascii="Times New Roman" w:eastAsia="Times New Roman" w:hAnsi="Times New Roman" w:cs="Times New Roman"/>
                <w:sz w:val="20"/>
                <w:szCs w:val="20"/>
                <w:lang w:eastAsia="de-DE"/>
              </w:rPr>
            </w:pPr>
            <w:r w:rsidRPr="00411F59">
              <w:rPr>
                <w:rFonts w:ascii="Times New Roman" w:eastAsia="Times New Roman" w:hAnsi="Times New Roman" w:cs="Times New Roman"/>
                <w:sz w:val="20"/>
                <w:szCs w:val="20"/>
                <w:lang w:eastAsia="de-DE"/>
              </w:rPr>
              <w:t>J252D4</w:t>
            </w:r>
          </w:p>
        </w:tc>
        <w:tc>
          <w:tcPr>
            <w:tcW w:w="1580" w:type="dxa"/>
            <w:tcBorders>
              <w:top w:val="nil"/>
              <w:left w:val="nil"/>
              <w:bottom w:val="single" w:sz="4" w:space="0" w:color="auto"/>
              <w:right w:val="single" w:sz="4" w:space="0" w:color="auto"/>
            </w:tcBorders>
            <w:shd w:val="clear" w:color="auto" w:fill="auto"/>
            <w:noWrap/>
            <w:hideMark/>
          </w:tcPr>
          <w:p w14:paraId="3D155020" w14:textId="77777777" w:rsidR="006D186F" w:rsidRPr="00411F59" w:rsidRDefault="006D186F" w:rsidP="0014292C">
            <w:pPr>
              <w:spacing w:after="0" w:line="240" w:lineRule="auto"/>
              <w:jc w:val="both"/>
              <w:rPr>
                <w:rFonts w:ascii="Times New Roman" w:eastAsia="Times New Roman" w:hAnsi="Times New Roman" w:cs="Times New Roman"/>
                <w:sz w:val="20"/>
                <w:szCs w:val="20"/>
                <w:lang w:eastAsia="de-DE"/>
              </w:rPr>
            </w:pPr>
            <w:r w:rsidRPr="00411F59">
              <w:rPr>
                <w:rFonts w:ascii="Times New Roman" w:eastAsia="Times New Roman" w:hAnsi="Times New Roman" w:cs="Times New Roman"/>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75AFAA7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39E097BF"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A1D147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CXCR5</w:t>
            </w:r>
          </w:p>
        </w:tc>
        <w:tc>
          <w:tcPr>
            <w:tcW w:w="1600" w:type="dxa"/>
            <w:tcBorders>
              <w:top w:val="nil"/>
              <w:left w:val="nil"/>
              <w:bottom w:val="single" w:sz="4" w:space="0" w:color="auto"/>
              <w:right w:val="single" w:sz="4" w:space="0" w:color="auto"/>
            </w:tcBorders>
            <w:shd w:val="clear" w:color="auto" w:fill="auto"/>
            <w:vAlign w:val="center"/>
            <w:hideMark/>
          </w:tcPr>
          <w:p w14:paraId="28A6911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APC</w:t>
            </w:r>
          </w:p>
        </w:tc>
        <w:tc>
          <w:tcPr>
            <w:tcW w:w="1200" w:type="dxa"/>
            <w:tcBorders>
              <w:top w:val="nil"/>
              <w:left w:val="nil"/>
              <w:bottom w:val="single" w:sz="4" w:space="0" w:color="auto"/>
              <w:right w:val="single" w:sz="4" w:space="0" w:color="auto"/>
            </w:tcBorders>
            <w:shd w:val="clear" w:color="auto" w:fill="auto"/>
            <w:noWrap/>
            <w:hideMark/>
          </w:tcPr>
          <w:p w14:paraId="1917F45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J252D4</w:t>
            </w:r>
          </w:p>
        </w:tc>
        <w:tc>
          <w:tcPr>
            <w:tcW w:w="1580" w:type="dxa"/>
            <w:tcBorders>
              <w:top w:val="nil"/>
              <w:left w:val="nil"/>
              <w:bottom w:val="single" w:sz="4" w:space="0" w:color="auto"/>
              <w:right w:val="single" w:sz="4" w:space="0" w:color="auto"/>
            </w:tcBorders>
            <w:shd w:val="clear" w:color="auto" w:fill="auto"/>
            <w:noWrap/>
            <w:hideMark/>
          </w:tcPr>
          <w:p w14:paraId="4706A70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654241B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6B789F63"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82A5B0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FOXP3</w:t>
            </w:r>
          </w:p>
        </w:tc>
        <w:tc>
          <w:tcPr>
            <w:tcW w:w="1600" w:type="dxa"/>
            <w:tcBorders>
              <w:top w:val="nil"/>
              <w:left w:val="nil"/>
              <w:bottom w:val="single" w:sz="4" w:space="0" w:color="auto"/>
              <w:right w:val="single" w:sz="4" w:space="0" w:color="auto"/>
            </w:tcBorders>
            <w:shd w:val="clear" w:color="auto" w:fill="auto"/>
            <w:noWrap/>
            <w:vAlign w:val="bottom"/>
            <w:hideMark/>
          </w:tcPr>
          <w:p w14:paraId="0BF39AF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APC</w:t>
            </w:r>
          </w:p>
        </w:tc>
        <w:tc>
          <w:tcPr>
            <w:tcW w:w="1200" w:type="dxa"/>
            <w:tcBorders>
              <w:top w:val="nil"/>
              <w:left w:val="nil"/>
              <w:bottom w:val="single" w:sz="4" w:space="0" w:color="auto"/>
              <w:right w:val="single" w:sz="4" w:space="0" w:color="auto"/>
            </w:tcBorders>
            <w:shd w:val="clear" w:color="auto" w:fill="auto"/>
            <w:noWrap/>
            <w:hideMark/>
          </w:tcPr>
          <w:p w14:paraId="1B8D248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PCH101</w:t>
            </w:r>
          </w:p>
        </w:tc>
        <w:tc>
          <w:tcPr>
            <w:tcW w:w="1580" w:type="dxa"/>
            <w:tcBorders>
              <w:top w:val="nil"/>
              <w:left w:val="nil"/>
              <w:bottom w:val="single" w:sz="4" w:space="0" w:color="auto"/>
              <w:right w:val="single" w:sz="4" w:space="0" w:color="auto"/>
            </w:tcBorders>
            <w:shd w:val="clear" w:color="auto" w:fill="auto"/>
            <w:noWrap/>
            <w:hideMark/>
          </w:tcPr>
          <w:p w14:paraId="10BF930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2079608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3628F973"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0D87875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ICOS</w:t>
            </w:r>
          </w:p>
        </w:tc>
        <w:tc>
          <w:tcPr>
            <w:tcW w:w="1600" w:type="dxa"/>
            <w:tcBorders>
              <w:top w:val="nil"/>
              <w:left w:val="nil"/>
              <w:bottom w:val="single" w:sz="4" w:space="0" w:color="auto"/>
              <w:right w:val="single" w:sz="4" w:space="0" w:color="auto"/>
            </w:tcBorders>
            <w:shd w:val="clear" w:color="auto" w:fill="auto"/>
            <w:vAlign w:val="center"/>
            <w:hideMark/>
          </w:tcPr>
          <w:p w14:paraId="235FB72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BV711</w:t>
            </w:r>
          </w:p>
        </w:tc>
        <w:tc>
          <w:tcPr>
            <w:tcW w:w="1200" w:type="dxa"/>
            <w:tcBorders>
              <w:top w:val="nil"/>
              <w:left w:val="nil"/>
              <w:bottom w:val="single" w:sz="4" w:space="0" w:color="auto"/>
              <w:right w:val="single" w:sz="4" w:space="0" w:color="auto"/>
            </w:tcBorders>
            <w:shd w:val="clear" w:color="auto" w:fill="auto"/>
            <w:noWrap/>
            <w:hideMark/>
          </w:tcPr>
          <w:p w14:paraId="2A01FC8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DX29</w:t>
            </w:r>
          </w:p>
        </w:tc>
        <w:tc>
          <w:tcPr>
            <w:tcW w:w="1580" w:type="dxa"/>
            <w:tcBorders>
              <w:top w:val="nil"/>
              <w:left w:val="nil"/>
              <w:bottom w:val="single" w:sz="4" w:space="0" w:color="auto"/>
              <w:right w:val="single" w:sz="4" w:space="0" w:color="auto"/>
            </w:tcBorders>
            <w:shd w:val="clear" w:color="auto" w:fill="auto"/>
            <w:noWrap/>
            <w:hideMark/>
          </w:tcPr>
          <w:p w14:paraId="2941AB1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574CBE2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5A8B6AB6"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CF68B9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ICOS</w:t>
            </w:r>
          </w:p>
        </w:tc>
        <w:tc>
          <w:tcPr>
            <w:tcW w:w="1600" w:type="dxa"/>
            <w:tcBorders>
              <w:top w:val="nil"/>
              <w:left w:val="nil"/>
              <w:bottom w:val="single" w:sz="4" w:space="0" w:color="auto"/>
              <w:right w:val="single" w:sz="4" w:space="0" w:color="auto"/>
            </w:tcBorders>
            <w:shd w:val="clear" w:color="auto" w:fill="auto"/>
            <w:noWrap/>
            <w:vAlign w:val="bottom"/>
            <w:hideMark/>
          </w:tcPr>
          <w:p w14:paraId="7955FF6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PE-Cy7</w:t>
            </w:r>
          </w:p>
        </w:tc>
        <w:tc>
          <w:tcPr>
            <w:tcW w:w="1200" w:type="dxa"/>
            <w:tcBorders>
              <w:top w:val="nil"/>
              <w:left w:val="nil"/>
              <w:bottom w:val="single" w:sz="4" w:space="0" w:color="auto"/>
              <w:right w:val="single" w:sz="4" w:space="0" w:color="auto"/>
            </w:tcBorders>
            <w:shd w:val="clear" w:color="auto" w:fill="auto"/>
            <w:noWrap/>
            <w:hideMark/>
          </w:tcPr>
          <w:p w14:paraId="7333698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ISA-3</w:t>
            </w:r>
          </w:p>
        </w:tc>
        <w:tc>
          <w:tcPr>
            <w:tcW w:w="1580" w:type="dxa"/>
            <w:tcBorders>
              <w:top w:val="nil"/>
              <w:left w:val="nil"/>
              <w:bottom w:val="single" w:sz="4" w:space="0" w:color="auto"/>
              <w:right w:val="single" w:sz="4" w:space="0" w:color="auto"/>
            </w:tcBorders>
            <w:shd w:val="clear" w:color="auto" w:fill="auto"/>
            <w:noWrap/>
            <w:hideMark/>
          </w:tcPr>
          <w:p w14:paraId="1663737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0051BB4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544416AD"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189BDF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IFN-</w:t>
            </w:r>
            <w:r w:rsidRPr="00411F59">
              <w:rPr>
                <w:rFonts w:ascii="Times New Roman" w:eastAsia="Times New Roman" w:hAnsi="Times New Roman" w:cs="Times New Roman"/>
                <w:color w:val="000000"/>
                <w:sz w:val="20"/>
                <w:szCs w:val="20"/>
                <w:lang w:eastAsia="de-DE"/>
              </w:rPr>
              <w:t></w:t>
            </w:r>
          </w:p>
        </w:tc>
        <w:tc>
          <w:tcPr>
            <w:tcW w:w="1600" w:type="dxa"/>
            <w:tcBorders>
              <w:top w:val="nil"/>
              <w:left w:val="nil"/>
              <w:bottom w:val="single" w:sz="4" w:space="0" w:color="auto"/>
              <w:right w:val="single" w:sz="4" w:space="0" w:color="auto"/>
            </w:tcBorders>
            <w:shd w:val="clear" w:color="auto" w:fill="auto"/>
            <w:noWrap/>
            <w:vAlign w:val="bottom"/>
            <w:hideMark/>
          </w:tcPr>
          <w:p w14:paraId="0C4A23B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BV510</w:t>
            </w:r>
          </w:p>
        </w:tc>
        <w:tc>
          <w:tcPr>
            <w:tcW w:w="1200" w:type="dxa"/>
            <w:tcBorders>
              <w:top w:val="nil"/>
              <w:left w:val="nil"/>
              <w:bottom w:val="single" w:sz="4" w:space="0" w:color="auto"/>
              <w:right w:val="single" w:sz="4" w:space="0" w:color="auto"/>
            </w:tcBorders>
            <w:shd w:val="clear" w:color="auto" w:fill="auto"/>
            <w:noWrap/>
            <w:hideMark/>
          </w:tcPr>
          <w:p w14:paraId="1348318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4S.B3</w:t>
            </w:r>
          </w:p>
        </w:tc>
        <w:tc>
          <w:tcPr>
            <w:tcW w:w="1580" w:type="dxa"/>
            <w:tcBorders>
              <w:top w:val="nil"/>
              <w:left w:val="nil"/>
              <w:bottom w:val="single" w:sz="4" w:space="0" w:color="auto"/>
              <w:right w:val="single" w:sz="4" w:space="0" w:color="auto"/>
            </w:tcBorders>
            <w:shd w:val="clear" w:color="auto" w:fill="auto"/>
            <w:noWrap/>
            <w:hideMark/>
          </w:tcPr>
          <w:p w14:paraId="53A0643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4B31E5A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11D4289A"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5326D0F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IFN-</w:t>
            </w:r>
            <w:r w:rsidRPr="00411F59">
              <w:rPr>
                <w:rFonts w:ascii="Times New Roman" w:eastAsia="Times New Roman" w:hAnsi="Times New Roman" w:cs="Times New Roman"/>
                <w:color w:val="000000"/>
                <w:sz w:val="20"/>
                <w:szCs w:val="20"/>
                <w:lang w:eastAsia="de-DE"/>
              </w:rPr>
              <w:t></w:t>
            </w:r>
          </w:p>
        </w:tc>
        <w:tc>
          <w:tcPr>
            <w:tcW w:w="1600" w:type="dxa"/>
            <w:tcBorders>
              <w:top w:val="nil"/>
              <w:left w:val="nil"/>
              <w:bottom w:val="single" w:sz="4" w:space="0" w:color="auto"/>
              <w:right w:val="single" w:sz="4" w:space="0" w:color="auto"/>
            </w:tcBorders>
            <w:shd w:val="clear" w:color="auto" w:fill="auto"/>
            <w:noWrap/>
            <w:vAlign w:val="center"/>
            <w:hideMark/>
          </w:tcPr>
          <w:p w14:paraId="132BD06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V450</w:t>
            </w:r>
          </w:p>
        </w:tc>
        <w:tc>
          <w:tcPr>
            <w:tcW w:w="1200" w:type="dxa"/>
            <w:tcBorders>
              <w:top w:val="nil"/>
              <w:left w:val="nil"/>
              <w:bottom w:val="single" w:sz="4" w:space="0" w:color="auto"/>
              <w:right w:val="single" w:sz="4" w:space="0" w:color="auto"/>
            </w:tcBorders>
            <w:shd w:val="clear" w:color="auto" w:fill="auto"/>
            <w:noWrap/>
            <w:hideMark/>
          </w:tcPr>
          <w:p w14:paraId="12E6C12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B27</w:t>
            </w:r>
          </w:p>
        </w:tc>
        <w:tc>
          <w:tcPr>
            <w:tcW w:w="1580" w:type="dxa"/>
            <w:tcBorders>
              <w:top w:val="nil"/>
              <w:left w:val="nil"/>
              <w:bottom w:val="single" w:sz="4" w:space="0" w:color="auto"/>
              <w:right w:val="single" w:sz="4" w:space="0" w:color="auto"/>
            </w:tcBorders>
            <w:shd w:val="clear" w:color="auto" w:fill="auto"/>
            <w:noWrap/>
            <w:hideMark/>
          </w:tcPr>
          <w:p w14:paraId="398BF44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4927AAE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58B468E5"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32656C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IL-17A</w:t>
            </w:r>
          </w:p>
        </w:tc>
        <w:tc>
          <w:tcPr>
            <w:tcW w:w="1600" w:type="dxa"/>
            <w:tcBorders>
              <w:top w:val="nil"/>
              <w:left w:val="nil"/>
              <w:bottom w:val="single" w:sz="4" w:space="0" w:color="auto"/>
              <w:right w:val="single" w:sz="4" w:space="0" w:color="auto"/>
            </w:tcBorders>
            <w:shd w:val="clear" w:color="auto" w:fill="auto"/>
            <w:noWrap/>
            <w:vAlign w:val="bottom"/>
            <w:hideMark/>
          </w:tcPr>
          <w:p w14:paraId="40DB673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BV605</w:t>
            </w:r>
          </w:p>
        </w:tc>
        <w:tc>
          <w:tcPr>
            <w:tcW w:w="1200" w:type="dxa"/>
            <w:tcBorders>
              <w:top w:val="nil"/>
              <w:left w:val="nil"/>
              <w:bottom w:val="single" w:sz="4" w:space="0" w:color="auto"/>
              <w:right w:val="single" w:sz="4" w:space="0" w:color="auto"/>
            </w:tcBorders>
            <w:shd w:val="clear" w:color="auto" w:fill="auto"/>
            <w:noWrap/>
            <w:hideMark/>
          </w:tcPr>
          <w:p w14:paraId="3C142DF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BL168</w:t>
            </w:r>
          </w:p>
        </w:tc>
        <w:tc>
          <w:tcPr>
            <w:tcW w:w="1580" w:type="dxa"/>
            <w:tcBorders>
              <w:top w:val="nil"/>
              <w:left w:val="nil"/>
              <w:bottom w:val="single" w:sz="4" w:space="0" w:color="auto"/>
              <w:right w:val="single" w:sz="4" w:space="0" w:color="auto"/>
            </w:tcBorders>
            <w:shd w:val="clear" w:color="auto" w:fill="auto"/>
            <w:noWrap/>
            <w:hideMark/>
          </w:tcPr>
          <w:p w14:paraId="6D33DC9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79A20C0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369DA001"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C28F8E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IL-2</w:t>
            </w:r>
          </w:p>
        </w:tc>
        <w:tc>
          <w:tcPr>
            <w:tcW w:w="1600" w:type="dxa"/>
            <w:tcBorders>
              <w:top w:val="nil"/>
              <w:left w:val="nil"/>
              <w:bottom w:val="single" w:sz="4" w:space="0" w:color="auto"/>
              <w:right w:val="single" w:sz="4" w:space="0" w:color="auto"/>
            </w:tcBorders>
            <w:shd w:val="clear" w:color="auto" w:fill="auto"/>
            <w:noWrap/>
            <w:vAlign w:val="bottom"/>
            <w:hideMark/>
          </w:tcPr>
          <w:p w14:paraId="6AE0817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w:t>
            </w:r>
          </w:p>
        </w:tc>
        <w:tc>
          <w:tcPr>
            <w:tcW w:w="1200" w:type="dxa"/>
            <w:tcBorders>
              <w:top w:val="nil"/>
              <w:left w:val="nil"/>
              <w:bottom w:val="single" w:sz="4" w:space="0" w:color="auto"/>
              <w:right w:val="single" w:sz="4" w:space="0" w:color="auto"/>
            </w:tcBorders>
            <w:shd w:val="clear" w:color="auto" w:fill="auto"/>
            <w:noWrap/>
            <w:hideMark/>
          </w:tcPr>
          <w:p w14:paraId="41D489A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MQ1-17H12</w:t>
            </w:r>
          </w:p>
        </w:tc>
        <w:tc>
          <w:tcPr>
            <w:tcW w:w="1580" w:type="dxa"/>
            <w:tcBorders>
              <w:top w:val="nil"/>
              <w:left w:val="nil"/>
              <w:bottom w:val="single" w:sz="4" w:space="0" w:color="auto"/>
              <w:right w:val="single" w:sz="4" w:space="0" w:color="auto"/>
            </w:tcBorders>
            <w:shd w:val="clear" w:color="auto" w:fill="auto"/>
            <w:noWrap/>
            <w:hideMark/>
          </w:tcPr>
          <w:p w14:paraId="11B0AAA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418F6EE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783B0BD4"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5810204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IL-2</w:t>
            </w:r>
          </w:p>
        </w:tc>
        <w:tc>
          <w:tcPr>
            <w:tcW w:w="1600" w:type="dxa"/>
            <w:tcBorders>
              <w:top w:val="nil"/>
              <w:left w:val="nil"/>
              <w:bottom w:val="single" w:sz="4" w:space="0" w:color="auto"/>
              <w:right w:val="single" w:sz="4" w:space="0" w:color="auto"/>
            </w:tcBorders>
            <w:shd w:val="clear" w:color="auto" w:fill="auto"/>
            <w:noWrap/>
            <w:vAlign w:val="center"/>
            <w:hideMark/>
          </w:tcPr>
          <w:p w14:paraId="7DB31C6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PE-eFluor610</w:t>
            </w:r>
          </w:p>
        </w:tc>
        <w:tc>
          <w:tcPr>
            <w:tcW w:w="1200" w:type="dxa"/>
            <w:tcBorders>
              <w:top w:val="nil"/>
              <w:left w:val="nil"/>
              <w:bottom w:val="single" w:sz="4" w:space="0" w:color="auto"/>
              <w:right w:val="single" w:sz="4" w:space="0" w:color="auto"/>
            </w:tcBorders>
            <w:shd w:val="clear" w:color="auto" w:fill="auto"/>
            <w:noWrap/>
            <w:hideMark/>
          </w:tcPr>
          <w:p w14:paraId="5B56A39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MQ1-17H12</w:t>
            </w:r>
          </w:p>
        </w:tc>
        <w:tc>
          <w:tcPr>
            <w:tcW w:w="1580" w:type="dxa"/>
            <w:tcBorders>
              <w:top w:val="nil"/>
              <w:left w:val="nil"/>
              <w:bottom w:val="single" w:sz="4" w:space="0" w:color="auto"/>
              <w:right w:val="single" w:sz="4" w:space="0" w:color="auto"/>
            </w:tcBorders>
            <w:shd w:val="clear" w:color="auto" w:fill="auto"/>
            <w:noWrap/>
            <w:hideMark/>
          </w:tcPr>
          <w:p w14:paraId="25CECCF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099A1C4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13EF73C8"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C41CDE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IL-21</w:t>
            </w:r>
          </w:p>
        </w:tc>
        <w:tc>
          <w:tcPr>
            <w:tcW w:w="1600" w:type="dxa"/>
            <w:tcBorders>
              <w:top w:val="nil"/>
              <w:left w:val="nil"/>
              <w:bottom w:val="single" w:sz="4" w:space="0" w:color="auto"/>
              <w:right w:val="single" w:sz="4" w:space="0" w:color="auto"/>
            </w:tcBorders>
            <w:shd w:val="clear" w:color="auto" w:fill="auto"/>
            <w:noWrap/>
            <w:vAlign w:val="bottom"/>
            <w:hideMark/>
          </w:tcPr>
          <w:p w14:paraId="5384395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Ax647</w:t>
            </w:r>
          </w:p>
        </w:tc>
        <w:tc>
          <w:tcPr>
            <w:tcW w:w="1200" w:type="dxa"/>
            <w:tcBorders>
              <w:top w:val="nil"/>
              <w:left w:val="nil"/>
              <w:bottom w:val="single" w:sz="4" w:space="0" w:color="auto"/>
              <w:right w:val="single" w:sz="4" w:space="0" w:color="auto"/>
            </w:tcBorders>
            <w:shd w:val="clear" w:color="auto" w:fill="auto"/>
            <w:noWrap/>
            <w:hideMark/>
          </w:tcPr>
          <w:p w14:paraId="129850B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3A3-N2.1</w:t>
            </w:r>
          </w:p>
        </w:tc>
        <w:tc>
          <w:tcPr>
            <w:tcW w:w="1580" w:type="dxa"/>
            <w:tcBorders>
              <w:top w:val="nil"/>
              <w:left w:val="nil"/>
              <w:bottom w:val="single" w:sz="4" w:space="0" w:color="auto"/>
              <w:right w:val="single" w:sz="4" w:space="0" w:color="auto"/>
            </w:tcBorders>
            <w:shd w:val="clear" w:color="auto" w:fill="auto"/>
            <w:noWrap/>
            <w:hideMark/>
          </w:tcPr>
          <w:p w14:paraId="785E3AD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52048F0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14DF1160"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643985A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IL-21</w:t>
            </w:r>
          </w:p>
        </w:tc>
        <w:tc>
          <w:tcPr>
            <w:tcW w:w="1600" w:type="dxa"/>
            <w:tcBorders>
              <w:top w:val="nil"/>
              <w:left w:val="nil"/>
              <w:bottom w:val="single" w:sz="4" w:space="0" w:color="auto"/>
              <w:right w:val="single" w:sz="4" w:space="0" w:color="auto"/>
            </w:tcBorders>
            <w:shd w:val="clear" w:color="auto" w:fill="auto"/>
            <w:noWrap/>
            <w:vAlign w:val="center"/>
            <w:hideMark/>
          </w:tcPr>
          <w:p w14:paraId="0DC8B11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w:t>
            </w:r>
          </w:p>
        </w:tc>
        <w:tc>
          <w:tcPr>
            <w:tcW w:w="1200" w:type="dxa"/>
            <w:tcBorders>
              <w:top w:val="nil"/>
              <w:left w:val="nil"/>
              <w:bottom w:val="single" w:sz="4" w:space="0" w:color="auto"/>
              <w:right w:val="single" w:sz="4" w:space="0" w:color="auto"/>
            </w:tcBorders>
            <w:shd w:val="clear" w:color="auto" w:fill="auto"/>
            <w:noWrap/>
            <w:hideMark/>
          </w:tcPr>
          <w:p w14:paraId="673E379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3A3-N2.1</w:t>
            </w:r>
          </w:p>
        </w:tc>
        <w:tc>
          <w:tcPr>
            <w:tcW w:w="1580" w:type="dxa"/>
            <w:tcBorders>
              <w:top w:val="nil"/>
              <w:left w:val="nil"/>
              <w:bottom w:val="single" w:sz="4" w:space="0" w:color="auto"/>
              <w:right w:val="single" w:sz="4" w:space="0" w:color="auto"/>
            </w:tcBorders>
            <w:shd w:val="clear" w:color="auto" w:fill="auto"/>
            <w:noWrap/>
            <w:hideMark/>
          </w:tcPr>
          <w:p w14:paraId="58E66D5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1AFDC79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5B8D12A1"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CAA4CB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IL-4</w:t>
            </w:r>
          </w:p>
        </w:tc>
        <w:tc>
          <w:tcPr>
            <w:tcW w:w="1600" w:type="dxa"/>
            <w:tcBorders>
              <w:top w:val="nil"/>
              <w:left w:val="nil"/>
              <w:bottom w:val="single" w:sz="4" w:space="0" w:color="auto"/>
              <w:right w:val="single" w:sz="4" w:space="0" w:color="auto"/>
            </w:tcBorders>
            <w:shd w:val="clear" w:color="auto" w:fill="auto"/>
            <w:noWrap/>
            <w:vAlign w:val="bottom"/>
            <w:hideMark/>
          </w:tcPr>
          <w:p w14:paraId="3C4DF53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PE-Cy7</w:t>
            </w:r>
          </w:p>
        </w:tc>
        <w:tc>
          <w:tcPr>
            <w:tcW w:w="1200" w:type="dxa"/>
            <w:tcBorders>
              <w:top w:val="nil"/>
              <w:left w:val="nil"/>
              <w:bottom w:val="single" w:sz="4" w:space="0" w:color="auto"/>
              <w:right w:val="single" w:sz="4" w:space="0" w:color="auto"/>
            </w:tcBorders>
            <w:shd w:val="clear" w:color="auto" w:fill="auto"/>
            <w:noWrap/>
            <w:hideMark/>
          </w:tcPr>
          <w:p w14:paraId="15C494E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8D4-8</w:t>
            </w:r>
          </w:p>
        </w:tc>
        <w:tc>
          <w:tcPr>
            <w:tcW w:w="1580" w:type="dxa"/>
            <w:tcBorders>
              <w:top w:val="nil"/>
              <w:left w:val="nil"/>
              <w:bottom w:val="single" w:sz="4" w:space="0" w:color="auto"/>
              <w:right w:val="single" w:sz="4" w:space="0" w:color="auto"/>
            </w:tcBorders>
            <w:shd w:val="clear" w:color="auto" w:fill="auto"/>
            <w:noWrap/>
            <w:hideMark/>
          </w:tcPr>
          <w:p w14:paraId="319005B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7D37AA4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52541EAF"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E108F6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IL-6</w:t>
            </w:r>
          </w:p>
        </w:tc>
        <w:tc>
          <w:tcPr>
            <w:tcW w:w="1600" w:type="dxa"/>
            <w:tcBorders>
              <w:top w:val="nil"/>
              <w:left w:val="nil"/>
              <w:bottom w:val="single" w:sz="4" w:space="0" w:color="auto"/>
              <w:right w:val="single" w:sz="4" w:space="0" w:color="auto"/>
            </w:tcBorders>
            <w:shd w:val="clear" w:color="auto" w:fill="auto"/>
            <w:noWrap/>
            <w:vAlign w:val="bottom"/>
            <w:hideMark/>
          </w:tcPr>
          <w:p w14:paraId="6C5AC90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Ax700</w:t>
            </w:r>
          </w:p>
        </w:tc>
        <w:tc>
          <w:tcPr>
            <w:tcW w:w="1200" w:type="dxa"/>
            <w:tcBorders>
              <w:top w:val="nil"/>
              <w:left w:val="nil"/>
              <w:bottom w:val="single" w:sz="4" w:space="0" w:color="auto"/>
              <w:right w:val="single" w:sz="4" w:space="0" w:color="auto"/>
            </w:tcBorders>
            <w:shd w:val="clear" w:color="auto" w:fill="auto"/>
            <w:noWrap/>
            <w:hideMark/>
          </w:tcPr>
          <w:p w14:paraId="71DFAEA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MQ2-13A5</w:t>
            </w:r>
          </w:p>
        </w:tc>
        <w:tc>
          <w:tcPr>
            <w:tcW w:w="1580" w:type="dxa"/>
            <w:tcBorders>
              <w:top w:val="nil"/>
              <w:left w:val="nil"/>
              <w:bottom w:val="single" w:sz="4" w:space="0" w:color="auto"/>
              <w:right w:val="single" w:sz="4" w:space="0" w:color="auto"/>
            </w:tcBorders>
            <w:shd w:val="clear" w:color="auto" w:fill="auto"/>
            <w:noWrap/>
            <w:hideMark/>
          </w:tcPr>
          <w:p w14:paraId="2D3BCF5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6A8D85D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3C26F02D"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02A056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OX40</w:t>
            </w:r>
          </w:p>
        </w:tc>
        <w:tc>
          <w:tcPr>
            <w:tcW w:w="1600" w:type="dxa"/>
            <w:tcBorders>
              <w:top w:val="nil"/>
              <w:left w:val="nil"/>
              <w:bottom w:val="single" w:sz="4" w:space="0" w:color="auto"/>
              <w:right w:val="single" w:sz="4" w:space="0" w:color="auto"/>
            </w:tcBorders>
            <w:shd w:val="clear" w:color="auto" w:fill="auto"/>
            <w:noWrap/>
            <w:vAlign w:val="bottom"/>
            <w:hideMark/>
          </w:tcPr>
          <w:p w14:paraId="671E147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w:t>
            </w:r>
          </w:p>
        </w:tc>
        <w:tc>
          <w:tcPr>
            <w:tcW w:w="1200" w:type="dxa"/>
            <w:tcBorders>
              <w:top w:val="nil"/>
              <w:left w:val="nil"/>
              <w:bottom w:val="single" w:sz="4" w:space="0" w:color="auto"/>
              <w:right w:val="single" w:sz="4" w:space="0" w:color="auto"/>
            </w:tcBorders>
            <w:shd w:val="clear" w:color="auto" w:fill="auto"/>
            <w:noWrap/>
            <w:hideMark/>
          </w:tcPr>
          <w:p w14:paraId="0804D19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Ber-ACT35</w:t>
            </w:r>
          </w:p>
        </w:tc>
        <w:tc>
          <w:tcPr>
            <w:tcW w:w="1580" w:type="dxa"/>
            <w:tcBorders>
              <w:top w:val="nil"/>
              <w:left w:val="nil"/>
              <w:bottom w:val="single" w:sz="4" w:space="0" w:color="auto"/>
              <w:right w:val="single" w:sz="4" w:space="0" w:color="auto"/>
            </w:tcBorders>
            <w:shd w:val="clear" w:color="auto" w:fill="auto"/>
            <w:noWrap/>
            <w:hideMark/>
          </w:tcPr>
          <w:p w14:paraId="3BEA198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1EE1167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7B53499D"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CD8C33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PD1</w:t>
            </w:r>
          </w:p>
        </w:tc>
        <w:tc>
          <w:tcPr>
            <w:tcW w:w="1600" w:type="dxa"/>
            <w:tcBorders>
              <w:top w:val="nil"/>
              <w:left w:val="nil"/>
              <w:bottom w:val="single" w:sz="4" w:space="0" w:color="auto"/>
              <w:right w:val="single" w:sz="4" w:space="0" w:color="auto"/>
            </w:tcBorders>
            <w:shd w:val="clear" w:color="auto" w:fill="auto"/>
            <w:noWrap/>
            <w:vAlign w:val="bottom"/>
            <w:hideMark/>
          </w:tcPr>
          <w:p w14:paraId="62C6F3A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w:t>
            </w:r>
          </w:p>
        </w:tc>
        <w:tc>
          <w:tcPr>
            <w:tcW w:w="1200" w:type="dxa"/>
            <w:tcBorders>
              <w:top w:val="nil"/>
              <w:left w:val="nil"/>
              <w:bottom w:val="single" w:sz="4" w:space="0" w:color="auto"/>
              <w:right w:val="single" w:sz="4" w:space="0" w:color="auto"/>
            </w:tcBorders>
            <w:shd w:val="clear" w:color="auto" w:fill="auto"/>
            <w:noWrap/>
            <w:hideMark/>
          </w:tcPr>
          <w:p w14:paraId="057DDDC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eBioJ105</w:t>
            </w:r>
          </w:p>
        </w:tc>
        <w:tc>
          <w:tcPr>
            <w:tcW w:w="1580" w:type="dxa"/>
            <w:tcBorders>
              <w:top w:val="nil"/>
              <w:left w:val="nil"/>
              <w:bottom w:val="single" w:sz="4" w:space="0" w:color="auto"/>
              <w:right w:val="single" w:sz="4" w:space="0" w:color="auto"/>
            </w:tcBorders>
            <w:shd w:val="clear" w:color="auto" w:fill="auto"/>
            <w:noWrap/>
            <w:hideMark/>
          </w:tcPr>
          <w:p w14:paraId="48B1F72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6E63878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3C09B2B8"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53C0ABD"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PD-1</w:t>
            </w:r>
          </w:p>
        </w:tc>
        <w:tc>
          <w:tcPr>
            <w:tcW w:w="1600" w:type="dxa"/>
            <w:tcBorders>
              <w:top w:val="nil"/>
              <w:left w:val="nil"/>
              <w:bottom w:val="single" w:sz="4" w:space="0" w:color="auto"/>
              <w:right w:val="single" w:sz="4" w:space="0" w:color="auto"/>
            </w:tcBorders>
            <w:shd w:val="clear" w:color="auto" w:fill="auto"/>
            <w:noWrap/>
            <w:vAlign w:val="bottom"/>
            <w:hideMark/>
          </w:tcPr>
          <w:p w14:paraId="2B74D47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BB515</w:t>
            </w:r>
          </w:p>
        </w:tc>
        <w:tc>
          <w:tcPr>
            <w:tcW w:w="1200" w:type="dxa"/>
            <w:tcBorders>
              <w:top w:val="nil"/>
              <w:left w:val="nil"/>
              <w:bottom w:val="single" w:sz="4" w:space="0" w:color="auto"/>
              <w:right w:val="single" w:sz="4" w:space="0" w:color="auto"/>
            </w:tcBorders>
            <w:shd w:val="clear" w:color="auto" w:fill="auto"/>
            <w:noWrap/>
            <w:hideMark/>
          </w:tcPr>
          <w:p w14:paraId="3C08CBD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EH12.1</w:t>
            </w:r>
          </w:p>
        </w:tc>
        <w:tc>
          <w:tcPr>
            <w:tcW w:w="1580" w:type="dxa"/>
            <w:tcBorders>
              <w:top w:val="nil"/>
              <w:left w:val="nil"/>
              <w:bottom w:val="single" w:sz="4" w:space="0" w:color="auto"/>
              <w:right w:val="single" w:sz="4" w:space="0" w:color="auto"/>
            </w:tcBorders>
            <w:shd w:val="clear" w:color="auto" w:fill="auto"/>
            <w:noWrap/>
            <w:hideMark/>
          </w:tcPr>
          <w:p w14:paraId="388046A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2C22545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6B9B4DD3"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B1A0A0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PD-1</w:t>
            </w:r>
          </w:p>
        </w:tc>
        <w:tc>
          <w:tcPr>
            <w:tcW w:w="1600" w:type="dxa"/>
            <w:tcBorders>
              <w:top w:val="nil"/>
              <w:left w:val="nil"/>
              <w:bottom w:val="single" w:sz="4" w:space="0" w:color="auto"/>
              <w:right w:val="single" w:sz="4" w:space="0" w:color="auto"/>
            </w:tcBorders>
            <w:shd w:val="clear" w:color="auto" w:fill="auto"/>
            <w:vAlign w:val="center"/>
            <w:hideMark/>
          </w:tcPr>
          <w:p w14:paraId="10FF3F1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BV786</w:t>
            </w:r>
          </w:p>
        </w:tc>
        <w:tc>
          <w:tcPr>
            <w:tcW w:w="1200" w:type="dxa"/>
            <w:tcBorders>
              <w:top w:val="nil"/>
              <w:left w:val="nil"/>
              <w:bottom w:val="single" w:sz="4" w:space="0" w:color="auto"/>
              <w:right w:val="single" w:sz="4" w:space="0" w:color="auto"/>
            </w:tcBorders>
            <w:shd w:val="clear" w:color="auto" w:fill="auto"/>
            <w:noWrap/>
            <w:hideMark/>
          </w:tcPr>
          <w:p w14:paraId="2B24A7C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EH12.1</w:t>
            </w:r>
          </w:p>
        </w:tc>
        <w:tc>
          <w:tcPr>
            <w:tcW w:w="1580" w:type="dxa"/>
            <w:tcBorders>
              <w:top w:val="nil"/>
              <w:left w:val="nil"/>
              <w:bottom w:val="single" w:sz="4" w:space="0" w:color="auto"/>
              <w:right w:val="single" w:sz="4" w:space="0" w:color="auto"/>
            </w:tcBorders>
            <w:shd w:val="clear" w:color="auto" w:fill="auto"/>
            <w:noWrap/>
            <w:hideMark/>
          </w:tcPr>
          <w:p w14:paraId="384472C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34F30F3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29ED3907"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4005953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PD-1</w:t>
            </w:r>
          </w:p>
        </w:tc>
        <w:tc>
          <w:tcPr>
            <w:tcW w:w="1600" w:type="dxa"/>
            <w:tcBorders>
              <w:top w:val="nil"/>
              <w:left w:val="nil"/>
              <w:bottom w:val="single" w:sz="4" w:space="0" w:color="auto"/>
              <w:right w:val="single" w:sz="4" w:space="0" w:color="auto"/>
            </w:tcBorders>
            <w:shd w:val="clear" w:color="auto" w:fill="auto"/>
            <w:noWrap/>
            <w:vAlign w:val="center"/>
            <w:hideMark/>
          </w:tcPr>
          <w:p w14:paraId="313AE2C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BV421</w:t>
            </w:r>
          </w:p>
        </w:tc>
        <w:tc>
          <w:tcPr>
            <w:tcW w:w="1200" w:type="dxa"/>
            <w:tcBorders>
              <w:top w:val="nil"/>
              <w:left w:val="nil"/>
              <w:bottom w:val="single" w:sz="4" w:space="0" w:color="auto"/>
              <w:right w:val="single" w:sz="4" w:space="0" w:color="auto"/>
            </w:tcBorders>
            <w:shd w:val="clear" w:color="auto" w:fill="auto"/>
            <w:noWrap/>
            <w:hideMark/>
          </w:tcPr>
          <w:p w14:paraId="3B19FCA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EH12.2H7</w:t>
            </w:r>
          </w:p>
        </w:tc>
        <w:tc>
          <w:tcPr>
            <w:tcW w:w="1580" w:type="dxa"/>
            <w:tcBorders>
              <w:top w:val="nil"/>
              <w:left w:val="nil"/>
              <w:bottom w:val="single" w:sz="4" w:space="0" w:color="auto"/>
              <w:right w:val="single" w:sz="4" w:space="0" w:color="auto"/>
            </w:tcBorders>
            <w:shd w:val="clear" w:color="auto" w:fill="auto"/>
            <w:noWrap/>
            <w:hideMark/>
          </w:tcPr>
          <w:p w14:paraId="6EFE53C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center"/>
            <w:hideMark/>
          </w:tcPr>
          <w:p w14:paraId="2DE0F394"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770C78E5"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0CB1873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STAT1</w:t>
            </w:r>
          </w:p>
        </w:tc>
        <w:tc>
          <w:tcPr>
            <w:tcW w:w="1600" w:type="dxa"/>
            <w:tcBorders>
              <w:top w:val="nil"/>
              <w:left w:val="nil"/>
              <w:bottom w:val="single" w:sz="4" w:space="0" w:color="auto"/>
              <w:right w:val="single" w:sz="4" w:space="0" w:color="auto"/>
            </w:tcBorders>
            <w:shd w:val="clear" w:color="auto" w:fill="auto"/>
            <w:noWrap/>
            <w:vAlign w:val="center"/>
            <w:hideMark/>
          </w:tcPr>
          <w:p w14:paraId="119D931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w:t>
            </w:r>
          </w:p>
        </w:tc>
        <w:tc>
          <w:tcPr>
            <w:tcW w:w="1200" w:type="dxa"/>
            <w:tcBorders>
              <w:top w:val="nil"/>
              <w:left w:val="nil"/>
              <w:bottom w:val="single" w:sz="4" w:space="0" w:color="auto"/>
              <w:right w:val="single" w:sz="4" w:space="0" w:color="auto"/>
            </w:tcBorders>
            <w:shd w:val="clear" w:color="auto" w:fill="auto"/>
            <w:noWrap/>
            <w:hideMark/>
          </w:tcPr>
          <w:p w14:paraId="651FA23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4a</w:t>
            </w:r>
          </w:p>
        </w:tc>
        <w:tc>
          <w:tcPr>
            <w:tcW w:w="1580" w:type="dxa"/>
            <w:tcBorders>
              <w:top w:val="nil"/>
              <w:left w:val="nil"/>
              <w:bottom w:val="single" w:sz="4" w:space="0" w:color="auto"/>
              <w:right w:val="single" w:sz="4" w:space="0" w:color="auto"/>
            </w:tcBorders>
            <w:shd w:val="clear" w:color="auto" w:fill="auto"/>
            <w:noWrap/>
            <w:hideMark/>
          </w:tcPr>
          <w:p w14:paraId="099F8DF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4916497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6B4ABC2B"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486EB4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Tbet</w:t>
            </w:r>
          </w:p>
        </w:tc>
        <w:tc>
          <w:tcPr>
            <w:tcW w:w="1600" w:type="dxa"/>
            <w:tcBorders>
              <w:top w:val="nil"/>
              <w:left w:val="nil"/>
              <w:bottom w:val="single" w:sz="4" w:space="0" w:color="auto"/>
              <w:right w:val="single" w:sz="4" w:space="0" w:color="auto"/>
            </w:tcBorders>
            <w:shd w:val="clear" w:color="auto" w:fill="auto"/>
            <w:noWrap/>
            <w:vAlign w:val="bottom"/>
            <w:hideMark/>
          </w:tcPr>
          <w:p w14:paraId="36FC762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BV421</w:t>
            </w:r>
          </w:p>
        </w:tc>
        <w:tc>
          <w:tcPr>
            <w:tcW w:w="1200" w:type="dxa"/>
            <w:tcBorders>
              <w:top w:val="nil"/>
              <w:left w:val="nil"/>
              <w:bottom w:val="single" w:sz="4" w:space="0" w:color="auto"/>
              <w:right w:val="single" w:sz="4" w:space="0" w:color="auto"/>
            </w:tcBorders>
            <w:shd w:val="clear" w:color="auto" w:fill="auto"/>
            <w:noWrap/>
            <w:hideMark/>
          </w:tcPr>
          <w:p w14:paraId="0E4CB57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O4-46</w:t>
            </w:r>
          </w:p>
        </w:tc>
        <w:tc>
          <w:tcPr>
            <w:tcW w:w="1580" w:type="dxa"/>
            <w:tcBorders>
              <w:top w:val="nil"/>
              <w:left w:val="nil"/>
              <w:bottom w:val="single" w:sz="4" w:space="0" w:color="auto"/>
              <w:right w:val="single" w:sz="4" w:space="0" w:color="auto"/>
            </w:tcBorders>
            <w:shd w:val="clear" w:color="auto" w:fill="auto"/>
            <w:noWrap/>
            <w:hideMark/>
          </w:tcPr>
          <w:p w14:paraId="2FD987A5"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4735856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2D627167"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D21A6F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Tbet</w:t>
            </w:r>
          </w:p>
        </w:tc>
        <w:tc>
          <w:tcPr>
            <w:tcW w:w="1600" w:type="dxa"/>
            <w:tcBorders>
              <w:top w:val="nil"/>
              <w:left w:val="nil"/>
              <w:bottom w:val="single" w:sz="4" w:space="0" w:color="auto"/>
              <w:right w:val="single" w:sz="4" w:space="0" w:color="auto"/>
            </w:tcBorders>
            <w:shd w:val="clear" w:color="auto" w:fill="auto"/>
            <w:noWrap/>
            <w:vAlign w:val="center"/>
            <w:hideMark/>
          </w:tcPr>
          <w:p w14:paraId="7F0F60E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Pe-Cy7</w:t>
            </w:r>
          </w:p>
        </w:tc>
        <w:tc>
          <w:tcPr>
            <w:tcW w:w="1200" w:type="dxa"/>
            <w:tcBorders>
              <w:top w:val="nil"/>
              <w:left w:val="nil"/>
              <w:bottom w:val="single" w:sz="4" w:space="0" w:color="auto"/>
              <w:right w:val="single" w:sz="4" w:space="0" w:color="auto"/>
            </w:tcBorders>
            <w:shd w:val="clear" w:color="auto" w:fill="auto"/>
            <w:noWrap/>
            <w:hideMark/>
          </w:tcPr>
          <w:p w14:paraId="0C05F5A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O4-46</w:t>
            </w:r>
          </w:p>
        </w:tc>
        <w:tc>
          <w:tcPr>
            <w:tcW w:w="1580" w:type="dxa"/>
            <w:tcBorders>
              <w:top w:val="nil"/>
              <w:left w:val="nil"/>
              <w:bottom w:val="single" w:sz="4" w:space="0" w:color="auto"/>
              <w:right w:val="single" w:sz="4" w:space="0" w:color="auto"/>
            </w:tcBorders>
            <w:shd w:val="clear" w:color="auto" w:fill="auto"/>
            <w:noWrap/>
            <w:hideMark/>
          </w:tcPr>
          <w:p w14:paraId="5BAD0EC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191DF59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5473F78F"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4A538F6"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TCF-1</w:t>
            </w:r>
          </w:p>
        </w:tc>
        <w:tc>
          <w:tcPr>
            <w:tcW w:w="1600" w:type="dxa"/>
            <w:tcBorders>
              <w:top w:val="nil"/>
              <w:left w:val="nil"/>
              <w:bottom w:val="single" w:sz="4" w:space="0" w:color="auto"/>
              <w:right w:val="single" w:sz="4" w:space="0" w:color="auto"/>
            </w:tcBorders>
            <w:shd w:val="clear" w:color="auto" w:fill="auto"/>
            <w:noWrap/>
            <w:vAlign w:val="bottom"/>
            <w:hideMark/>
          </w:tcPr>
          <w:p w14:paraId="4187063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AlexaFluor488</w:t>
            </w:r>
          </w:p>
        </w:tc>
        <w:tc>
          <w:tcPr>
            <w:tcW w:w="1200" w:type="dxa"/>
            <w:tcBorders>
              <w:top w:val="nil"/>
              <w:left w:val="nil"/>
              <w:bottom w:val="single" w:sz="4" w:space="0" w:color="auto"/>
              <w:right w:val="single" w:sz="4" w:space="0" w:color="auto"/>
            </w:tcBorders>
            <w:shd w:val="clear" w:color="auto" w:fill="auto"/>
            <w:noWrap/>
            <w:hideMark/>
          </w:tcPr>
          <w:p w14:paraId="7406457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C63D9</w:t>
            </w:r>
          </w:p>
        </w:tc>
        <w:tc>
          <w:tcPr>
            <w:tcW w:w="1580" w:type="dxa"/>
            <w:tcBorders>
              <w:top w:val="nil"/>
              <w:left w:val="nil"/>
              <w:bottom w:val="single" w:sz="4" w:space="0" w:color="auto"/>
              <w:right w:val="single" w:sz="4" w:space="0" w:color="auto"/>
            </w:tcBorders>
            <w:shd w:val="clear" w:color="auto" w:fill="auto"/>
            <w:noWrap/>
            <w:hideMark/>
          </w:tcPr>
          <w:p w14:paraId="2FA2FB9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Cell signaling</w:t>
            </w:r>
          </w:p>
        </w:tc>
        <w:tc>
          <w:tcPr>
            <w:tcW w:w="1220" w:type="dxa"/>
            <w:tcBorders>
              <w:top w:val="nil"/>
              <w:left w:val="nil"/>
              <w:bottom w:val="single" w:sz="4" w:space="0" w:color="auto"/>
              <w:right w:val="single" w:sz="4" w:space="0" w:color="auto"/>
            </w:tcBorders>
            <w:shd w:val="clear" w:color="auto" w:fill="auto"/>
            <w:noWrap/>
            <w:vAlign w:val="bottom"/>
            <w:hideMark/>
          </w:tcPr>
          <w:p w14:paraId="1A9B5762"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r w:rsidR="006D186F" w:rsidRPr="00411F59" w14:paraId="4C866B2A"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ED022F"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TIGIT</w:t>
            </w:r>
          </w:p>
        </w:tc>
        <w:tc>
          <w:tcPr>
            <w:tcW w:w="1600" w:type="dxa"/>
            <w:tcBorders>
              <w:top w:val="nil"/>
              <w:left w:val="nil"/>
              <w:bottom w:val="single" w:sz="4" w:space="0" w:color="auto"/>
              <w:right w:val="single" w:sz="4" w:space="0" w:color="auto"/>
            </w:tcBorders>
            <w:shd w:val="clear" w:color="auto" w:fill="auto"/>
            <w:noWrap/>
            <w:vAlign w:val="bottom"/>
            <w:hideMark/>
          </w:tcPr>
          <w:p w14:paraId="4279D21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PE-Cy7</w:t>
            </w:r>
          </w:p>
        </w:tc>
        <w:tc>
          <w:tcPr>
            <w:tcW w:w="1200" w:type="dxa"/>
            <w:tcBorders>
              <w:top w:val="nil"/>
              <w:left w:val="nil"/>
              <w:bottom w:val="single" w:sz="4" w:space="0" w:color="auto"/>
              <w:right w:val="single" w:sz="4" w:space="0" w:color="auto"/>
            </w:tcBorders>
            <w:shd w:val="clear" w:color="auto" w:fill="auto"/>
            <w:noWrap/>
            <w:hideMark/>
          </w:tcPr>
          <w:p w14:paraId="567D9080"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MBSA43</w:t>
            </w:r>
          </w:p>
        </w:tc>
        <w:tc>
          <w:tcPr>
            <w:tcW w:w="1580" w:type="dxa"/>
            <w:tcBorders>
              <w:top w:val="nil"/>
              <w:left w:val="nil"/>
              <w:bottom w:val="single" w:sz="4" w:space="0" w:color="auto"/>
              <w:right w:val="single" w:sz="4" w:space="0" w:color="auto"/>
            </w:tcBorders>
            <w:shd w:val="clear" w:color="auto" w:fill="auto"/>
            <w:noWrap/>
            <w:hideMark/>
          </w:tcPr>
          <w:p w14:paraId="2A1D57AB"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eBioscience</w:t>
            </w:r>
          </w:p>
        </w:tc>
        <w:tc>
          <w:tcPr>
            <w:tcW w:w="1220" w:type="dxa"/>
            <w:tcBorders>
              <w:top w:val="nil"/>
              <w:left w:val="nil"/>
              <w:bottom w:val="single" w:sz="4" w:space="0" w:color="auto"/>
              <w:right w:val="single" w:sz="4" w:space="0" w:color="auto"/>
            </w:tcBorders>
            <w:shd w:val="clear" w:color="auto" w:fill="auto"/>
            <w:noWrap/>
            <w:vAlign w:val="bottom"/>
            <w:hideMark/>
          </w:tcPr>
          <w:p w14:paraId="42B8F471"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7F4CF0B7"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CA1B7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Tim-3</w:t>
            </w:r>
          </w:p>
        </w:tc>
        <w:tc>
          <w:tcPr>
            <w:tcW w:w="1600" w:type="dxa"/>
            <w:tcBorders>
              <w:top w:val="nil"/>
              <w:left w:val="nil"/>
              <w:bottom w:val="single" w:sz="4" w:space="0" w:color="auto"/>
              <w:right w:val="single" w:sz="4" w:space="0" w:color="auto"/>
            </w:tcBorders>
            <w:shd w:val="clear" w:color="auto" w:fill="auto"/>
            <w:noWrap/>
            <w:vAlign w:val="bottom"/>
            <w:hideMark/>
          </w:tcPr>
          <w:p w14:paraId="738CDC67"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BV421</w:t>
            </w:r>
          </w:p>
        </w:tc>
        <w:tc>
          <w:tcPr>
            <w:tcW w:w="1200" w:type="dxa"/>
            <w:tcBorders>
              <w:top w:val="nil"/>
              <w:left w:val="nil"/>
              <w:bottom w:val="single" w:sz="4" w:space="0" w:color="auto"/>
              <w:right w:val="single" w:sz="4" w:space="0" w:color="auto"/>
            </w:tcBorders>
            <w:shd w:val="clear" w:color="auto" w:fill="auto"/>
            <w:noWrap/>
            <w:hideMark/>
          </w:tcPr>
          <w:p w14:paraId="7DF04763"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F38-2E2</w:t>
            </w:r>
          </w:p>
        </w:tc>
        <w:tc>
          <w:tcPr>
            <w:tcW w:w="1580" w:type="dxa"/>
            <w:tcBorders>
              <w:top w:val="nil"/>
              <w:left w:val="nil"/>
              <w:bottom w:val="single" w:sz="4" w:space="0" w:color="auto"/>
              <w:right w:val="single" w:sz="4" w:space="0" w:color="auto"/>
            </w:tcBorders>
            <w:shd w:val="clear" w:color="auto" w:fill="auto"/>
            <w:noWrap/>
            <w:hideMark/>
          </w:tcPr>
          <w:p w14:paraId="05EF976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BioLegend</w:t>
            </w:r>
          </w:p>
        </w:tc>
        <w:tc>
          <w:tcPr>
            <w:tcW w:w="1220" w:type="dxa"/>
            <w:tcBorders>
              <w:top w:val="nil"/>
              <w:left w:val="nil"/>
              <w:bottom w:val="single" w:sz="4" w:space="0" w:color="auto"/>
              <w:right w:val="single" w:sz="4" w:space="0" w:color="auto"/>
            </w:tcBorders>
            <w:shd w:val="clear" w:color="auto" w:fill="auto"/>
            <w:noWrap/>
            <w:vAlign w:val="bottom"/>
            <w:hideMark/>
          </w:tcPr>
          <w:p w14:paraId="5391112E"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extracellular</w:t>
            </w:r>
          </w:p>
        </w:tc>
      </w:tr>
      <w:tr w:rsidR="006D186F" w:rsidRPr="00411F59" w14:paraId="09323B0C" w14:textId="77777777" w:rsidTr="006D186F">
        <w:trPr>
          <w:trHeight w:val="25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5BBA8F9"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TNF</w:t>
            </w:r>
          </w:p>
        </w:tc>
        <w:tc>
          <w:tcPr>
            <w:tcW w:w="1600" w:type="dxa"/>
            <w:tcBorders>
              <w:top w:val="nil"/>
              <w:left w:val="nil"/>
              <w:bottom w:val="single" w:sz="4" w:space="0" w:color="auto"/>
              <w:right w:val="single" w:sz="4" w:space="0" w:color="auto"/>
            </w:tcBorders>
            <w:shd w:val="clear" w:color="auto" w:fill="auto"/>
            <w:noWrap/>
            <w:vAlign w:val="bottom"/>
            <w:hideMark/>
          </w:tcPr>
          <w:p w14:paraId="4B4E221C"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FITC</w:t>
            </w:r>
          </w:p>
        </w:tc>
        <w:tc>
          <w:tcPr>
            <w:tcW w:w="1200" w:type="dxa"/>
            <w:tcBorders>
              <w:top w:val="nil"/>
              <w:left w:val="nil"/>
              <w:bottom w:val="single" w:sz="4" w:space="0" w:color="auto"/>
              <w:right w:val="single" w:sz="4" w:space="0" w:color="auto"/>
            </w:tcBorders>
            <w:shd w:val="clear" w:color="auto" w:fill="auto"/>
            <w:noWrap/>
            <w:hideMark/>
          </w:tcPr>
          <w:p w14:paraId="0F7F7B38"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MAb11</w:t>
            </w:r>
          </w:p>
        </w:tc>
        <w:tc>
          <w:tcPr>
            <w:tcW w:w="1580" w:type="dxa"/>
            <w:tcBorders>
              <w:top w:val="nil"/>
              <w:left w:val="nil"/>
              <w:bottom w:val="single" w:sz="4" w:space="0" w:color="auto"/>
              <w:right w:val="single" w:sz="4" w:space="0" w:color="auto"/>
            </w:tcBorders>
            <w:shd w:val="clear" w:color="auto" w:fill="auto"/>
            <w:noWrap/>
            <w:hideMark/>
          </w:tcPr>
          <w:p w14:paraId="28A6CE2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BD Biosciences</w:t>
            </w:r>
          </w:p>
        </w:tc>
        <w:tc>
          <w:tcPr>
            <w:tcW w:w="1220" w:type="dxa"/>
            <w:tcBorders>
              <w:top w:val="nil"/>
              <w:left w:val="nil"/>
              <w:bottom w:val="single" w:sz="4" w:space="0" w:color="auto"/>
              <w:right w:val="single" w:sz="4" w:space="0" w:color="auto"/>
            </w:tcBorders>
            <w:shd w:val="clear" w:color="auto" w:fill="auto"/>
            <w:noWrap/>
            <w:vAlign w:val="bottom"/>
            <w:hideMark/>
          </w:tcPr>
          <w:p w14:paraId="223FEB4A" w14:textId="77777777" w:rsidR="006D186F" w:rsidRPr="00411F59" w:rsidRDefault="006D186F" w:rsidP="0014292C">
            <w:pPr>
              <w:spacing w:after="0" w:line="240" w:lineRule="auto"/>
              <w:jc w:val="both"/>
              <w:rPr>
                <w:rFonts w:ascii="Times New Roman" w:eastAsia="Times New Roman" w:hAnsi="Times New Roman" w:cs="Times New Roman"/>
                <w:color w:val="000000"/>
                <w:sz w:val="20"/>
                <w:szCs w:val="20"/>
                <w:lang w:eastAsia="de-DE"/>
              </w:rPr>
            </w:pPr>
            <w:r w:rsidRPr="00411F59">
              <w:rPr>
                <w:rFonts w:ascii="Times New Roman" w:eastAsia="Times New Roman" w:hAnsi="Times New Roman" w:cs="Times New Roman"/>
                <w:color w:val="000000"/>
                <w:sz w:val="20"/>
                <w:szCs w:val="20"/>
                <w:lang w:eastAsia="de-DE"/>
              </w:rPr>
              <w:t>intracellular</w:t>
            </w:r>
          </w:p>
        </w:tc>
      </w:tr>
    </w:tbl>
    <w:p w14:paraId="19BC5C07" w14:textId="77777777" w:rsidR="006D186F" w:rsidRPr="00411F59" w:rsidRDefault="006D186F" w:rsidP="0014292C">
      <w:pPr>
        <w:spacing w:line="240" w:lineRule="auto"/>
        <w:jc w:val="both"/>
        <w:rPr>
          <w:rFonts w:ascii="Times New Roman" w:hAnsi="Times New Roman" w:cs="Times New Roman"/>
          <w:sz w:val="24"/>
          <w:lang w:val="en-US"/>
        </w:rPr>
      </w:pPr>
    </w:p>
    <w:sectPr w:rsidR="006D186F" w:rsidRPr="00411F59" w:rsidSect="00066EF4">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E48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32499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7A88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CC63B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036B55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5819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CED2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50EF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A66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B428D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E1"/>
    <w:rsid w:val="00003BB0"/>
    <w:rsid w:val="00033FE7"/>
    <w:rsid w:val="000578D0"/>
    <w:rsid w:val="00066EF4"/>
    <w:rsid w:val="00072C0D"/>
    <w:rsid w:val="00073735"/>
    <w:rsid w:val="000F1D3F"/>
    <w:rsid w:val="0014292C"/>
    <w:rsid w:val="0016406B"/>
    <w:rsid w:val="001B2EE4"/>
    <w:rsid w:val="00220DFF"/>
    <w:rsid w:val="002C42D8"/>
    <w:rsid w:val="002D7F3F"/>
    <w:rsid w:val="002E602E"/>
    <w:rsid w:val="003D7A29"/>
    <w:rsid w:val="00411F59"/>
    <w:rsid w:val="00450A81"/>
    <w:rsid w:val="004A0D17"/>
    <w:rsid w:val="004A5DBC"/>
    <w:rsid w:val="00553961"/>
    <w:rsid w:val="005648C3"/>
    <w:rsid w:val="00595359"/>
    <w:rsid w:val="00632A2C"/>
    <w:rsid w:val="00651861"/>
    <w:rsid w:val="00652DB5"/>
    <w:rsid w:val="0065352B"/>
    <w:rsid w:val="00664028"/>
    <w:rsid w:val="00665BF0"/>
    <w:rsid w:val="006D186F"/>
    <w:rsid w:val="00740C7E"/>
    <w:rsid w:val="007B6B02"/>
    <w:rsid w:val="007D675F"/>
    <w:rsid w:val="00852A3D"/>
    <w:rsid w:val="008653C1"/>
    <w:rsid w:val="008E3EA9"/>
    <w:rsid w:val="008F6C88"/>
    <w:rsid w:val="00904D2B"/>
    <w:rsid w:val="00915071"/>
    <w:rsid w:val="009258B3"/>
    <w:rsid w:val="00956DF6"/>
    <w:rsid w:val="00967E80"/>
    <w:rsid w:val="00986BE1"/>
    <w:rsid w:val="009A22FF"/>
    <w:rsid w:val="009B39A8"/>
    <w:rsid w:val="00A4742A"/>
    <w:rsid w:val="00AA202D"/>
    <w:rsid w:val="00AC4080"/>
    <w:rsid w:val="00AD3190"/>
    <w:rsid w:val="00B87005"/>
    <w:rsid w:val="00BB453A"/>
    <w:rsid w:val="00C8325D"/>
    <w:rsid w:val="00C847B8"/>
    <w:rsid w:val="00CB06BC"/>
    <w:rsid w:val="00CF4881"/>
    <w:rsid w:val="00D33222"/>
    <w:rsid w:val="00D97C6E"/>
    <w:rsid w:val="00DB3A26"/>
    <w:rsid w:val="00DE7090"/>
    <w:rsid w:val="00E15DD6"/>
    <w:rsid w:val="00E16BDE"/>
    <w:rsid w:val="00E904B3"/>
    <w:rsid w:val="00F638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DDC94"/>
  <w15:docId w15:val="{C2DBE74A-80A0-48E3-BE21-AC3DCFF3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50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150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150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150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1507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1507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1507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150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50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86BE1"/>
    <w:rPr>
      <w:sz w:val="16"/>
      <w:szCs w:val="16"/>
    </w:rPr>
  </w:style>
  <w:style w:type="paragraph" w:styleId="CommentText">
    <w:name w:val="annotation text"/>
    <w:basedOn w:val="Normal"/>
    <w:link w:val="CommentTextChar"/>
    <w:uiPriority w:val="99"/>
    <w:unhideWhenUsed/>
    <w:rsid w:val="00986BE1"/>
    <w:pPr>
      <w:spacing w:line="240" w:lineRule="auto"/>
    </w:pPr>
    <w:rPr>
      <w:sz w:val="20"/>
      <w:szCs w:val="20"/>
    </w:rPr>
  </w:style>
  <w:style w:type="character" w:customStyle="1" w:styleId="CommentTextChar">
    <w:name w:val="Comment Text Char"/>
    <w:basedOn w:val="DefaultParagraphFont"/>
    <w:link w:val="CommentText"/>
    <w:uiPriority w:val="99"/>
    <w:rsid w:val="00986BE1"/>
    <w:rPr>
      <w:sz w:val="20"/>
      <w:szCs w:val="20"/>
    </w:rPr>
  </w:style>
  <w:style w:type="paragraph" w:styleId="BalloonText">
    <w:name w:val="Balloon Text"/>
    <w:basedOn w:val="Normal"/>
    <w:link w:val="BalloonTextChar"/>
    <w:uiPriority w:val="99"/>
    <w:semiHidden/>
    <w:unhideWhenUsed/>
    <w:rsid w:val="00986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BE1"/>
    <w:rPr>
      <w:rFonts w:ascii="Tahoma" w:hAnsi="Tahoma" w:cs="Tahoma"/>
      <w:sz w:val="16"/>
      <w:szCs w:val="16"/>
    </w:rPr>
  </w:style>
  <w:style w:type="character" w:styleId="Hyperlink">
    <w:name w:val="Hyperlink"/>
    <w:basedOn w:val="DefaultParagraphFont"/>
    <w:uiPriority w:val="99"/>
    <w:unhideWhenUsed/>
    <w:rsid w:val="007B6B02"/>
    <w:rPr>
      <w:color w:val="0000FF" w:themeColor="hyperlink"/>
      <w:u w:val="single"/>
    </w:rPr>
  </w:style>
  <w:style w:type="character" w:styleId="FollowedHyperlink">
    <w:name w:val="FollowedHyperlink"/>
    <w:basedOn w:val="DefaultParagraphFont"/>
    <w:uiPriority w:val="99"/>
    <w:semiHidden/>
    <w:unhideWhenUsed/>
    <w:rsid w:val="007B6B02"/>
    <w:rPr>
      <w:color w:val="800080" w:themeColor="followedHyperlink"/>
      <w:u w:val="single"/>
    </w:rPr>
  </w:style>
  <w:style w:type="character" w:styleId="PlaceholderText">
    <w:name w:val="Placeholder Text"/>
    <w:basedOn w:val="DefaultParagraphFont"/>
    <w:uiPriority w:val="99"/>
    <w:semiHidden/>
    <w:rsid w:val="00915071"/>
    <w:rPr>
      <w:color w:val="808080"/>
    </w:rPr>
  </w:style>
  <w:style w:type="paragraph" w:customStyle="1" w:styleId="CitaviBibliographyEntry">
    <w:name w:val="Citavi Bibliography Entry"/>
    <w:basedOn w:val="Normal"/>
    <w:link w:val="CitaviBibliographyEntryZchn"/>
    <w:uiPriority w:val="99"/>
    <w:rsid w:val="00915071"/>
    <w:pPr>
      <w:tabs>
        <w:tab w:val="left" w:pos="397"/>
      </w:tabs>
      <w:spacing w:after="0"/>
      <w:ind w:left="397" w:hanging="397"/>
    </w:pPr>
  </w:style>
  <w:style w:type="character" w:customStyle="1" w:styleId="CitaviBibliographyEntryZchn">
    <w:name w:val="Citavi Bibliography Entry Zchn"/>
    <w:basedOn w:val="DefaultParagraphFont"/>
    <w:link w:val="CitaviBibliographyEntry"/>
    <w:uiPriority w:val="99"/>
    <w:rsid w:val="00915071"/>
  </w:style>
  <w:style w:type="paragraph" w:customStyle="1" w:styleId="CitaviBibliographyHeading">
    <w:name w:val="Citavi Bibliography Heading"/>
    <w:basedOn w:val="Heading1"/>
    <w:link w:val="CitaviBibliographyHeadingZchn"/>
    <w:uiPriority w:val="99"/>
    <w:rsid w:val="00915071"/>
  </w:style>
  <w:style w:type="character" w:customStyle="1" w:styleId="CitaviBibliographyHeadingZchn">
    <w:name w:val="Citavi Bibliography Heading Zchn"/>
    <w:basedOn w:val="DefaultParagraphFont"/>
    <w:link w:val="CitaviBibliographyHeading"/>
    <w:uiPriority w:val="99"/>
    <w:rsid w:val="00915071"/>
    <w:rPr>
      <w:rFonts w:asciiTheme="majorHAnsi" w:eastAsiaTheme="majorEastAsia" w:hAnsiTheme="majorHAnsi" w:cstheme="majorBidi"/>
      <w:color w:val="365F91" w:themeColor="accent1" w:themeShade="BF"/>
      <w:sz w:val="32"/>
      <w:szCs w:val="32"/>
    </w:rPr>
  </w:style>
  <w:style w:type="character" w:customStyle="1" w:styleId="Heading1Char">
    <w:name w:val="Heading 1 Char"/>
    <w:basedOn w:val="DefaultParagraphFont"/>
    <w:link w:val="Heading1"/>
    <w:uiPriority w:val="9"/>
    <w:rsid w:val="00915071"/>
    <w:rPr>
      <w:rFonts w:asciiTheme="majorHAnsi" w:eastAsiaTheme="majorEastAsia" w:hAnsiTheme="majorHAnsi" w:cstheme="majorBidi"/>
      <w:color w:val="365F91" w:themeColor="accent1" w:themeShade="BF"/>
      <w:sz w:val="32"/>
      <w:szCs w:val="32"/>
    </w:rPr>
  </w:style>
  <w:style w:type="paragraph" w:customStyle="1" w:styleId="CitaviChapterBibliographyHeading">
    <w:name w:val="Citavi Chapter Bibliography Heading"/>
    <w:basedOn w:val="Heading2"/>
    <w:link w:val="CitaviChapterBibliographyHeadingZchn"/>
    <w:uiPriority w:val="99"/>
    <w:rsid w:val="00915071"/>
  </w:style>
  <w:style w:type="character" w:customStyle="1" w:styleId="CitaviChapterBibliographyHeadingZchn">
    <w:name w:val="Citavi Chapter Bibliography Heading Zchn"/>
    <w:basedOn w:val="DefaultParagraphFont"/>
    <w:link w:val="CitaviChapterBibliographyHeading"/>
    <w:uiPriority w:val="99"/>
    <w:rsid w:val="00915071"/>
    <w:rPr>
      <w:rFonts w:asciiTheme="majorHAnsi" w:eastAsiaTheme="majorEastAsia" w:hAnsiTheme="majorHAnsi" w:cstheme="majorBidi"/>
      <w:color w:val="365F91" w:themeColor="accent1" w:themeShade="BF"/>
      <w:sz w:val="26"/>
      <w:szCs w:val="26"/>
    </w:rPr>
  </w:style>
  <w:style w:type="character" w:customStyle="1" w:styleId="Heading2Char">
    <w:name w:val="Heading 2 Char"/>
    <w:basedOn w:val="DefaultParagraphFont"/>
    <w:link w:val="Heading2"/>
    <w:uiPriority w:val="9"/>
    <w:semiHidden/>
    <w:rsid w:val="00915071"/>
    <w:rPr>
      <w:rFonts w:asciiTheme="majorHAnsi" w:eastAsiaTheme="majorEastAsia" w:hAnsiTheme="majorHAnsi" w:cstheme="majorBidi"/>
      <w:color w:val="365F91" w:themeColor="accent1" w:themeShade="BF"/>
      <w:sz w:val="26"/>
      <w:szCs w:val="26"/>
    </w:rPr>
  </w:style>
  <w:style w:type="paragraph" w:customStyle="1" w:styleId="CitaviBibliographySubheading1">
    <w:name w:val="Citavi Bibliography Subheading 1"/>
    <w:basedOn w:val="Heading2"/>
    <w:link w:val="CitaviBibliographySubheading1Zchn"/>
    <w:uiPriority w:val="99"/>
    <w:rsid w:val="00915071"/>
    <w:pPr>
      <w:spacing w:line="480" w:lineRule="auto"/>
      <w:outlineLvl w:val="9"/>
    </w:pPr>
    <w:rPr>
      <w:rFonts w:ascii="Arial" w:hAnsi="Arial" w:cs="Arial"/>
      <w:lang w:val="en-US"/>
    </w:rPr>
  </w:style>
  <w:style w:type="character" w:customStyle="1" w:styleId="CitaviBibliographySubheading1Zchn">
    <w:name w:val="Citavi Bibliography Subheading 1 Zchn"/>
    <w:basedOn w:val="DefaultParagraphFont"/>
    <w:link w:val="CitaviBibliographySubheading1"/>
    <w:uiPriority w:val="99"/>
    <w:rsid w:val="00915071"/>
    <w:rPr>
      <w:rFonts w:ascii="Arial" w:eastAsiaTheme="majorEastAsia" w:hAnsi="Arial" w:cs="Arial"/>
      <w:color w:val="365F91" w:themeColor="accent1" w:themeShade="BF"/>
      <w:sz w:val="26"/>
      <w:szCs w:val="26"/>
      <w:lang w:val="en-US"/>
    </w:rPr>
  </w:style>
  <w:style w:type="paragraph" w:customStyle="1" w:styleId="CitaviBibliographySubheading2">
    <w:name w:val="Citavi Bibliography Subheading 2"/>
    <w:basedOn w:val="Heading3"/>
    <w:link w:val="CitaviBibliographySubheading2Zchn"/>
    <w:uiPriority w:val="99"/>
    <w:rsid w:val="00915071"/>
    <w:pPr>
      <w:spacing w:line="480" w:lineRule="auto"/>
      <w:outlineLvl w:val="9"/>
    </w:pPr>
    <w:rPr>
      <w:rFonts w:ascii="Arial" w:hAnsi="Arial" w:cs="Arial"/>
      <w:lang w:val="en-US"/>
    </w:rPr>
  </w:style>
  <w:style w:type="character" w:customStyle="1" w:styleId="CitaviBibliographySubheading2Zchn">
    <w:name w:val="Citavi Bibliography Subheading 2 Zchn"/>
    <w:basedOn w:val="DefaultParagraphFont"/>
    <w:link w:val="CitaviBibliographySubheading2"/>
    <w:uiPriority w:val="99"/>
    <w:rsid w:val="00915071"/>
    <w:rPr>
      <w:rFonts w:ascii="Arial" w:eastAsiaTheme="majorEastAsia" w:hAnsi="Arial" w:cs="Arial"/>
      <w:color w:val="243F60" w:themeColor="accent1" w:themeShade="7F"/>
      <w:sz w:val="24"/>
      <w:szCs w:val="24"/>
      <w:lang w:val="en-US"/>
    </w:rPr>
  </w:style>
  <w:style w:type="character" w:customStyle="1" w:styleId="Heading3Char">
    <w:name w:val="Heading 3 Char"/>
    <w:basedOn w:val="DefaultParagraphFont"/>
    <w:link w:val="Heading3"/>
    <w:uiPriority w:val="9"/>
    <w:semiHidden/>
    <w:rsid w:val="00915071"/>
    <w:rPr>
      <w:rFonts w:asciiTheme="majorHAnsi" w:eastAsiaTheme="majorEastAsia" w:hAnsiTheme="majorHAnsi" w:cstheme="majorBidi"/>
      <w:color w:val="243F60" w:themeColor="accent1" w:themeShade="7F"/>
      <w:sz w:val="24"/>
      <w:szCs w:val="24"/>
    </w:rPr>
  </w:style>
  <w:style w:type="paragraph" w:customStyle="1" w:styleId="CitaviBibliographySubheading3">
    <w:name w:val="Citavi Bibliography Subheading 3"/>
    <w:basedOn w:val="Heading4"/>
    <w:link w:val="CitaviBibliographySubheading3Zchn"/>
    <w:uiPriority w:val="99"/>
    <w:rsid w:val="00915071"/>
    <w:pPr>
      <w:spacing w:line="480" w:lineRule="auto"/>
      <w:outlineLvl w:val="9"/>
    </w:pPr>
    <w:rPr>
      <w:rFonts w:ascii="Arial" w:hAnsi="Arial" w:cs="Arial"/>
      <w:lang w:val="en-US"/>
    </w:rPr>
  </w:style>
  <w:style w:type="character" w:customStyle="1" w:styleId="CitaviBibliographySubheading3Zchn">
    <w:name w:val="Citavi Bibliography Subheading 3 Zchn"/>
    <w:basedOn w:val="DefaultParagraphFont"/>
    <w:link w:val="CitaviBibliographySubheading3"/>
    <w:uiPriority w:val="99"/>
    <w:rsid w:val="00915071"/>
    <w:rPr>
      <w:rFonts w:ascii="Arial" w:eastAsiaTheme="majorEastAsia" w:hAnsi="Arial" w:cs="Arial"/>
      <w:i/>
      <w:iCs/>
      <w:color w:val="365F91" w:themeColor="accent1" w:themeShade="BF"/>
      <w:lang w:val="en-US"/>
    </w:rPr>
  </w:style>
  <w:style w:type="character" w:customStyle="1" w:styleId="Heading4Char">
    <w:name w:val="Heading 4 Char"/>
    <w:basedOn w:val="DefaultParagraphFont"/>
    <w:link w:val="Heading4"/>
    <w:uiPriority w:val="9"/>
    <w:semiHidden/>
    <w:rsid w:val="00915071"/>
    <w:rPr>
      <w:rFonts w:asciiTheme="majorHAnsi" w:eastAsiaTheme="majorEastAsia" w:hAnsiTheme="majorHAnsi" w:cstheme="majorBidi"/>
      <w:i/>
      <w:iCs/>
      <w:color w:val="365F91" w:themeColor="accent1" w:themeShade="BF"/>
    </w:rPr>
  </w:style>
  <w:style w:type="paragraph" w:customStyle="1" w:styleId="CitaviBibliographySubheading4">
    <w:name w:val="Citavi Bibliography Subheading 4"/>
    <w:basedOn w:val="Heading5"/>
    <w:link w:val="CitaviBibliographySubheading4Zchn"/>
    <w:uiPriority w:val="99"/>
    <w:rsid w:val="00915071"/>
    <w:pPr>
      <w:spacing w:line="480" w:lineRule="auto"/>
      <w:outlineLvl w:val="9"/>
    </w:pPr>
    <w:rPr>
      <w:rFonts w:ascii="Arial" w:hAnsi="Arial" w:cs="Arial"/>
      <w:lang w:val="en-US"/>
    </w:rPr>
  </w:style>
  <w:style w:type="character" w:customStyle="1" w:styleId="CitaviBibliographySubheading4Zchn">
    <w:name w:val="Citavi Bibliography Subheading 4 Zchn"/>
    <w:basedOn w:val="DefaultParagraphFont"/>
    <w:link w:val="CitaviBibliographySubheading4"/>
    <w:uiPriority w:val="99"/>
    <w:rsid w:val="00915071"/>
    <w:rPr>
      <w:rFonts w:ascii="Arial" w:eastAsiaTheme="majorEastAsia" w:hAnsi="Arial" w:cs="Arial"/>
      <w:color w:val="365F91" w:themeColor="accent1" w:themeShade="BF"/>
      <w:lang w:val="en-US"/>
    </w:rPr>
  </w:style>
  <w:style w:type="character" w:customStyle="1" w:styleId="Heading5Char">
    <w:name w:val="Heading 5 Char"/>
    <w:basedOn w:val="DefaultParagraphFont"/>
    <w:link w:val="Heading5"/>
    <w:uiPriority w:val="9"/>
    <w:semiHidden/>
    <w:rsid w:val="00915071"/>
    <w:rPr>
      <w:rFonts w:asciiTheme="majorHAnsi" w:eastAsiaTheme="majorEastAsia" w:hAnsiTheme="majorHAnsi" w:cstheme="majorBidi"/>
      <w:color w:val="365F91" w:themeColor="accent1" w:themeShade="BF"/>
    </w:rPr>
  </w:style>
  <w:style w:type="paragraph" w:customStyle="1" w:styleId="CitaviBibliographySubheading5">
    <w:name w:val="Citavi Bibliography Subheading 5"/>
    <w:basedOn w:val="Heading6"/>
    <w:link w:val="CitaviBibliographySubheading5Zchn"/>
    <w:uiPriority w:val="99"/>
    <w:rsid w:val="00915071"/>
    <w:pPr>
      <w:spacing w:line="480" w:lineRule="auto"/>
      <w:jc w:val="both"/>
      <w:outlineLvl w:val="9"/>
    </w:pPr>
    <w:rPr>
      <w:rFonts w:ascii="Arial" w:hAnsi="Arial" w:cs="Arial"/>
      <w:lang w:val="en-US"/>
    </w:rPr>
  </w:style>
  <w:style w:type="character" w:customStyle="1" w:styleId="CitaviBibliographySubheading5Zchn">
    <w:name w:val="Citavi Bibliography Subheading 5 Zchn"/>
    <w:basedOn w:val="DefaultParagraphFont"/>
    <w:link w:val="CitaviBibliographySubheading5"/>
    <w:uiPriority w:val="99"/>
    <w:rsid w:val="00915071"/>
    <w:rPr>
      <w:rFonts w:ascii="Arial" w:eastAsiaTheme="majorEastAsia" w:hAnsi="Arial" w:cs="Arial"/>
      <w:color w:val="243F60" w:themeColor="accent1" w:themeShade="7F"/>
      <w:lang w:val="en-US"/>
    </w:rPr>
  </w:style>
  <w:style w:type="character" w:customStyle="1" w:styleId="Heading6Char">
    <w:name w:val="Heading 6 Char"/>
    <w:basedOn w:val="DefaultParagraphFont"/>
    <w:link w:val="Heading6"/>
    <w:uiPriority w:val="9"/>
    <w:semiHidden/>
    <w:rsid w:val="00915071"/>
    <w:rPr>
      <w:rFonts w:asciiTheme="majorHAnsi" w:eastAsiaTheme="majorEastAsia" w:hAnsiTheme="majorHAnsi" w:cstheme="majorBidi"/>
      <w:color w:val="243F60" w:themeColor="accent1" w:themeShade="7F"/>
    </w:rPr>
  </w:style>
  <w:style w:type="paragraph" w:customStyle="1" w:styleId="CitaviBibliographySubheading6">
    <w:name w:val="Citavi Bibliography Subheading 6"/>
    <w:basedOn w:val="Heading7"/>
    <w:link w:val="CitaviBibliographySubheading6Zchn"/>
    <w:uiPriority w:val="99"/>
    <w:rsid w:val="00915071"/>
    <w:pPr>
      <w:spacing w:line="480" w:lineRule="auto"/>
      <w:jc w:val="both"/>
      <w:outlineLvl w:val="9"/>
    </w:pPr>
    <w:rPr>
      <w:rFonts w:ascii="Arial" w:hAnsi="Arial" w:cs="Arial"/>
      <w:lang w:val="en-US"/>
    </w:rPr>
  </w:style>
  <w:style w:type="character" w:customStyle="1" w:styleId="CitaviBibliographySubheading6Zchn">
    <w:name w:val="Citavi Bibliography Subheading 6 Zchn"/>
    <w:basedOn w:val="DefaultParagraphFont"/>
    <w:link w:val="CitaviBibliographySubheading6"/>
    <w:uiPriority w:val="99"/>
    <w:rsid w:val="00915071"/>
    <w:rPr>
      <w:rFonts w:ascii="Arial" w:eastAsiaTheme="majorEastAsia" w:hAnsi="Arial" w:cs="Arial"/>
      <w:i/>
      <w:iCs/>
      <w:color w:val="243F60" w:themeColor="accent1" w:themeShade="7F"/>
      <w:lang w:val="en-US"/>
    </w:rPr>
  </w:style>
  <w:style w:type="character" w:customStyle="1" w:styleId="Heading7Char">
    <w:name w:val="Heading 7 Char"/>
    <w:basedOn w:val="DefaultParagraphFont"/>
    <w:link w:val="Heading7"/>
    <w:uiPriority w:val="9"/>
    <w:semiHidden/>
    <w:rsid w:val="00915071"/>
    <w:rPr>
      <w:rFonts w:asciiTheme="majorHAnsi" w:eastAsiaTheme="majorEastAsia" w:hAnsiTheme="majorHAnsi" w:cstheme="majorBidi"/>
      <w:i/>
      <w:iCs/>
      <w:color w:val="243F60" w:themeColor="accent1" w:themeShade="7F"/>
    </w:rPr>
  </w:style>
  <w:style w:type="paragraph" w:customStyle="1" w:styleId="CitaviBibliographySubheading7">
    <w:name w:val="Citavi Bibliography Subheading 7"/>
    <w:basedOn w:val="Heading8"/>
    <w:link w:val="CitaviBibliographySubheading7Zchn"/>
    <w:uiPriority w:val="99"/>
    <w:rsid w:val="00915071"/>
    <w:pPr>
      <w:spacing w:line="480" w:lineRule="auto"/>
      <w:jc w:val="both"/>
      <w:outlineLvl w:val="9"/>
    </w:pPr>
    <w:rPr>
      <w:rFonts w:ascii="Arial" w:hAnsi="Arial" w:cs="Arial"/>
      <w:lang w:val="en-US"/>
    </w:rPr>
  </w:style>
  <w:style w:type="character" w:customStyle="1" w:styleId="CitaviBibliographySubheading7Zchn">
    <w:name w:val="Citavi Bibliography Subheading 7 Zchn"/>
    <w:basedOn w:val="DefaultParagraphFont"/>
    <w:link w:val="CitaviBibliographySubheading7"/>
    <w:uiPriority w:val="99"/>
    <w:rsid w:val="00915071"/>
    <w:rPr>
      <w:rFonts w:ascii="Arial" w:eastAsiaTheme="majorEastAsia" w:hAnsi="Arial" w:cs="Arial"/>
      <w:color w:val="272727" w:themeColor="text1" w:themeTint="D8"/>
      <w:sz w:val="21"/>
      <w:szCs w:val="21"/>
      <w:lang w:val="en-US"/>
    </w:rPr>
  </w:style>
  <w:style w:type="character" w:customStyle="1" w:styleId="Heading8Char">
    <w:name w:val="Heading 8 Char"/>
    <w:basedOn w:val="DefaultParagraphFont"/>
    <w:link w:val="Heading8"/>
    <w:uiPriority w:val="9"/>
    <w:semiHidden/>
    <w:rsid w:val="00915071"/>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Zchn"/>
    <w:uiPriority w:val="99"/>
    <w:rsid w:val="00915071"/>
    <w:pPr>
      <w:spacing w:line="480" w:lineRule="auto"/>
      <w:jc w:val="both"/>
      <w:outlineLvl w:val="9"/>
    </w:pPr>
    <w:rPr>
      <w:rFonts w:ascii="Arial" w:hAnsi="Arial" w:cs="Arial"/>
      <w:lang w:val="en-US"/>
    </w:rPr>
  </w:style>
  <w:style w:type="character" w:customStyle="1" w:styleId="CitaviBibliographySubheading8Zchn">
    <w:name w:val="Citavi Bibliography Subheading 8 Zchn"/>
    <w:basedOn w:val="DefaultParagraphFont"/>
    <w:link w:val="CitaviBibliographySubheading8"/>
    <w:uiPriority w:val="99"/>
    <w:rsid w:val="00915071"/>
    <w:rPr>
      <w:rFonts w:ascii="Arial" w:eastAsiaTheme="majorEastAsia" w:hAnsi="Arial" w:cs="Arial"/>
      <w:i/>
      <w:iCs/>
      <w:color w:val="272727" w:themeColor="text1" w:themeTint="D8"/>
      <w:sz w:val="21"/>
      <w:szCs w:val="21"/>
      <w:lang w:val="en-US"/>
    </w:rPr>
  </w:style>
  <w:style w:type="character" w:customStyle="1" w:styleId="Heading9Char">
    <w:name w:val="Heading 9 Char"/>
    <w:basedOn w:val="DefaultParagraphFont"/>
    <w:link w:val="Heading9"/>
    <w:uiPriority w:val="9"/>
    <w:semiHidden/>
    <w:rsid w:val="00915071"/>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semiHidden/>
    <w:unhideWhenUsed/>
    <w:qFormat/>
    <w:rsid w:val="00915071"/>
    <w:pPr>
      <w:outlineLvl w:val="9"/>
    </w:pPr>
  </w:style>
  <w:style w:type="paragraph" w:styleId="Bibliography">
    <w:name w:val="Bibliography"/>
    <w:basedOn w:val="Normal"/>
    <w:next w:val="Normal"/>
    <w:uiPriority w:val="37"/>
    <w:semiHidden/>
    <w:unhideWhenUsed/>
    <w:rsid w:val="00915071"/>
  </w:style>
  <w:style w:type="character" w:styleId="BookTitle">
    <w:name w:val="Book Title"/>
    <w:basedOn w:val="DefaultParagraphFont"/>
    <w:uiPriority w:val="33"/>
    <w:qFormat/>
    <w:rsid w:val="00915071"/>
    <w:rPr>
      <w:b/>
      <w:bCs/>
      <w:i/>
      <w:iCs/>
      <w:spacing w:val="5"/>
    </w:rPr>
  </w:style>
  <w:style w:type="character" w:styleId="IntenseReference">
    <w:name w:val="Intense Reference"/>
    <w:basedOn w:val="DefaultParagraphFont"/>
    <w:uiPriority w:val="32"/>
    <w:qFormat/>
    <w:rsid w:val="00915071"/>
    <w:rPr>
      <w:b/>
      <w:bCs/>
      <w:smallCaps/>
      <w:color w:val="4F81BD" w:themeColor="accent1"/>
      <w:spacing w:val="5"/>
    </w:rPr>
  </w:style>
  <w:style w:type="character" w:styleId="SubtleReference">
    <w:name w:val="Subtle Reference"/>
    <w:basedOn w:val="DefaultParagraphFont"/>
    <w:uiPriority w:val="31"/>
    <w:qFormat/>
    <w:rsid w:val="00915071"/>
    <w:rPr>
      <w:smallCaps/>
      <w:color w:val="5A5A5A" w:themeColor="text1" w:themeTint="A5"/>
    </w:rPr>
  </w:style>
  <w:style w:type="character" w:styleId="IntenseEmphasis">
    <w:name w:val="Intense Emphasis"/>
    <w:basedOn w:val="DefaultParagraphFont"/>
    <w:uiPriority w:val="21"/>
    <w:qFormat/>
    <w:rsid w:val="00915071"/>
    <w:rPr>
      <w:i/>
      <w:iCs/>
      <w:color w:val="4F81BD" w:themeColor="accent1"/>
    </w:rPr>
  </w:style>
  <w:style w:type="character" w:styleId="SubtleEmphasis">
    <w:name w:val="Subtle Emphasis"/>
    <w:basedOn w:val="DefaultParagraphFont"/>
    <w:uiPriority w:val="19"/>
    <w:qFormat/>
    <w:rsid w:val="00915071"/>
    <w:rPr>
      <w:i/>
      <w:iCs/>
      <w:color w:val="404040" w:themeColor="text1" w:themeTint="BF"/>
    </w:rPr>
  </w:style>
  <w:style w:type="paragraph" w:styleId="IntenseQuote">
    <w:name w:val="Intense Quote"/>
    <w:basedOn w:val="Normal"/>
    <w:next w:val="Normal"/>
    <w:link w:val="IntenseQuoteChar"/>
    <w:uiPriority w:val="30"/>
    <w:qFormat/>
    <w:rsid w:val="0091507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15071"/>
    <w:rPr>
      <w:i/>
      <w:iCs/>
      <w:color w:val="4F81BD" w:themeColor="accent1"/>
    </w:rPr>
  </w:style>
  <w:style w:type="paragraph" w:styleId="Quote">
    <w:name w:val="Quote"/>
    <w:basedOn w:val="Normal"/>
    <w:next w:val="Normal"/>
    <w:link w:val="QuoteChar"/>
    <w:uiPriority w:val="29"/>
    <w:qFormat/>
    <w:rsid w:val="0091507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15071"/>
    <w:rPr>
      <w:i/>
      <w:iCs/>
      <w:color w:val="404040" w:themeColor="text1" w:themeTint="BF"/>
    </w:rPr>
  </w:style>
  <w:style w:type="paragraph" w:styleId="ListParagraph">
    <w:name w:val="List Paragraph"/>
    <w:basedOn w:val="Normal"/>
    <w:uiPriority w:val="34"/>
    <w:qFormat/>
    <w:rsid w:val="00915071"/>
    <w:pPr>
      <w:ind w:left="720"/>
      <w:contextualSpacing/>
    </w:pPr>
  </w:style>
  <w:style w:type="table" w:styleId="MediumList1-Accent1">
    <w:name w:val="Medium List 1 Accent 1"/>
    <w:basedOn w:val="TableNormal"/>
    <w:uiPriority w:val="65"/>
    <w:semiHidden/>
    <w:unhideWhenUsed/>
    <w:rsid w:val="0091507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9150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9150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9150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9150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91507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9150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91507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9150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1507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9150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9150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9150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9150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9150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9150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9150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9150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9150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9150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915071"/>
    <w:pPr>
      <w:spacing w:after="0" w:line="240" w:lineRule="auto"/>
    </w:pPr>
  </w:style>
  <w:style w:type="character" w:styleId="HTMLVariable">
    <w:name w:val="HTML Variable"/>
    <w:basedOn w:val="DefaultParagraphFont"/>
    <w:uiPriority w:val="99"/>
    <w:semiHidden/>
    <w:unhideWhenUsed/>
    <w:rsid w:val="00915071"/>
    <w:rPr>
      <w:i/>
      <w:iCs/>
    </w:rPr>
  </w:style>
  <w:style w:type="character" w:styleId="HTMLTypewriter">
    <w:name w:val="HTML Typewriter"/>
    <w:basedOn w:val="DefaultParagraphFont"/>
    <w:uiPriority w:val="99"/>
    <w:semiHidden/>
    <w:unhideWhenUsed/>
    <w:rsid w:val="00915071"/>
    <w:rPr>
      <w:rFonts w:ascii="Consolas" w:hAnsi="Consolas"/>
      <w:sz w:val="20"/>
      <w:szCs w:val="20"/>
    </w:rPr>
  </w:style>
  <w:style w:type="character" w:styleId="HTMLSample">
    <w:name w:val="HTML Sample"/>
    <w:basedOn w:val="DefaultParagraphFont"/>
    <w:uiPriority w:val="99"/>
    <w:semiHidden/>
    <w:unhideWhenUsed/>
    <w:rsid w:val="00915071"/>
    <w:rPr>
      <w:rFonts w:ascii="Consolas" w:hAnsi="Consolas"/>
      <w:sz w:val="24"/>
      <w:szCs w:val="24"/>
    </w:rPr>
  </w:style>
  <w:style w:type="paragraph" w:styleId="HTMLPreformatted">
    <w:name w:val="HTML Preformatted"/>
    <w:basedOn w:val="Normal"/>
    <w:link w:val="HTMLPreformattedChar"/>
    <w:uiPriority w:val="99"/>
    <w:semiHidden/>
    <w:unhideWhenUsed/>
    <w:rsid w:val="0091507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15071"/>
    <w:rPr>
      <w:rFonts w:ascii="Consolas" w:hAnsi="Consolas"/>
      <w:sz w:val="20"/>
      <w:szCs w:val="20"/>
    </w:rPr>
  </w:style>
  <w:style w:type="character" w:styleId="HTMLKeyboard">
    <w:name w:val="HTML Keyboard"/>
    <w:basedOn w:val="DefaultParagraphFont"/>
    <w:uiPriority w:val="99"/>
    <w:semiHidden/>
    <w:unhideWhenUsed/>
    <w:rsid w:val="00915071"/>
    <w:rPr>
      <w:rFonts w:ascii="Consolas" w:hAnsi="Consolas"/>
      <w:sz w:val="20"/>
      <w:szCs w:val="20"/>
    </w:rPr>
  </w:style>
  <w:style w:type="character" w:styleId="HTMLDefinition">
    <w:name w:val="HTML Definition"/>
    <w:basedOn w:val="DefaultParagraphFont"/>
    <w:uiPriority w:val="99"/>
    <w:semiHidden/>
    <w:unhideWhenUsed/>
    <w:rsid w:val="00915071"/>
    <w:rPr>
      <w:i/>
      <w:iCs/>
    </w:rPr>
  </w:style>
  <w:style w:type="character" w:styleId="HTMLCode">
    <w:name w:val="HTML Code"/>
    <w:basedOn w:val="DefaultParagraphFont"/>
    <w:uiPriority w:val="99"/>
    <w:semiHidden/>
    <w:unhideWhenUsed/>
    <w:rsid w:val="00915071"/>
    <w:rPr>
      <w:rFonts w:ascii="Consolas" w:hAnsi="Consolas"/>
      <w:sz w:val="20"/>
      <w:szCs w:val="20"/>
    </w:rPr>
  </w:style>
  <w:style w:type="character" w:styleId="HTMLCite">
    <w:name w:val="HTML Cite"/>
    <w:basedOn w:val="DefaultParagraphFont"/>
    <w:uiPriority w:val="99"/>
    <w:semiHidden/>
    <w:unhideWhenUsed/>
    <w:rsid w:val="00915071"/>
    <w:rPr>
      <w:i/>
      <w:iCs/>
    </w:rPr>
  </w:style>
  <w:style w:type="paragraph" w:styleId="HTMLAddress">
    <w:name w:val="HTML Address"/>
    <w:basedOn w:val="Normal"/>
    <w:link w:val="HTMLAddressChar"/>
    <w:uiPriority w:val="99"/>
    <w:semiHidden/>
    <w:unhideWhenUsed/>
    <w:rsid w:val="00915071"/>
    <w:pPr>
      <w:spacing w:after="0" w:line="240" w:lineRule="auto"/>
    </w:pPr>
    <w:rPr>
      <w:i/>
      <w:iCs/>
    </w:rPr>
  </w:style>
  <w:style w:type="character" w:customStyle="1" w:styleId="HTMLAddressChar">
    <w:name w:val="HTML Address Char"/>
    <w:basedOn w:val="DefaultParagraphFont"/>
    <w:link w:val="HTMLAddress"/>
    <w:uiPriority w:val="99"/>
    <w:semiHidden/>
    <w:rsid w:val="00915071"/>
    <w:rPr>
      <w:i/>
      <w:iCs/>
    </w:rPr>
  </w:style>
  <w:style w:type="character" w:styleId="HTMLAcronym">
    <w:name w:val="HTML Acronym"/>
    <w:basedOn w:val="DefaultParagraphFont"/>
    <w:uiPriority w:val="99"/>
    <w:semiHidden/>
    <w:unhideWhenUsed/>
    <w:rsid w:val="00915071"/>
  </w:style>
  <w:style w:type="paragraph" w:styleId="NormalWeb">
    <w:name w:val="Normal (Web)"/>
    <w:basedOn w:val="Normal"/>
    <w:uiPriority w:val="99"/>
    <w:semiHidden/>
    <w:unhideWhenUsed/>
    <w:rsid w:val="00915071"/>
    <w:rPr>
      <w:rFonts w:ascii="Times New Roman" w:hAnsi="Times New Roman" w:cs="Times New Roman"/>
      <w:sz w:val="24"/>
      <w:szCs w:val="24"/>
    </w:rPr>
  </w:style>
  <w:style w:type="paragraph" w:styleId="PlainText">
    <w:name w:val="Plain Text"/>
    <w:basedOn w:val="Normal"/>
    <w:link w:val="PlainTextChar"/>
    <w:uiPriority w:val="99"/>
    <w:semiHidden/>
    <w:unhideWhenUsed/>
    <w:rsid w:val="0091507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5071"/>
    <w:rPr>
      <w:rFonts w:ascii="Consolas" w:hAnsi="Consolas"/>
      <w:sz w:val="21"/>
      <w:szCs w:val="21"/>
    </w:rPr>
  </w:style>
  <w:style w:type="paragraph" w:styleId="DocumentMap">
    <w:name w:val="Document Map"/>
    <w:basedOn w:val="Normal"/>
    <w:link w:val="DocumentMapChar"/>
    <w:uiPriority w:val="99"/>
    <w:semiHidden/>
    <w:unhideWhenUsed/>
    <w:rsid w:val="0091507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15071"/>
    <w:rPr>
      <w:rFonts w:ascii="Segoe UI" w:hAnsi="Segoe UI" w:cs="Segoe UI"/>
      <w:sz w:val="16"/>
      <w:szCs w:val="16"/>
    </w:rPr>
  </w:style>
  <w:style w:type="character" w:styleId="Emphasis">
    <w:name w:val="Emphasis"/>
    <w:basedOn w:val="DefaultParagraphFont"/>
    <w:uiPriority w:val="20"/>
    <w:qFormat/>
    <w:rsid w:val="00915071"/>
    <w:rPr>
      <w:i/>
      <w:iCs/>
    </w:rPr>
  </w:style>
  <w:style w:type="character" w:styleId="Strong">
    <w:name w:val="Strong"/>
    <w:basedOn w:val="DefaultParagraphFont"/>
    <w:uiPriority w:val="22"/>
    <w:qFormat/>
    <w:rsid w:val="00915071"/>
    <w:rPr>
      <w:b/>
      <w:bCs/>
    </w:rPr>
  </w:style>
  <w:style w:type="paragraph" w:styleId="BlockText">
    <w:name w:val="Block Text"/>
    <w:basedOn w:val="Normal"/>
    <w:uiPriority w:val="99"/>
    <w:semiHidden/>
    <w:unhideWhenUsed/>
    <w:rsid w:val="0091507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Indent3">
    <w:name w:val="Body Text Indent 3"/>
    <w:basedOn w:val="Normal"/>
    <w:link w:val="BodyTextIndent3Char"/>
    <w:uiPriority w:val="99"/>
    <w:semiHidden/>
    <w:unhideWhenUsed/>
    <w:rsid w:val="0091507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5071"/>
    <w:rPr>
      <w:sz w:val="16"/>
      <w:szCs w:val="16"/>
    </w:rPr>
  </w:style>
  <w:style w:type="paragraph" w:styleId="BodyTextIndent2">
    <w:name w:val="Body Text Indent 2"/>
    <w:basedOn w:val="Normal"/>
    <w:link w:val="BodyTextIndent2Char"/>
    <w:uiPriority w:val="99"/>
    <w:semiHidden/>
    <w:unhideWhenUsed/>
    <w:rsid w:val="00915071"/>
    <w:pPr>
      <w:spacing w:after="120" w:line="480" w:lineRule="auto"/>
      <w:ind w:left="283"/>
    </w:pPr>
  </w:style>
  <w:style w:type="character" w:customStyle="1" w:styleId="BodyTextIndent2Char">
    <w:name w:val="Body Text Indent 2 Char"/>
    <w:basedOn w:val="DefaultParagraphFont"/>
    <w:link w:val="BodyTextIndent2"/>
    <w:uiPriority w:val="99"/>
    <w:semiHidden/>
    <w:rsid w:val="00915071"/>
  </w:style>
  <w:style w:type="paragraph" w:styleId="BodyText3">
    <w:name w:val="Body Text 3"/>
    <w:basedOn w:val="Normal"/>
    <w:link w:val="BodyText3Char"/>
    <w:uiPriority w:val="99"/>
    <w:semiHidden/>
    <w:unhideWhenUsed/>
    <w:rsid w:val="00915071"/>
    <w:pPr>
      <w:spacing w:after="120"/>
    </w:pPr>
    <w:rPr>
      <w:sz w:val="16"/>
      <w:szCs w:val="16"/>
    </w:rPr>
  </w:style>
  <w:style w:type="character" w:customStyle="1" w:styleId="BodyText3Char">
    <w:name w:val="Body Text 3 Char"/>
    <w:basedOn w:val="DefaultParagraphFont"/>
    <w:link w:val="BodyText3"/>
    <w:uiPriority w:val="99"/>
    <w:semiHidden/>
    <w:rsid w:val="00915071"/>
    <w:rPr>
      <w:sz w:val="16"/>
      <w:szCs w:val="16"/>
    </w:rPr>
  </w:style>
  <w:style w:type="paragraph" w:styleId="BodyText2">
    <w:name w:val="Body Text 2"/>
    <w:basedOn w:val="Normal"/>
    <w:link w:val="BodyText2Char"/>
    <w:uiPriority w:val="99"/>
    <w:semiHidden/>
    <w:unhideWhenUsed/>
    <w:rsid w:val="00915071"/>
    <w:pPr>
      <w:spacing w:after="120" w:line="480" w:lineRule="auto"/>
    </w:pPr>
  </w:style>
  <w:style w:type="character" w:customStyle="1" w:styleId="BodyText2Char">
    <w:name w:val="Body Text 2 Char"/>
    <w:basedOn w:val="DefaultParagraphFont"/>
    <w:link w:val="BodyText2"/>
    <w:uiPriority w:val="99"/>
    <w:semiHidden/>
    <w:rsid w:val="00915071"/>
  </w:style>
  <w:style w:type="paragraph" w:styleId="NoteHeading">
    <w:name w:val="Note Heading"/>
    <w:basedOn w:val="Normal"/>
    <w:next w:val="Normal"/>
    <w:link w:val="NoteHeadingChar"/>
    <w:uiPriority w:val="99"/>
    <w:semiHidden/>
    <w:unhideWhenUsed/>
    <w:rsid w:val="00915071"/>
    <w:pPr>
      <w:spacing w:after="0" w:line="240" w:lineRule="auto"/>
    </w:pPr>
  </w:style>
  <w:style w:type="character" w:customStyle="1" w:styleId="NoteHeadingChar">
    <w:name w:val="Note Heading Char"/>
    <w:basedOn w:val="DefaultParagraphFont"/>
    <w:link w:val="NoteHeading"/>
    <w:uiPriority w:val="99"/>
    <w:semiHidden/>
    <w:rsid w:val="00915071"/>
  </w:style>
  <w:style w:type="paragraph" w:styleId="BodyTextIndent">
    <w:name w:val="Body Text Indent"/>
    <w:basedOn w:val="Normal"/>
    <w:link w:val="BodyTextIndentChar"/>
    <w:uiPriority w:val="99"/>
    <w:semiHidden/>
    <w:unhideWhenUsed/>
    <w:rsid w:val="00915071"/>
    <w:pPr>
      <w:spacing w:after="120"/>
      <w:ind w:left="283"/>
    </w:pPr>
  </w:style>
  <w:style w:type="character" w:customStyle="1" w:styleId="BodyTextIndentChar">
    <w:name w:val="Body Text Indent Char"/>
    <w:basedOn w:val="DefaultParagraphFont"/>
    <w:link w:val="BodyTextIndent"/>
    <w:uiPriority w:val="99"/>
    <w:semiHidden/>
    <w:rsid w:val="00915071"/>
  </w:style>
  <w:style w:type="paragraph" w:styleId="BodyTextFirstIndent2">
    <w:name w:val="Body Text First Indent 2"/>
    <w:basedOn w:val="BodyTextIndent"/>
    <w:link w:val="BodyTextFirstIndent2Char"/>
    <w:uiPriority w:val="99"/>
    <w:semiHidden/>
    <w:unhideWhenUsed/>
    <w:rsid w:val="0091507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915071"/>
  </w:style>
  <w:style w:type="paragraph" w:styleId="BodyText">
    <w:name w:val="Body Text"/>
    <w:basedOn w:val="Normal"/>
    <w:link w:val="BodyTextChar"/>
    <w:uiPriority w:val="99"/>
    <w:semiHidden/>
    <w:unhideWhenUsed/>
    <w:rsid w:val="00915071"/>
    <w:pPr>
      <w:spacing w:after="120"/>
    </w:pPr>
  </w:style>
  <w:style w:type="character" w:customStyle="1" w:styleId="BodyTextChar">
    <w:name w:val="Body Text Char"/>
    <w:basedOn w:val="DefaultParagraphFont"/>
    <w:link w:val="BodyText"/>
    <w:uiPriority w:val="99"/>
    <w:semiHidden/>
    <w:rsid w:val="00915071"/>
  </w:style>
  <w:style w:type="paragraph" w:styleId="BodyTextFirstIndent">
    <w:name w:val="Body Text First Indent"/>
    <w:basedOn w:val="BodyText"/>
    <w:link w:val="BodyTextFirstIndentChar"/>
    <w:uiPriority w:val="99"/>
    <w:semiHidden/>
    <w:unhideWhenUsed/>
    <w:rsid w:val="00915071"/>
    <w:pPr>
      <w:spacing w:after="200"/>
      <w:ind w:firstLine="360"/>
    </w:pPr>
  </w:style>
  <w:style w:type="character" w:customStyle="1" w:styleId="BodyTextFirstIndentChar">
    <w:name w:val="Body Text First Indent Char"/>
    <w:basedOn w:val="BodyTextChar"/>
    <w:link w:val="BodyTextFirstIndent"/>
    <w:uiPriority w:val="99"/>
    <w:semiHidden/>
    <w:rsid w:val="00915071"/>
  </w:style>
  <w:style w:type="paragraph" w:styleId="Date">
    <w:name w:val="Date"/>
    <w:basedOn w:val="Normal"/>
    <w:next w:val="Normal"/>
    <w:link w:val="DateChar"/>
    <w:uiPriority w:val="99"/>
    <w:semiHidden/>
    <w:unhideWhenUsed/>
    <w:rsid w:val="00915071"/>
  </w:style>
  <w:style w:type="character" w:customStyle="1" w:styleId="DateChar">
    <w:name w:val="Date Char"/>
    <w:basedOn w:val="DefaultParagraphFont"/>
    <w:link w:val="Date"/>
    <w:uiPriority w:val="99"/>
    <w:semiHidden/>
    <w:rsid w:val="00915071"/>
  </w:style>
  <w:style w:type="paragraph" w:styleId="Salutation">
    <w:name w:val="Salutation"/>
    <w:basedOn w:val="Normal"/>
    <w:next w:val="Normal"/>
    <w:link w:val="SalutationChar"/>
    <w:uiPriority w:val="99"/>
    <w:semiHidden/>
    <w:unhideWhenUsed/>
    <w:rsid w:val="00915071"/>
  </w:style>
  <w:style w:type="character" w:customStyle="1" w:styleId="SalutationChar">
    <w:name w:val="Salutation Char"/>
    <w:basedOn w:val="DefaultParagraphFont"/>
    <w:link w:val="Salutation"/>
    <w:uiPriority w:val="99"/>
    <w:semiHidden/>
    <w:rsid w:val="00915071"/>
  </w:style>
  <w:style w:type="paragraph" w:styleId="Subtitle">
    <w:name w:val="Subtitle"/>
    <w:basedOn w:val="Normal"/>
    <w:next w:val="Normal"/>
    <w:link w:val="SubtitleChar"/>
    <w:uiPriority w:val="11"/>
    <w:qFormat/>
    <w:rsid w:val="0091507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15071"/>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9150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15071"/>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915071"/>
    <w:pPr>
      <w:spacing w:after="120"/>
      <w:ind w:left="1415"/>
      <w:contextualSpacing/>
    </w:pPr>
  </w:style>
  <w:style w:type="paragraph" w:styleId="ListContinue4">
    <w:name w:val="List Continue 4"/>
    <w:basedOn w:val="Normal"/>
    <w:uiPriority w:val="99"/>
    <w:semiHidden/>
    <w:unhideWhenUsed/>
    <w:rsid w:val="00915071"/>
    <w:pPr>
      <w:spacing w:after="120"/>
      <w:ind w:left="1132"/>
      <w:contextualSpacing/>
    </w:pPr>
  </w:style>
  <w:style w:type="paragraph" w:styleId="ListContinue3">
    <w:name w:val="List Continue 3"/>
    <w:basedOn w:val="Normal"/>
    <w:uiPriority w:val="99"/>
    <w:semiHidden/>
    <w:unhideWhenUsed/>
    <w:rsid w:val="00915071"/>
    <w:pPr>
      <w:spacing w:after="120"/>
      <w:ind w:left="849"/>
      <w:contextualSpacing/>
    </w:pPr>
  </w:style>
  <w:style w:type="paragraph" w:styleId="ListContinue2">
    <w:name w:val="List Continue 2"/>
    <w:basedOn w:val="Normal"/>
    <w:uiPriority w:val="99"/>
    <w:semiHidden/>
    <w:unhideWhenUsed/>
    <w:rsid w:val="00915071"/>
    <w:pPr>
      <w:spacing w:after="120"/>
      <w:ind w:left="566"/>
      <w:contextualSpacing/>
    </w:pPr>
  </w:style>
  <w:style w:type="paragraph" w:styleId="ListContinue">
    <w:name w:val="List Continue"/>
    <w:basedOn w:val="Normal"/>
    <w:uiPriority w:val="99"/>
    <w:semiHidden/>
    <w:unhideWhenUsed/>
    <w:rsid w:val="00915071"/>
    <w:pPr>
      <w:spacing w:after="120"/>
      <w:ind w:left="283"/>
      <w:contextualSpacing/>
    </w:pPr>
  </w:style>
  <w:style w:type="paragraph" w:styleId="Signature">
    <w:name w:val="Signature"/>
    <w:basedOn w:val="Normal"/>
    <w:link w:val="SignatureChar"/>
    <w:uiPriority w:val="99"/>
    <w:semiHidden/>
    <w:unhideWhenUsed/>
    <w:rsid w:val="00915071"/>
    <w:pPr>
      <w:spacing w:after="0" w:line="240" w:lineRule="auto"/>
      <w:ind w:left="4252"/>
    </w:pPr>
  </w:style>
  <w:style w:type="character" w:customStyle="1" w:styleId="SignatureChar">
    <w:name w:val="Signature Char"/>
    <w:basedOn w:val="DefaultParagraphFont"/>
    <w:link w:val="Signature"/>
    <w:uiPriority w:val="99"/>
    <w:semiHidden/>
    <w:rsid w:val="00915071"/>
  </w:style>
  <w:style w:type="paragraph" w:styleId="Closing">
    <w:name w:val="Closing"/>
    <w:basedOn w:val="Normal"/>
    <w:link w:val="ClosingChar"/>
    <w:uiPriority w:val="99"/>
    <w:semiHidden/>
    <w:unhideWhenUsed/>
    <w:rsid w:val="00915071"/>
    <w:pPr>
      <w:spacing w:after="0" w:line="240" w:lineRule="auto"/>
      <w:ind w:left="4252"/>
    </w:pPr>
  </w:style>
  <w:style w:type="character" w:customStyle="1" w:styleId="ClosingChar">
    <w:name w:val="Closing Char"/>
    <w:basedOn w:val="DefaultParagraphFont"/>
    <w:link w:val="Closing"/>
    <w:uiPriority w:val="99"/>
    <w:semiHidden/>
    <w:rsid w:val="00915071"/>
  </w:style>
  <w:style w:type="paragraph" w:styleId="Title">
    <w:name w:val="Title"/>
    <w:basedOn w:val="Normal"/>
    <w:next w:val="Normal"/>
    <w:link w:val="TitleChar"/>
    <w:uiPriority w:val="10"/>
    <w:qFormat/>
    <w:rsid w:val="009150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5071"/>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915071"/>
    <w:pPr>
      <w:numPr>
        <w:numId w:val="1"/>
      </w:numPr>
      <w:contextualSpacing/>
    </w:pPr>
  </w:style>
  <w:style w:type="paragraph" w:styleId="ListNumber4">
    <w:name w:val="List Number 4"/>
    <w:basedOn w:val="Normal"/>
    <w:uiPriority w:val="99"/>
    <w:semiHidden/>
    <w:unhideWhenUsed/>
    <w:rsid w:val="00915071"/>
    <w:pPr>
      <w:numPr>
        <w:numId w:val="2"/>
      </w:numPr>
      <w:contextualSpacing/>
    </w:pPr>
  </w:style>
  <w:style w:type="paragraph" w:styleId="ListNumber3">
    <w:name w:val="List Number 3"/>
    <w:basedOn w:val="Normal"/>
    <w:uiPriority w:val="99"/>
    <w:semiHidden/>
    <w:unhideWhenUsed/>
    <w:rsid w:val="00915071"/>
    <w:pPr>
      <w:numPr>
        <w:numId w:val="3"/>
      </w:numPr>
      <w:contextualSpacing/>
    </w:pPr>
  </w:style>
  <w:style w:type="paragraph" w:styleId="ListNumber2">
    <w:name w:val="List Number 2"/>
    <w:basedOn w:val="Normal"/>
    <w:uiPriority w:val="99"/>
    <w:semiHidden/>
    <w:unhideWhenUsed/>
    <w:rsid w:val="00915071"/>
    <w:pPr>
      <w:numPr>
        <w:numId w:val="4"/>
      </w:numPr>
      <w:contextualSpacing/>
    </w:pPr>
  </w:style>
  <w:style w:type="paragraph" w:styleId="ListBullet5">
    <w:name w:val="List Bullet 5"/>
    <w:basedOn w:val="Normal"/>
    <w:uiPriority w:val="99"/>
    <w:semiHidden/>
    <w:unhideWhenUsed/>
    <w:rsid w:val="00915071"/>
    <w:pPr>
      <w:numPr>
        <w:numId w:val="5"/>
      </w:numPr>
      <w:contextualSpacing/>
    </w:pPr>
  </w:style>
  <w:style w:type="paragraph" w:styleId="ListBullet4">
    <w:name w:val="List Bullet 4"/>
    <w:basedOn w:val="Normal"/>
    <w:uiPriority w:val="99"/>
    <w:semiHidden/>
    <w:unhideWhenUsed/>
    <w:rsid w:val="00915071"/>
    <w:pPr>
      <w:numPr>
        <w:numId w:val="6"/>
      </w:numPr>
      <w:contextualSpacing/>
    </w:pPr>
  </w:style>
  <w:style w:type="paragraph" w:styleId="ListBullet3">
    <w:name w:val="List Bullet 3"/>
    <w:basedOn w:val="Normal"/>
    <w:uiPriority w:val="99"/>
    <w:semiHidden/>
    <w:unhideWhenUsed/>
    <w:rsid w:val="00915071"/>
    <w:pPr>
      <w:numPr>
        <w:numId w:val="7"/>
      </w:numPr>
      <w:contextualSpacing/>
    </w:pPr>
  </w:style>
  <w:style w:type="paragraph" w:styleId="ListBullet2">
    <w:name w:val="List Bullet 2"/>
    <w:basedOn w:val="Normal"/>
    <w:uiPriority w:val="99"/>
    <w:semiHidden/>
    <w:unhideWhenUsed/>
    <w:rsid w:val="00915071"/>
    <w:pPr>
      <w:numPr>
        <w:numId w:val="8"/>
      </w:numPr>
      <w:contextualSpacing/>
    </w:pPr>
  </w:style>
  <w:style w:type="paragraph" w:styleId="List5">
    <w:name w:val="List 5"/>
    <w:basedOn w:val="Normal"/>
    <w:uiPriority w:val="99"/>
    <w:semiHidden/>
    <w:unhideWhenUsed/>
    <w:rsid w:val="00915071"/>
    <w:pPr>
      <w:ind w:left="1415" w:hanging="283"/>
      <w:contextualSpacing/>
    </w:pPr>
  </w:style>
  <w:style w:type="paragraph" w:styleId="List4">
    <w:name w:val="List 4"/>
    <w:basedOn w:val="Normal"/>
    <w:uiPriority w:val="99"/>
    <w:semiHidden/>
    <w:unhideWhenUsed/>
    <w:rsid w:val="00915071"/>
    <w:pPr>
      <w:ind w:left="1132" w:hanging="283"/>
      <w:contextualSpacing/>
    </w:pPr>
  </w:style>
  <w:style w:type="paragraph" w:styleId="List3">
    <w:name w:val="List 3"/>
    <w:basedOn w:val="Normal"/>
    <w:uiPriority w:val="99"/>
    <w:semiHidden/>
    <w:unhideWhenUsed/>
    <w:rsid w:val="00915071"/>
    <w:pPr>
      <w:ind w:left="849" w:hanging="283"/>
      <w:contextualSpacing/>
    </w:pPr>
  </w:style>
  <w:style w:type="paragraph" w:styleId="List2">
    <w:name w:val="List 2"/>
    <w:basedOn w:val="Normal"/>
    <w:uiPriority w:val="99"/>
    <w:semiHidden/>
    <w:unhideWhenUsed/>
    <w:rsid w:val="00915071"/>
    <w:pPr>
      <w:ind w:left="566" w:hanging="283"/>
      <w:contextualSpacing/>
    </w:pPr>
  </w:style>
  <w:style w:type="paragraph" w:styleId="ListNumber">
    <w:name w:val="List Number"/>
    <w:basedOn w:val="Normal"/>
    <w:uiPriority w:val="99"/>
    <w:semiHidden/>
    <w:unhideWhenUsed/>
    <w:rsid w:val="00915071"/>
    <w:pPr>
      <w:numPr>
        <w:numId w:val="9"/>
      </w:numPr>
      <w:contextualSpacing/>
    </w:pPr>
  </w:style>
  <w:style w:type="paragraph" w:styleId="ListBullet">
    <w:name w:val="List Bullet"/>
    <w:basedOn w:val="Normal"/>
    <w:uiPriority w:val="99"/>
    <w:semiHidden/>
    <w:unhideWhenUsed/>
    <w:rsid w:val="00915071"/>
    <w:pPr>
      <w:numPr>
        <w:numId w:val="10"/>
      </w:numPr>
      <w:contextualSpacing/>
    </w:pPr>
  </w:style>
  <w:style w:type="paragraph" w:styleId="List">
    <w:name w:val="List"/>
    <w:basedOn w:val="Normal"/>
    <w:uiPriority w:val="99"/>
    <w:semiHidden/>
    <w:unhideWhenUsed/>
    <w:rsid w:val="00915071"/>
    <w:pPr>
      <w:ind w:left="283" w:hanging="283"/>
      <w:contextualSpacing/>
    </w:pPr>
  </w:style>
  <w:style w:type="paragraph" w:styleId="TOAHeading">
    <w:name w:val="toa heading"/>
    <w:basedOn w:val="Normal"/>
    <w:next w:val="Normal"/>
    <w:uiPriority w:val="99"/>
    <w:semiHidden/>
    <w:unhideWhenUsed/>
    <w:rsid w:val="00915071"/>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91507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15071"/>
    <w:rPr>
      <w:rFonts w:ascii="Consolas" w:hAnsi="Consolas"/>
      <w:sz w:val="20"/>
      <w:szCs w:val="20"/>
    </w:rPr>
  </w:style>
  <w:style w:type="paragraph" w:styleId="TableofAuthorities">
    <w:name w:val="table of authorities"/>
    <w:basedOn w:val="Normal"/>
    <w:next w:val="Normal"/>
    <w:uiPriority w:val="99"/>
    <w:semiHidden/>
    <w:unhideWhenUsed/>
    <w:rsid w:val="00915071"/>
    <w:pPr>
      <w:spacing w:after="0"/>
      <w:ind w:left="220" w:hanging="220"/>
    </w:pPr>
  </w:style>
  <w:style w:type="paragraph" w:styleId="EndnoteText">
    <w:name w:val="endnote text"/>
    <w:basedOn w:val="Normal"/>
    <w:link w:val="EndnoteTextChar"/>
    <w:uiPriority w:val="99"/>
    <w:semiHidden/>
    <w:unhideWhenUsed/>
    <w:rsid w:val="009150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5071"/>
    <w:rPr>
      <w:sz w:val="20"/>
      <w:szCs w:val="20"/>
    </w:rPr>
  </w:style>
  <w:style w:type="character" w:styleId="EndnoteReference">
    <w:name w:val="endnote reference"/>
    <w:basedOn w:val="DefaultParagraphFont"/>
    <w:uiPriority w:val="99"/>
    <w:semiHidden/>
    <w:unhideWhenUsed/>
    <w:rsid w:val="00915071"/>
    <w:rPr>
      <w:vertAlign w:val="superscript"/>
    </w:rPr>
  </w:style>
  <w:style w:type="character" w:styleId="PageNumber">
    <w:name w:val="page number"/>
    <w:basedOn w:val="DefaultParagraphFont"/>
    <w:uiPriority w:val="99"/>
    <w:semiHidden/>
    <w:unhideWhenUsed/>
    <w:rsid w:val="00915071"/>
  </w:style>
  <w:style w:type="character" w:styleId="LineNumber">
    <w:name w:val="line number"/>
    <w:basedOn w:val="DefaultParagraphFont"/>
    <w:uiPriority w:val="99"/>
    <w:semiHidden/>
    <w:unhideWhenUsed/>
    <w:rsid w:val="00915071"/>
  </w:style>
  <w:style w:type="character" w:styleId="FootnoteReference">
    <w:name w:val="footnote reference"/>
    <w:basedOn w:val="DefaultParagraphFont"/>
    <w:uiPriority w:val="99"/>
    <w:semiHidden/>
    <w:unhideWhenUsed/>
    <w:rsid w:val="00915071"/>
    <w:rPr>
      <w:vertAlign w:val="superscript"/>
    </w:rPr>
  </w:style>
  <w:style w:type="paragraph" w:styleId="EnvelopeReturn">
    <w:name w:val="envelope return"/>
    <w:basedOn w:val="Normal"/>
    <w:uiPriority w:val="99"/>
    <w:semiHidden/>
    <w:unhideWhenUsed/>
    <w:rsid w:val="00915071"/>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915071"/>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915071"/>
    <w:pPr>
      <w:spacing w:after="0"/>
    </w:pPr>
  </w:style>
  <w:style w:type="paragraph" w:styleId="Caption">
    <w:name w:val="caption"/>
    <w:basedOn w:val="Normal"/>
    <w:next w:val="Normal"/>
    <w:uiPriority w:val="35"/>
    <w:semiHidden/>
    <w:unhideWhenUsed/>
    <w:qFormat/>
    <w:rsid w:val="00915071"/>
    <w:pPr>
      <w:spacing w:line="240" w:lineRule="auto"/>
    </w:pPr>
    <w:rPr>
      <w:i/>
      <w:iCs/>
      <w:color w:val="1F497D" w:themeColor="text2"/>
      <w:sz w:val="18"/>
      <w:szCs w:val="18"/>
    </w:rPr>
  </w:style>
  <w:style w:type="paragraph" w:styleId="Index1">
    <w:name w:val="index 1"/>
    <w:basedOn w:val="Normal"/>
    <w:next w:val="Normal"/>
    <w:autoRedefine/>
    <w:uiPriority w:val="99"/>
    <w:semiHidden/>
    <w:unhideWhenUsed/>
    <w:rsid w:val="00915071"/>
    <w:pPr>
      <w:spacing w:after="0" w:line="240" w:lineRule="auto"/>
      <w:ind w:left="220" w:hanging="220"/>
    </w:pPr>
  </w:style>
  <w:style w:type="paragraph" w:styleId="IndexHeading">
    <w:name w:val="index heading"/>
    <w:basedOn w:val="Normal"/>
    <w:next w:val="Index1"/>
    <w:uiPriority w:val="99"/>
    <w:semiHidden/>
    <w:unhideWhenUsed/>
    <w:rsid w:val="00915071"/>
    <w:rPr>
      <w:rFonts w:asciiTheme="majorHAnsi" w:eastAsiaTheme="majorEastAsia" w:hAnsiTheme="majorHAnsi" w:cstheme="majorBidi"/>
      <w:b/>
      <w:bCs/>
    </w:rPr>
  </w:style>
  <w:style w:type="paragraph" w:styleId="Footer">
    <w:name w:val="footer"/>
    <w:basedOn w:val="Normal"/>
    <w:link w:val="FooterChar"/>
    <w:uiPriority w:val="99"/>
    <w:semiHidden/>
    <w:unhideWhenUsed/>
    <w:rsid w:val="0091507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15071"/>
  </w:style>
  <w:style w:type="paragraph" w:styleId="Header">
    <w:name w:val="header"/>
    <w:basedOn w:val="Normal"/>
    <w:link w:val="HeaderChar"/>
    <w:uiPriority w:val="99"/>
    <w:semiHidden/>
    <w:unhideWhenUsed/>
    <w:rsid w:val="0091507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15071"/>
  </w:style>
  <w:style w:type="paragraph" w:styleId="FootnoteText">
    <w:name w:val="footnote text"/>
    <w:basedOn w:val="Normal"/>
    <w:link w:val="FootnoteTextChar"/>
    <w:uiPriority w:val="99"/>
    <w:semiHidden/>
    <w:unhideWhenUsed/>
    <w:rsid w:val="009150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5071"/>
    <w:rPr>
      <w:sz w:val="20"/>
      <w:szCs w:val="20"/>
    </w:rPr>
  </w:style>
  <w:style w:type="paragraph" w:styleId="NormalIndent">
    <w:name w:val="Normal Indent"/>
    <w:basedOn w:val="Normal"/>
    <w:uiPriority w:val="99"/>
    <w:semiHidden/>
    <w:unhideWhenUsed/>
    <w:rsid w:val="00915071"/>
    <w:pPr>
      <w:ind w:left="708"/>
    </w:pPr>
  </w:style>
  <w:style w:type="paragraph" w:styleId="TOC9">
    <w:name w:val="toc 9"/>
    <w:basedOn w:val="Normal"/>
    <w:next w:val="Normal"/>
    <w:autoRedefine/>
    <w:uiPriority w:val="39"/>
    <w:semiHidden/>
    <w:unhideWhenUsed/>
    <w:rsid w:val="00915071"/>
    <w:pPr>
      <w:spacing w:after="100"/>
      <w:ind w:left="1760"/>
    </w:pPr>
  </w:style>
  <w:style w:type="paragraph" w:styleId="TOC8">
    <w:name w:val="toc 8"/>
    <w:basedOn w:val="Normal"/>
    <w:next w:val="Normal"/>
    <w:autoRedefine/>
    <w:uiPriority w:val="39"/>
    <w:semiHidden/>
    <w:unhideWhenUsed/>
    <w:rsid w:val="00915071"/>
    <w:pPr>
      <w:spacing w:after="100"/>
      <w:ind w:left="1540"/>
    </w:pPr>
  </w:style>
  <w:style w:type="paragraph" w:styleId="TOC7">
    <w:name w:val="toc 7"/>
    <w:basedOn w:val="Normal"/>
    <w:next w:val="Normal"/>
    <w:autoRedefine/>
    <w:uiPriority w:val="39"/>
    <w:semiHidden/>
    <w:unhideWhenUsed/>
    <w:rsid w:val="00915071"/>
    <w:pPr>
      <w:spacing w:after="100"/>
      <w:ind w:left="1320"/>
    </w:pPr>
  </w:style>
  <w:style w:type="paragraph" w:styleId="TOC6">
    <w:name w:val="toc 6"/>
    <w:basedOn w:val="Normal"/>
    <w:next w:val="Normal"/>
    <w:autoRedefine/>
    <w:uiPriority w:val="39"/>
    <w:semiHidden/>
    <w:unhideWhenUsed/>
    <w:rsid w:val="00915071"/>
    <w:pPr>
      <w:spacing w:after="100"/>
      <w:ind w:left="1100"/>
    </w:pPr>
  </w:style>
  <w:style w:type="paragraph" w:styleId="TOC5">
    <w:name w:val="toc 5"/>
    <w:basedOn w:val="Normal"/>
    <w:next w:val="Normal"/>
    <w:autoRedefine/>
    <w:uiPriority w:val="39"/>
    <w:semiHidden/>
    <w:unhideWhenUsed/>
    <w:rsid w:val="00915071"/>
    <w:pPr>
      <w:spacing w:after="100"/>
      <w:ind w:left="880"/>
    </w:pPr>
  </w:style>
  <w:style w:type="paragraph" w:styleId="TOC4">
    <w:name w:val="toc 4"/>
    <w:basedOn w:val="Normal"/>
    <w:next w:val="Normal"/>
    <w:autoRedefine/>
    <w:uiPriority w:val="39"/>
    <w:semiHidden/>
    <w:unhideWhenUsed/>
    <w:rsid w:val="00915071"/>
    <w:pPr>
      <w:spacing w:after="100"/>
      <w:ind w:left="660"/>
    </w:pPr>
  </w:style>
  <w:style w:type="paragraph" w:styleId="TOC3">
    <w:name w:val="toc 3"/>
    <w:basedOn w:val="Normal"/>
    <w:next w:val="Normal"/>
    <w:autoRedefine/>
    <w:uiPriority w:val="39"/>
    <w:semiHidden/>
    <w:unhideWhenUsed/>
    <w:rsid w:val="00915071"/>
    <w:pPr>
      <w:spacing w:after="100"/>
      <w:ind w:left="440"/>
    </w:pPr>
  </w:style>
  <w:style w:type="paragraph" w:styleId="TOC2">
    <w:name w:val="toc 2"/>
    <w:basedOn w:val="Normal"/>
    <w:next w:val="Normal"/>
    <w:autoRedefine/>
    <w:uiPriority w:val="39"/>
    <w:semiHidden/>
    <w:unhideWhenUsed/>
    <w:rsid w:val="00915071"/>
    <w:pPr>
      <w:spacing w:after="100"/>
      <w:ind w:left="220"/>
    </w:pPr>
  </w:style>
  <w:style w:type="paragraph" w:styleId="TOC1">
    <w:name w:val="toc 1"/>
    <w:basedOn w:val="Normal"/>
    <w:next w:val="Normal"/>
    <w:autoRedefine/>
    <w:uiPriority w:val="39"/>
    <w:semiHidden/>
    <w:unhideWhenUsed/>
    <w:rsid w:val="00915071"/>
    <w:pPr>
      <w:spacing w:after="100"/>
    </w:pPr>
  </w:style>
  <w:style w:type="paragraph" w:styleId="Index9">
    <w:name w:val="index 9"/>
    <w:basedOn w:val="Normal"/>
    <w:next w:val="Normal"/>
    <w:autoRedefine/>
    <w:uiPriority w:val="99"/>
    <w:semiHidden/>
    <w:unhideWhenUsed/>
    <w:rsid w:val="00915071"/>
    <w:pPr>
      <w:spacing w:after="0" w:line="240" w:lineRule="auto"/>
      <w:ind w:left="1980" w:hanging="220"/>
    </w:pPr>
  </w:style>
  <w:style w:type="paragraph" w:styleId="Index8">
    <w:name w:val="index 8"/>
    <w:basedOn w:val="Normal"/>
    <w:next w:val="Normal"/>
    <w:autoRedefine/>
    <w:uiPriority w:val="99"/>
    <w:semiHidden/>
    <w:unhideWhenUsed/>
    <w:rsid w:val="00915071"/>
    <w:pPr>
      <w:spacing w:after="0" w:line="240" w:lineRule="auto"/>
      <w:ind w:left="1760" w:hanging="220"/>
    </w:pPr>
  </w:style>
  <w:style w:type="paragraph" w:styleId="Index7">
    <w:name w:val="index 7"/>
    <w:basedOn w:val="Normal"/>
    <w:next w:val="Normal"/>
    <w:autoRedefine/>
    <w:uiPriority w:val="99"/>
    <w:semiHidden/>
    <w:unhideWhenUsed/>
    <w:rsid w:val="00915071"/>
    <w:pPr>
      <w:spacing w:after="0" w:line="240" w:lineRule="auto"/>
      <w:ind w:left="1540" w:hanging="220"/>
    </w:pPr>
  </w:style>
  <w:style w:type="paragraph" w:styleId="Index6">
    <w:name w:val="index 6"/>
    <w:basedOn w:val="Normal"/>
    <w:next w:val="Normal"/>
    <w:autoRedefine/>
    <w:uiPriority w:val="99"/>
    <w:semiHidden/>
    <w:unhideWhenUsed/>
    <w:rsid w:val="00915071"/>
    <w:pPr>
      <w:spacing w:after="0" w:line="240" w:lineRule="auto"/>
      <w:ind w:left="1320" w:hanging="220"/>
    </w:pPr>
  </w:style>
  <w:style w:type="paragraph" w:styleId="Index5">
    <w:name w:val="index 5"/>
    <w:basedOn w:val="Normal"/>
    <w:next w:val="Normal"/>
    <w:autoRedefine/>
    <w:uiPriority w:val="99"/>
    <w:semiHidden/>
    <w:unhideWhenUsed/>
    <w:rsid w:val="00915071"/>
    <w:pPr>
      <w:spacing w:after="0" w:line="240" w:lineRule="auto"/>
      <w:ind w:left="1100" w:hanging="220"/>
    </w:pPr>
  </w:style>
  <w:style w:type="paragraph" w:styleId="Index4">
    <w:name w:val="index 4"/>
    <w:basedOn w:val="Normal"/>
    <w:next w:val="Normal"/>
    <w:autoRedefine/>
    <w:uiPriority w:val="99"/>
    <w:semiHidden/>
    <w:unhideWhenUsed/>
    <w:rsid w:val="00915071"/>
    <w:pPr>
      <w:spacing w:after="0" w:line="240" w:lineRule="auto"/>
      <w:ind w:left="880" w:hanging="220"/>
    </w:pPr>
  </w:style>
  <w:style w:type="paragraph" w:styleId="Index3">
    <w:name w:val="index 3"/>
    <w:basedOn w:val="Normal"/>
    <w:next w:val="Normal"/>
    <w:autoRedefine/>
    <w:uiPriority w:val="99"/>
    <w:semiHidden/>
    <w:unhideWhenUsed/>
    <w:rsid w:val="00915071"/>
    <w:pPr>
      <w:spacing w:after="0" w:line="240" w:lineRule="auto"/>
      <w:ind w:left="660" w:hanging="220"/>
    </w:pPr>
  </w:style>
  <w:style w:type="paragraph" w:styleId="Index2">
    <w:name w:val="index 2"/>
    <w:basedOn w:val="Normal"/>
    <w:next w:val="Normal"/>
    <w:autoRedefine/>
    <w:uiPriority w:val="99"/>
    <w:semiHidden/>
    <w:unhideWhenUsed/>
    <w:rsid w:val="00915071"/>
    <w:pPr>
      <w:spacing w:after="0" w:line="240" w:lineRule="auto"/>
      <w:ind w:left="440" w:hanging="220"/>
    </w:pPr>
  </w:style>
  <w:style w:type="paragraph" w:styleId="CommentSubject">
    <w:name w:val="annotation subject"/>
    <w:basedOn w:val="CommentText"/>
    <w:next w:val="CommentText"/>
    <w:link w:val="CommentSubjectChar"/>
    <w:uiPriority w:val="99"/>
    <w:semiHidden/>
    <w:unhideWhenUsed/>
    <w:rsid w:val="00B87005"/>
    <w:rPr>
      <w:b/>
      <w:bCs/>
    </w:rPr>
  </w:style>
  <w:style w:type="character" w:customStyle="1" w:styleId="CommentSubjectChar">
    <w:name w:val="Comment Subject Char"/>
    <w:basedOn w:val="CommentTextChar"/>
    <w:link w:val="CommentSubject"/>
    <w:uiPriority w:val="99"/>
    <w:semiHidden/>
    <w:rsid w:val="00B87005"/>
    <w:rPr>
      <w:b/>
      <w:bCs/>
      <w:sz w:val="20"/>
      <w:szCs w:val="20"/>
    </w:rPr>
  </w:style>
  <w:style w:type="paragraph" w:customStyle="1" w:styleId="msonormal0">
    <w:name w:val="msonormal"/>
    <w:basedOn w:val="Normal"/>
    <w:rsid w:val="00967E8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nt5">
    <w:name w:val="font5"/>
    <w:basedOn w:val="Normal"/>
    <w:rsid w:val="00967E80"/>
    <w:pPr>
      <w:spacing w:before="100" w:beforeAutospacing="1" w:after="100" w:afterAutospacing="1" w:line="240" w:lineRule="auto"/>
    </w:pPr>
    <w:rPr>
      <w:rFonts w:ascii="Arial" w:eastAsia="Times New Roman" w:hAnsi="Arial" w:cs="Arial"/>
      <w:b/>
      <w:bCs/>
      <w:color w:val="000000"/>
      <w:sz w:val="20"/>
      <w:szCs w:val="20"/>
      <w:lang w:eastAsia="de-DE"/>
    </w:rPr>
  </w:style>
  <w:style w:type="paragraph" w:customStyle="1" w:styleId="font6">
    <w:name w:val="font6"/>
    <w:basedOn w:val="Normal"/>
    <w:rsid w:val="00967E80"/>
    <w:pPr>
      <w:spacing w:before="100" w:beforeAutospacing="1" w:after="100" w:afterAutospacing="1" w:line="240" w:lineRule="auto"/>
    </w:pPr>
    <w:rPr>
      <w:rFonts w:ascii="Arial" w:eastAsia="Times New Roman" w:hAnsi="Arial" w:cs="Arial"/>
      <w:color w:val="000000"/>
      <w:sz w:val="16"/>
      <w:szCs w:val="16"/>
      <w:lang w:eastAsia="de-DE"/>
    </w:rPr>
  </w:style>
  <w:style w:type="paragraph" w:customStyle="1" w:styleId="font7">
    <w:name w:val="font7"/>
    <w:basedOn w:val="Normal"/>
    <w:rsid w:val="00967E80"/>
    <w:pPr>
      <w:spacing w:before="100" w:beforeAutospacing="1" w:after="100" w:afterAutospacing="1" w:line="240" w:lineRule="auto"/>
    </w:pPr>
    <w:rPr>
      <w:rFonts w:ascii="Arial" w:eastAsia="Times New Roman" w:hAnsi="Arial" w:cs="Arial"/>
      <w:i/>
      <w:iCs/>
      <w:color w:val="000000"/>
      <w:sz w:val="16"/>
      <w:szCs w:val="16"/>
      <w:lang w:eastAsia="de-DE"/>
    </w:rPr>
  </w:style>
  <w:style w:type="paragraph" w:customStyle="1" w:styleId="xl66">
    <w:name w:val="xl66"/>
    <w:basedOn w:val="Normal"/>
    <w:rsid w:val="00967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de-DE"/>
    </w:rPr>
  </w:style>
  <w:style w:type="paragraph" w:customStyle="1" w:styleId="xl67">
    <w:name w:val="xl67"/>
    <w:basedOn w:val="Normal"/>
    <w:rsid w:val="00967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68">
    <w:name w:val="xl68"/>
    <w:basedOn w:val="Normal"/>
    <w:rsid w:val="00967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69">
    <w:name w:val="xl69"/>
    <w:basedOn w:val="Normal"/>
    <w:rsid w:val="00967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de-DE"/>
    </w:rPr>
  </w:style>
  <w:style w:type="paragraph" w:customStyle="1" w:styleId="xl70">
    <w:name w:val="xl70"/>
    <w:basedOn w:val="Normal"/>
    <w:rsid w:val="00967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de-DE"/>
    </w:rPr>
  </w:style>
  <w:style w:type="paragraph" w:customStyle="1" w:styleId="xl71">
    <w:name w:val="xl71"/>
    <w:basedOn w:val="Normal"/>
    <w:rsid w:val="00967E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72">
    <w:name w:val="xl72"/>
    <w:basedOn w:val="Normal"/>
    <w:rsid w:val="00967E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73">
    <w:name w:val="xl73"/>
    <w:basedOn w:val="Normal"/>
    <w:rsid w:val="00967E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de-DE"/>
    </w:rPr>
  </w:style>
  <w:style w:type="paragraph" w:customStyle="1" w:styleId="xl74">
    <w:name w:val="xl74"/>
    <w:basedOn w:val="Normal"/>
    <w:rsid w:val="00967E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4408">
      <w:bodyDiv w:val="1"/>
      <w:marLeft w:val="0"/>
      <w:marRight w:val="0"/>
      <w:marTop w:val="0"/>
      <w:marBottom w:val="0"/>
      <w:divBdr>
        <w:top w:val="none" w:sz="0" w:space="0" w:color="auto"/>
        <w:left w:val="none" w:sz="0" w:space="0" w:color="auto"/>
        <w:bottom w:val="none" w:sz="0" w:space="0" w:color="auto"/>
        <w:right w:val="none" w:sz="0" w:space="0" w:color="auto"/>
      </w:divBdr>
    </w:div>
    <w:div w:id="158740681">
      <w:bodyDiv w:val="1"/>
      <w:marLeft w:val="0"/>
      <w:marRight w:val="0"/>
      <w:marTop w:val="0"/>
      <w:marBottom w:val="0"/>
      <w:divBdr>
        <w:top w:val="none" w:sz="0" w:space="0" w:color="auto"/>
        <w:left w:val="none" w:sz="0" w:space="0" w:color="auto"/>
        <w:bottom w:val="none" w:sz="0" w:space="0" w:color="auto"/>
        <w:right w:val="none" w:sz="0" w:space="0" w:color="auto"/>
      </w:divBdr>
    </w:div>
    <w:div w:id="609123716">
      <w:bodyDiv w:val="1"/>
      <w:marLeft w:val="0"/>
      <w:marRight w:val="0"/>
      <w:marTop w:val="0"/>
      <w:marBottom w:val="0"/>
      <w:divBdr>
        <w:top w:val="none" w:sz="0" w:space="0" w:color="auto"/>
        <w:left w:val="none" w:sz="0" w:space="0" w:color="auto"/>
        <w:bottom w:val="none" w:sz="0" w:space="0" w:color="auto"/>
        <w:right w:val="none" w:sz="0" w:space="0" w:color="auto"/>
      </w:divBdr>
    </w:div>
    <w:div w:id="624586070">
      <w:bodyDiv w:val="1"/>
      <w:marLeft w:val="0"/>
      <w:marRight w:val="0"/>
      <w:marTop w:val="0"/>
      <w:marBottom w:val="0"/>
      <w:divBdr>
        <w:top w:val="none" w:sz="0" w:space="0" w:color="auto"/>
        <w:left w:val="none" w:sz="0" w:space="0" w:color="auto"/>
        <w:bottom w:val="none" w:sz="0" w:space="0" w:color="auto"/>
        <w:right w:val="none" w:sz="0" w:space="0" w:color="auto"/>
      </w:divBdr>
    </w:div>
    <w:div w:id="664866523">
      <w:bodyDiv w:val="1"/>
      <w:marLeft w:val="0"/>
      <w:marRight w:val="0"/>
      <w:marTop w:val="0"/>
      <w:marBottom w:val="0"/>
      <w:divBdr>
        <w:top w:val="none" w:sz="0" w:space="0" w:color="auto"/>
        <w:left w:val="none" w:sz="0" w:space="0" w:color="auto"/>
        <w:bottom w:val="none" w:sz="0" w:space="0" w:color="auto"/>
        <w:right w:val="none" w:sz="0" w:space="0" w:color="auto"/>
      </w:divBdr>
    </w:div>
    <w:div w:id="956058704">
      <w:bodyDiv w:val="1"/>
      <w:marLeft w:val="0"/>
      <w:marRight w:val="0"/>
      <w:marTop w:val="0"/>
      <w:marBottom w:val="0"/>
      <w:divBdr>
        <w:top w:val="none" w:sz="0" w:space="0" w:color="auto"/>
        <w:left w:val="none" w:sz="0" w:space="0" w:color="auto"/>
        <w:bottom w:val="none" w:sz="0" w:space="0" w:color="auto"/>
        <w:right w:val="none" w:sz="0" w:space="0" w:color="auto"/>
      </w:divBdr>
    </w:div>
    <w:div w:id="1154491690">
      <w:bodyDiv w:val="1"/>
      <w:marLeft w:val="0"/>
      <w:marRight w:val="0"/>
      <w:marTop w:val="0"/>
      <w:marBottom w:val="0"/>
      <w:divBdr>
        <w:top w:val="none" w:sz="0" w:space="0" w:color="auto"/>
        <w:left w:val="none" w:sz="0" w:space="0" w:color="auto"/>
        <w:bottom w:val="none" w:sz="0" w:space="0" w:color="auto"/>
        <w:right w:val="none" w:sz="0" w:space="0" w:color="auto"/>
      </w:divBdr>
    </w:div>
    <w:div w:id="1155489172">
      <w:bodyDiv w:val="1"/>
      <w:marLeft w:val="0"/>
      <w:marRight w:val="0"/>
      <w:marTop w:val="0"/>
      <w:marBottom w:val="0"/>
      <w:divBdr>
        <w:top w:val="none" w:sz="0" w:space="0" w:color="auto"/>
        <w:left w:val="none" w:sz="0" w:space="0" w:color="auto"/>
        <w:bottom w:val="none" w:sz="0" w:space="0" w:color="auto"/>
        <w:right w:val="none" w:sz="0" w:space="0" w:color="auto"/>
      </w:divBdr>
    </w:div>
    <w:div w:id="1242259145">
      <w:bodyDiv w:val="1"/>
      <w:marLeft w:val="0"/>
      <w:marRight w:val="0"/>
      <w:marTop w:val="0"/>
      <w:marBottom w:val="0"/>
      <w:divBdr>
        <w:top w:val="none" w:sz="0" w:space="0" w:color="auto"/>
        <w:left w:val="none" w:sz="0" w:space="0" w:color="auto"/>
        <w:bottom w:val="none" w:sz="0" w:space="0" w:color="auto"/>
        <w:right w:val="none" w:sz="0" w:space="0" w:color="auto"/>
      </w:divBdr>
    </w:div>
    <w:div w:id="1486123231">
      <w:bodyDiv w:val="1"/>
      <w:marLeft w:val="0"/>
      <w:marRight w:val="0"/>
      <w:marTop w:val="0"/>
      <w:marBottom w:val="0"/>
      <w:divBdr>
        <w:top w:val="none" w:sz="0" w:space="0" w:color="auto"/>
        <w:left w:val="none" w:sz="0" w:space="0" w:color="auto"/>
        <w:bottom w:val="none" w:sz="0" w:space="0" w:color="auto"/>
        <w:right w:val="none" w:sz="0" w:space="0" w:color="auto"/>
      </w:divBdr>
    </w:div>
    <w:div w:id="1537620084">
      <w:bodyDiv w:val="1"/>
      <w:marLeft w:val="0"/>
      <w:marRight w:val="0"/>
      <w:marTop w:val="0"/>
      <w:marBottom w:val="0"/>
      <w:divBdr>
        <w:top w:val="none" w:sz="0" w:space="0" w:color="auto"/>
        <w:left w:val="none" w:sz="0" w:space="0" w:color="auto"/>
        <w:bottom w:val="none" w:sz="0" w:space="0" w:color="auto"/>
        <w:right w:val="none" w:sz="0" w:space="0" w:color="auto"/>
      </w:divBdr>
    </w:div>
    <w:div w:id="1550799168">
      <w:bodyDiv w:val="1"/>
      <w:marLeft w:val="0"/>
      <w:marRight w:val="0"/>
      <w:marTop w:val="0"/>
      <w:marBottom w:val="0"/>
      <w:divBdr>
        <w:top w:val="none" w:sz="0" w:space="0" w:color="auto"/>
        <w:left w:val="none" w:sz="0" w:space="0" w:color="auto"/>
        <w:bottom w:val="none" w:sz="0" w:space="0" w:color="auto"/>
        <w:right w:val="none" w:sz="0" w:space="0" w:color="auto"/>
      </w:divBdr>
    </w:div>
    <w:div w:id="1935284063">
      <w:bodyDiv w:val="1"/>
      <w:marLeft w:val="0"/>
      <w:marRight w:val="0"/>
      <w:marTop w:val="0"/>
      <w:marBottom w:val="0"/>
      <w:divBdr>
        <w:top w:val="none" w:sz="0" w:space="0" w:color="auto"/>
        <w:left w:val="none" w:sz="0" w:space="0" w:color="auto"/>
        <w:bottom w:val="none" w:sz="0" w:space="0" w:color="auto"/>
        <w:right w:val="none" w:sz="0" w:space="0" w:color="auto"/>
      </w:divBdr>
    </w:div>
    <w:div w:id="207816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www.biolegend.com/en-gb/search-results?Clone=MIH2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B7C78192-3607-4B4A-A370-C913195AE6E2}"/>
      </w:docPartPr>
      <w:docPartBody>
        <w:p w:rsidR="00C129D4" w:rsidRDefault="00F44196">
          <w:r w:rsidRPr="00CF3383">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196"/>
    <w:rsid w:val="00060AFF"/>
    <w:rsid w:val="000F12DC"/>
    <w:rsid w:val="0014012D"/>
    <w:rsid w:val="00381D45"/>
    <w:rsid w:val="00510A1A"/>
    <w:rsid w:val="00556F30"/>
    <w:rsid w:val="005821AD"/>
    <w:rsid w:val="007760E9"/>
    <w:rsid w:val="007A4BC3"/>
    <w:rsid w:val="00C129D4"/>
    <w:rsid w:val="00C60485"/>
    <w:rsid w:val="00F441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19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6236</Words>
  <Characters>35549</Characters>
  <Application>Microsoft Office Word</Application>
  <DocSecurity>0</DocSecurity>
  <Lines>296</Lines>
  <Paragraphs>83</Paragraphs>
  <ScaleCrop>false</ScaleCrop>
  <HeadingPairs>
    <vt:vector size="2" baseType="variant">
      <vt:variant>
        <vt:lpstr>Titel</vt:lpstr>
      </vt:variant>
      <vt:variant>
        <vt:i4>1</vt:i4>
      </vt:variant>
    </vt:vector>
  </HeadingPairs>
  <TitlesOfParts>
    <vt:vector size="1" baseType="lpstr">
      <vt:lpstr/>
    </vt:vector>
  </TitlesOfParts>
  <Company>Uniklinikum Freiburg</Company>
  <LinksUpToDate>false</LinksUpToDate>
  <CharactersWithSpaces>41702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Katharina Zoldan</dc:creator>
  <cp:lastModifiedBy>Eleanor Masterman</cp:lastModifiedBy>
  <cp:revision>3</cp:revision>
  <dcterms:created xsi:type="dcterms:W3CDTF">2021-09-14T07:51:00Z</dcterms:created>
  <dcterms:modified xsi:type="dcterms:W3CDTF">2021-09-24T09:52:00Z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Clone IFN Paper</vt:lpwstr>
  </property>
  <property fmtid="{D5CDD505-2E9C-101B-9397-08002B2CF9AE}" pid="3" name="CitaviDocumentProperty_0">
    <vt:lpwstr>94cdfe3d-1146-4c52-8000-526525361fd5</vt:lpwstr>
  </property>
  <property fmtid="{D5CDD505-2E9C-101B-9397-08002B2CF9AE}" pid="4" name="CitaviDocumentProperty_1">
    <vt:lpwstr>6.4.0.35</vt:lpwstr>
  </property>
  <property fmtid="{D5CDD505-2E9C-101B-9397-08002B2CF9AE}" pid="5" name="CitaviDocumentProperty_8">
    <vt:lpwstr>C:\Users\zoldan\Documents\Citavi 6\Projects\Clone IFN Paper\Clone IFN Paper.ctv6</vt:lpwstr>
  </property>
</Properties>
</file>