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AF1B" w14:textId="77777777" w:rsidR="00B53856" w:rsidRDefault="00B53856" w:rsidP="00B53856">
      <w:pPr>
        <w:spacing w:before="0" w:after="0" w:line="360" w:lineRule="auto"/>
        <w:jc w:val="both"/>
        <w:rPr>
          <w:rFonts w:eastAsia="Arial" w:cs="Times New Roman"/>
          <w:b/>
          <w:szCs w:val="24"/>
        </w:rPr>
      </w:pPr>
    </w:p>
    <w:p w14:paraId="62FA5641" w14:textId="0C157B2C" w:rsidR="00B53856" w:rsidRPr="00875C6E" w:rsidRDefault="00B53856" w:rsidP="00B53856">
      <w:pPr>
        <w:spacing w:before="0" w:after="0" w:line="360" w:lineRule="auto"/>
        <w:jc w:val="both"/>
        <w:rPr>
          <w:rFonts w:eastAsia="Arial" w:cs="Times New Roman"/>
          <w:szCs w:val="24"/>
        </w:rPr>
      </w:pPr>
      <w:r w:rsidRPr="00B53856">
        <w:rPr>
          <w:rFonts w:eastAsia="Arial" w:cs="Times New Roman"/>
          <w:bCs/>
          <w:szCs w:val="24"/>
        </w:rPr>
        <w:t xml:space="preserve">Supplementary </w:t>
      </w:r>
      <w:r w:rsidR="00576591">
        <w:rPr>
          <w:rFonts w:eastAsia="Arial" w:cs="Times New Roman"/>
          <w:bCs/>
          <w:szCs w:val="24"/>
        </w:rPr>
        <w:t>Table 2</w:t>
      </w:r>
      <w:r>
        <w:rPr>
          <w:rFonts w:eastAsia="Arial" w:cs="Times New Roman"/>
          <w:bCs/>
          <w:szCs w:val="24"/>
        </w:rPr>
        <w:t>:</w:t>
      </w:r>
      <w:r w:rsidRPr="00875C6E">
        <w:rPr>
          <w:rFonts w:eastAsia="Arial" w:cs="Times New Roman"/>
          <w:szCs w:val="24"/>
        </w:rPr>
        <w:t xml:space="preserve"> Seed quality from the different seed </w:t>
      </w:r>
      <w:r w:rsidR="001F4217">
        <w:rPr>
          <w:rFonts w:eastAsia="Arial" w:cs="Times New Roman"/>
          <w:szCs w:val="24"/>
        </w:rPr>
        <w:t>systems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2"/>
        <w:gridCol w:w="1508"/>
        <w:gridCol w:w="1429"/>
        <w:gridCol w:w="1572"/>
        <w:gridCol w:w="1651"/>
        <w:gridCol w:w="2152"/>
      </w:tblGrid>
      <w:tr w:rsidR="00B53856" w:rsidRPr="00875C6E" w14:paraId="7FB18A96" w14:textId="77777777" w:rsidTr="008D521D">
        <w:trPr>
          <w:trHeight w:val="349"/>
        </w:trPr>
        <w:tc>
          <w:tcPr>
            <w:tcW w:w="1322" w:type="dxa"/>
          </w:tcPr>
          <w:p w14:paraId="38CBE556" w14:textId="77777777" w:rsidR="00B53856" w:rsidRPr="00875C6E" w:rsidRDefault="00B53856" w:rsidP="008D521D">
            <w:pPr>
              <w:spacing w:before="0" w:after="0" w:line="276" w:lineRule="auto"/>
              <w:jc w:val="both"/>
              <w:rPr>
                <w:rFonts w:eastAsia="Arial" w:cs="Times New Roman"/>
                <w:szCs w:val="24"/>
              </w:rPr>
            </w:pPr>
          </w:p>
        </w:tc>
        <w:tc>
          <w:tcPr>
            <w:tcW w:w="1508" w:type="dxa"/>
          </w:tcPr>
          <w:p w14:paraId="0129F966" w14:textId="77777777" w:rsidR="00B53856" w:rsidRPr="00875C6E" w:rsidRDefault="00B53856" w:rsidP="008D521D">
            <w:pPr>
              <w:spacing w:before="0" w:after="0" w:line="276" w:lineRule="auto"/>
              <w:jc w:val="both"/>
              <w:rPr>
                <w:rFonts w:eastAsia="Arial" w:cs="Times New Roman"/>
                <w:b/>
                <w:szCs w:val="24"/>
              </w:rPr>
            </w:pPr>
            <w:r w:rsidRPr="00875C6E">
              <w:rPr>
                <w:rFonts w:eastAsia="Arial" w:cs="Times New Roman"/>
                <w:b/>
                <w:szCs w:val="24"/>
              </w:rPr>
              <w:t>Seed quality parameters</w:t>
            </w:r>
          </w:p>
        </w:tc>
        <w:tc>
          <w:tcPr>
            <w:tcW w:w="1429" w:type="dxa"/>
          </w:tcPr>
          <w:p w14:paraId="425179C6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b/>
                <w:szCs w:val="24"/>
              </w:rPr>
            </w:pPr>
            <w:r w:rsidRPr="00875C6E">
              <w:rPr>
                <w:rFonts w:eastAsia="Arial" w:cs="Times New Roman"/>
                <w:b/>
                <w:szCs w:val="24"/>
              </w:rPr>
              <w:t xml:space="preserve">Private sector mediated model </w:t>
            </w:r>
          </w:p>
        </w:tc>
        <w:tc>
          <w:tcPr>
            <w:tcW w:w="1572" w:type="dxa"/>
          </w:tcPr>
          <w:p w14:paraId="4AB971DA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b/>
                <w:szCs w:val="24"/>
              </w:rPr>
            </w:pPr>
            <w:r w:rsidRPr="00875C6E">
              <w:rPr>
                <w:rFonts w:eastAsia="Arial" w:cs="Times New Roman"/>
                <w:b/>
                <w:szCs w:val="24"/>
              </w:rPr>
              <w:t>Community based model</w:t>
            </w:r>
          </w:p>
        </w:tc>
        <w:tc>
          <w:tcPr>
            <w:tcW w:w="1651" w:type="dxa"/>
          </w:tcPr>
          <w:p w14:paraId="4751A418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b/>
                <w:szCs w:val="24"/>
              </w:rPr>
            </w:pPr>
            <w:r w:rsidRPr="00875C6E">
              <w:rPr>
                <w:rFonts w:eastAsia="Arial" w:cs="Times New Roman"/>
                <w:b/>
                <w:szCs w:val="24"/>
              </w:rPr>
              <w:t>Informal model</w:t>
            </w:r>
          </w:p>
        </w:tc>
        <w:tc>
          <w:tcPr>
            <w:tcW w:w="2152" w:type="dxa"/>
          </w:tcPr>
          <w:p w14:paraId="2210F5C7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b/>
                <w:szCs w:val="24"/>
              </w:rPr>
            </w:pPr>
            <w:r w:rsidRPr="00875C6E">
              <w:rPr>
                <w:rFonts w:eastAsia="Arial" w:cs="Times New Roman"/>
                <w:b/>
                <w:szCs w:val="24"/>
              </w:rPr>
              <w:t>References</w:t>
            </w:r>
          </w:p>
        </w:tc>
      </w:tr>
      <w:tr w:rsidR="00B53856" w:rsidRPr="00875C6E" w14:paraId="36632672" w14:textId="77777777" w:rsidTr="008D521D">
        <w:trPr>
          <w:trHeight w:val="367"/>
        </w:trPr>
        <w:tc>
          <w:tcPr>
            <w:tcW w:w="1322" w:type="dxa"/>
            <w:vMerge w:val="restart"/>
            <w:vAlign w:val="center"/>
          </w:tcPr>
          <w:p w14:paraId="591E9EA4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Amaranth</w:t>
            </w:r>
          </w:p>
        </w:tc>
        <w:tc>
          <w:tcPr>
            <w:tcW w:w="1508" w:type="dxa"/>
            <w:vAlign w:val="center"/>
          </w:tcPr>
          <w:p w14:paraId="06B8E70D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Purity (%)</w:t>
            </w:r>
          </w:p>
        </w:tc>
        <w:tc>
          <w:tcPr>
            <w:tcW w:w="1429" w:type="dxa"/>
            <w:vAlign w:val="center"/>
          </w:tcPr>
          <w:p w14:paraId="7E849FA8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99-100 in Kenya </w:t>
            </w:r>
          </w:p>
        </w:tc>
        <w:tc>
          <w:tcPr>
            <w:tcW w:w="1572" w:type="dxa"/>
            <w:vAlign w:val="center"/>
          </w:tcPr>
          <w:p w14:paraId="40EDEA3D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651" w:type="dxa"/>
            <w:vAlign w:val="center"/>
          </w:tcPr>
          <w:p w14:paraId="024009E5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2152" w:type="dxa"/>
            <w:vAlign w:val="center"/>
          </w:tcPr>
          <w:p w14:paraId="6DC84099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>, 2014)</w:t>
            </w:r>
          </w:p>
        </w:tc>
      </w:tr>
      <w:tr w:rsidR="00B53856" w:rsidRPr="00875C6E" w14:paraId="5E9632FF" w14:textId="77777777" w:rsidTr="008D521D">
        <w:trPr>
          <w:trHeight w:val="349"/>
        </w:trPr>
        <w:tc>
          <w:tcPr>
            <w:tcW w:w="1322" w:type="dxa"/>
            <w:vMerge/>
            <w:vAlign w:val="center"/>
          </w:tcPr>
          <w:p w14:paraId="14C6AD5F" w14:textId="77777777" w:rsidR="00B53856" w:rsidRPr="00875C6E" w:rsidRDefault="00B53856" w:rsidP="008D5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24F5D3B4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Germination (%)</w:t>
            </w:r>
          </w:p>
        </w:tc>
        <w:tc>
          <w:tcPr>
            <w:tcW w:w="1429" w:type="dxa"/>
            <w:vAlign w:val="center"/>
          </w:tcPr>
          <w:p w14:paraId="05C77118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79-88 in Kenya </w:t>
            </w:r>
          </w:p>
        </w:tc>
        <w:tc>
          <w:tcPr>
            <w:tcW w:w="1572" w:type="dxa"/>
            <w:vAlign w:val="center"/>
          </w:tcPr>
          <w:p w14:paraId="4F4A4AE2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92.3-99.0 in Tanzania</w:t>
            </w:r>
          </w:p>
        </w:tc>
        <w:tc>
          <w:tcPr>
            <w:tcW w:w="1651" w:type="dxa"/>
            <w:vAlign w:val="center"/>
          </w:tcPr>
          <w:p w14:paraId="70279D89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color w:val="131413"/>
                <w:szCs w:val="24"/>
              </w:rPr>
              <w:t xml:space="preserve">38 </w:t>
            </w:r>
            <w:r w:rsidRPr="00875C6E">
              <w:rPr>
                <w:rFonts w:eastAsia="Arial" w:cs="Times New Roman"/>
                <w:szCs w:val="24"/>
              </w:rPr>
              <w:t xml:space="preserve">in Kenya </w:t>
            </w:r>
          </w:p>
        </w:tc>
        <w:tc>
          <w:tcPr>
            <w:tcW w:w="2152" w:type="dxa"/>
            <w:vAlign w:val="center"/>
          </w:tcPr>
          <w:p w14:paraId="3AD37E04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color w:val="131413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, 2014, Pincus et al., 2018) </w:t>
            </w:r>
          </w:p>
        </w:tc>
      </w:tr>
      <w:tr w:rsidR="00B53856" w:rsidRPr="00875C6E" w14:paraId="7F5207D5" w14:textId="77777777" w:rsidTr="008D521D">
        <w:trPr>
          <w:trHeight w:val="349"/>
        </w:trPr>
        <w:tc>
          <w:tcPr>
            <w:tcW w:w="1322" w:type="dxa"/>
            <w:vMerge w:val="restart"/>
            <w:vAlign w:val="center"/>
          </w:tcPr>
          <w:p w14:paraId="432F4EC8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African eggplant</w:t>
            </w:r>
          </w:p>
        </w:tc>
        <w:tc>
          <w:tcPr>
            <w:tcW w:w="1508" w:type="dxa"/>
            <w:vAlign w:val="center"/>
          </w:tcPr>
          <w:p w14:paraId="08EE28F3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Purity (%)</w:t>
            </w:r>
          </w:p>
        </w:tc>
        <w:tc>
          <w:tcPr>
            <w:tcW w:w="1429" w:type="dxa"/>
            <w:vAlign w:val="center"/>
          </w:tcPr>
          <w:p w14:paraId="33A5A109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14:paraId="741F96EE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92.3-99.0 in Tanzania </w:t>
            </w:r>
          </w:p>
        </w:tc>
        <w:tc>
          <w:tcPr>
            <w:tcW w:w="1651" w:type="dxa"/>
            <w:vAlign w:val="center"/>
          </w:tcPr>
          <w:p w14:paraId="7AEE1F4B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2152" w:type="dxa"/>
            <w:vAlign w:val="center"/>
          </w:tcPr>
          <w:p w14:paraId="1C3383BF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>, 2014)</w:t>
            </w:r>
          </w:p>
        </w:tc>
      </w:tr>
      <w:tr w:rsidR="00B53856" w:rsidRPr="00875C6E" w14:paraId="3F9E4697" w14:textId="77777777" w:rsidTr="008D521D">
        <w:trPr>
          <w:trHeight w:val="349"/>
        </w:trPr>
        <w:tc>
          <w:tcPr>
            <w:tcW w:w="1322" w:type="dxa"/>
            <w:vMerge/>
            <w:vAlign w:val="center"/>
          </w:tcPr>
          <w:p w14:paraId="0903613B" w14:textId="77777777" w:rsidR="00B53856" w:rsidRPr="00875C6E" w:rsidRDefault="00B53856" w:rsidP="008D5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61B5C8CF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Germination (%</w:t>
            </w:r>
          </w:p>
        </w:tc>
        <w:tc>
          <w:tcPr>
            <w:tcW w:w="1429" w:type="dxa"/>
            <w:vAlign w:val="center"/>
          </w:tcPr>
          <w:p w14:paraId="15E585C4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14:paraId="21497E81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92.3-99.0 in Tanzania </w:t>
            </w:r>
          </w:p>
        </w:tc>
        <w:tc>
          <w:tcPr>
            <w:tcW w:w="1651" w:type="dxa"/>
            <w:vAlign w:val="center"/>
          </w:tcPr>
          <w:p w14:paraId="1B86ED96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2152" w:type="dxa"/>
            <w:vAlign w:val="center"/>
          </w:tcPr>
          <w:p w14:paraId="22555B5A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>, 2014)</w:t>
            </w:r>
          </w:p>
        </w:tc>
      </w:tr>
      <w:tr w:rsidR="00B53856" w:rsidRPr="00875C6E" w14:paraId="37C3CD62" w14:textId="77777777" w:rsidTr="008D521D">
        <w:trPr>
          <w:trHeight w:val="349"/>
        </w:trPr>
        <w:tc>
          <w:tcPr>
            <w:tcW w:w="1322" w:type="dxa"/>
            <w:vMerge w:val="restart"/>
            <w:vAlign w:val="center"/>
          </w:tcPr>
          <w:p w14:paraId="3606DFDB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African </w:t>
            </w:r>
          </w:p>
          <w:p w14:paraId="40C69599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nightshade (</w:t>
            </w:r>
            <w:r w:rsidRPr="00875C6E">
              <w:rPr>
                <w:rFonts w:eastAsia="Arial" w:cs="Times New Roman"/>
                <w:i/>
                <w:szCs w:val="24"/>
              </w:rPr>
              <w:t xml:space="preserve">Solanum </w:t>
            </w:r>
            <w:proofErr w:type="spellStart"/>
            <w:r w:rsidRPr="00875C6E">
              <w:rPr>
                <w:rFonts w:eastAsia="Arial" w:cs="Times New Roman"/>
                <w:i/>
                <w:szCs w:val="24"/>
              </w:rPr>
              <w:t>scabrum</w:t>
            </w:r>
            <w:proofErr w:type="spellEnd"/>
            <w:r w:rsidRPr="00875C6E">
              <w:rPr>
                <w:rFonts w:eastAsia="Arial" w:cs="Times New Roman"/>
                <w:i/>
                <w:szCs w:val="24"/>
              </w:rPr>
              <w:t xml:space="preserve"> and S. </w:t>
            </w:r>
            <w:proofErr w:type="spellStart"/>
            <w:r w:rsidRPr="00875C6E">
              <w:rPr>
                <w:rFonts w:eastAsia="Arial" w:cs="Times New Roman"/>
                <w:i/>
                <w:szCs w:val="24"/>
              </w:rPr>
              <w:t>villosum</w:t>
            </w:r>
            <w:proofErr w:type="spellEnd"/>
            <w:r w:rsidRPr="00875C6E">
              <w:rPr>
                <w:rFonts w:eastAsia="Arial" w:cs="Times New Roman"/>
                <w:i/>
                <w:szCs w:val="24"/>
              </w:rPr>
              <w:t xml:space="preserve"> Miller)</w:t>
            </w:r>
          </w:p>
        </w:tc>
        <w:tc>
          <w:tcPr>
            <w:tcW w:w="1508" w:type="dxa"/>
            <w:vAlign w:val="center"/>
          </w:tcPr>
          <w:p w14:paraId="1D65DB89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Purity (%)</w:t>
            </w:r>
          </w:p>
        </w:tc>
        <w:tc>
          <w:tcPr>
            <w:tcW w:w="1429" w:type="dxa"/>
            <w:vAlign w:val="center"/>
          </w:tcPr>
          <w:p w14:paraId="67A3DF26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94 in Kenya </w:t>
            </w:r>
          </w:p>
          <w:p w14:paraId="14B4A07B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</w:p>
          <w:p w14:paraId="707D42D5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99-100 in Kenya</w:t>
            </w:r>
          </w:p>
        </w:tc>
        <w:tc>
          <w:tcPr>
            <w:tcW w:w="1572" w:type="dxa"/>
            <w:vAlign w:val="center"/>
          </w:tcPr>
          <w:p w14:paraId="1079CF68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99-100 in Tanzania </w:t>
            </w:r>
          </w:p>
        </w:tc>
        <w:tc>
          <w:tcPr>
            <w:tcW w:w="1651" w:type="dxa"/>
            <w:vAlign w:val="center"/>
          </w:tcPr>
          <w:p w14:paraId="2C167D28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74 - 68 in Kenya</w:t>
            </w:r>
          </w:p>
        </w:tc>
        <w:tc>
          <w:tcPr>
            <w:tcW w:w="2152" w:type="dxa"/>
            <w:vAlign w:val="center"/>
          </w:tcPr>
          <w:p w14:paraId="75CC4018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Kimaru</w:t>
            </w:r>
            <w:proofErr w:type="spellEnd"/>
            <w:r w:rsidRPr="00875C6E">
              <w:rPr>
                <w:rFonts w:eastAsia="Arial" w:cs="Times New Roman"/>
                <w:szCs w:val="24"/>
              </w:rPr>
              <w:t xml:space="preserve"> et al., 2019, 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>, 2014)</w:t>
            </w:r>
          </w:p>
        </w:tc>
      </w:tr>
      <w:tr w:rsidR="00B53856" w:rsidRPr="00576591" w14:paraId="729886C2" w14:textId="77777777" w:rsidTr="008D521D">
        <w:trPr>
          <w:trHeight w:val="349"/>
        </w:trPr>
        <w:tc>
          <w:tcPr>
            <w:tcW w:w="1322" w:type="dxa"/>
            <w:vMerge/>
            <w:vAlign w:val="center"/>
          </w:tcPr>
          <w:p w14:paraId="6DAAFB65" w14:textId="77777777" w:rsidR="00B53856" w:rsidRPr="00875C6E" w:rsidRDefault="00B53856" w:rsidP="008D5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537B46E1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Germination (%</w:t>
            </w:r>
          </w:p>
        </w:tc>
        <w:tc>
          <w:tcPr>
            <w:tcW w:w="1429" w:type="dxa"/>
            <w:vAlign w:val="center"/>
          </w:tcPr>
          <w:p w14:paraId="3B5B02E0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79-88 in Kenya </w:t>
            </w:r>
          </w:p>
        </w:tc>
        <w:tc>
          <w:tcPr>
            <w:tcW w:w="1572" w:type="dxa"/>
            <w:vAlign w:val="center"/>
          </w:tcPr>
          <w:p w14:paraId="2D8A1CC0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92.3-99.0 in Tanzania</w:t>
            </w:r>
          </w:p>
        </w:tc>
        <w:tc>
          <w:tcPr>
            <w:tcW w:w="1651" w:type="dxa"/>
            <w:vAlign w:val="center"/>
          </w:tcPr>
          <w:p w14:paraId="267DAF45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57 -72 in Kenya </w:t>
            </w:r>
          </w:p>
        </w:tc>
        <w:tc>
          <w:tcPr>
            <w:tcW w:w="2152" w:type="dxa"/>
            <w:vAlign w:val="center"/>
          </w:tcPr>
          <w:p w14:paraId="3EB9A26A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  <w:lang w:val="fr-FR"/>
              </w:rPr>
            </w:pPr>
            <w:r w:rsidRPr="00875C6E">
              <w:rPr>
                <w:rFonts w:eastAsia="Arial" w:cs="Times New Roman"/>
                <w:szCs w:val="24"/>
                <w:lang w:val="fr-FR"/>
              </w:rPr>
              <w:t>(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Kimaru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 xml:space="preserve"> et al., 2019, </w:t>
            </w:r>
            <w:proofErr w:type="spellStart"/>
            <w:r w:rsidRPr="00875C6E">
              <w:rPr>
                <w:rFonts w:eastAsia="Arial" w:cs="Times New Roman"/>
                <w:szCs w:val="24"/>
                <w:lang w:val="fr-FR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  <w:lang w:val="fr-FR"/>
              </w:rPr>
              <w:t>, 2014, Pincus et al., 2018)</w:t>
            </w:r>
          </w:p>
        </w:tc>
      </w:tr>
      <w:tr w:rsidR="00B53856" w:rsidRPr="00875C6E" w14:paraId="5869FF84" w14:textId="77777777" w:rsidTr="008D521D">
        <w:trPr>
          <w:trHeight w:val="349"/>
        </w:trPr>
        <w:tc>
          <w:tcPr>
            <w:tcW w:w="1322" w:type="dxa"/>
            <w:vMerge w:val="restart"/>
            <w:vAlign w:val="center"/>
          </w:tcPr>
          <w:p w14:paraId="6076C0E7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Jute mallow</w:t>
            </w:r>
          </w:p>
        </w:tc>
        <w:tc>
          <w:tcPr>
            <w:tcW w:w="1508" w:type="dxa"/>
            <w:vAlign w:val="center"/>
          </w:tcPr>
          <w:p w14:paraId="46D344A5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Purity (%)</w:t>
            </w:r>
          </w:p>
        </w:tc>
        <w:tc>
          <w:tcPr>
            <w:tcW w:w="1429" w:type="dxa"/>
            <w:vAlign w:val="center"/>
          </w:tcPr>
          <w:p w14:paraId="31FD48E8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99-100 in Kenya </w:t>
            </w:r>
          </w:p>
        </w:tc>
        <w:tc>
          <w:tcPr>
            <w:tcW w:w="1572" w:type="dxa"/>
            <w:vAlign w:val="center"/>
          </w:tcPr>
          <w:p w14:paraId="5CE2B363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651" w:type="dxa"/>
            <w:vAlign w:val="center"/>
          </w:tcPr>
          <w:p w14:paraId="0008C545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2152" w:type="dxa"/>
            <w:vAlign w:val="center"/>
          </w:tcPr>
          <w:p w14:paraId="6B84958C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>, 2014)</w:t>
            </w:r>
          </w:p>
        </w:tc>
      </w:tr>
      <w:tr w:rsidR="00B53856" w:rsidRPr="00875C6E" w14:paraId="31E32B70" w14:textId="77777777" w:rsidTr="008D521D">
        <w:trPr>
          <w:trHeight w:val="349"/>
        </w:trPr>
        <w:tc>
          <w:tcPr>
            <w:tcW w:w="1322" w:type="dxa"/>
            <w:vMerge/>
            <w:vAlign w:val="center"/>
          </w:tcPr>
          <w:p w14:paraId="757C428B" w14:textId="77777777" w:rsidR="00B53856" w:rsidRPr="00875C6E" w:rsidRDefault="00B53856" w:rsidP="008D5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3B11B54C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Germination (%</w:t>
            </w:r>
          </w:p>
        </w:tc>
        <w:tc>
          <w:tcPr>
            <w:tcW w:w="1429" w:type="dxa"/>
            <w:vAlign w:val="center"/>
          </w:tcPr>
          <w:p w14:paraId="3165068B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79-88 in Kenya </w:t>
            </w:r>
          </w:p>
        </w:tc>
        <w:tc>
          <w:tcPr>
            <w:tcW w:w="1572" w:type="dxa"/>
            <w:vAlign w:val="center"/>
          </w:tcPr>
          <w:p w14:paraId="0BB8C57C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651" w:type="dxa"/>
            <w:vAlign w:val="center"/>
          </w:tcPr>
          <w:p w14:paraId="4A7CE85C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37 in Kenya  </w:t>
            </w:r>
          </w:p>
        </w:tc>
        <w:tc>
          <w:tcPr>
            <w:tcW w:w="2152" w:type="dxa"/>
            <w:vAlign w:val="center"/>
          </w:tcPr>
          <w:p w14:paraId="34EAE1BF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>, 2014, Pincus et al., 2018)</w:t>
            </w:r>
          </w:p>
        </w:tc>
      </w:tr>
      <w:tr w:rsidR="00B53856" w:rsidRPr="00875C6E" w14:paraId="441F189B" w14:textId="77777777" w:rsidTr="008D521D">
        <w:trPr>
          <w:trHeight w:val="349"/>
        </w:trPr>
        <w:tc>
          <w:tcPr>
            <w:tcW w:w="1322" w:type="dxa"/>
            <w:vMerge w:val="restart"/>
            <w:vAlign w:val="center"/>
          </w:tcPr>
          <w:p w14:paraId="7306335D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African Kale/Ethiopia mustard</w:t>
            </w:r>
          </w:p>
        </w:tc>
        <w:tc>
          <w:tcPr>
            <w:tcW w:w="1508" w:type="dxa"/>
            <w:vAlign w:val="center"/>
          </w:tcPr>
          <w:p w14:paraId="4FED6228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Purity (%)</w:t>
            </w:r>
          </w:p>
        </w:tc>
        <w:tc>
          <w:tcPr>
            <w:tcW w:w="1429" w:type="dxa"/>
            <w:vAlign w:val="center"/>
          </w:tcPr>
          <w:p w14:paraId="60DB7D9C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14:paraId="5F6EA4C8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651" w:type="dxa"/>
            <w:vAlign w:val="center"/>
          </w:tcPr>
          <w:p w14:paraId="32B48810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2152" w:type="dxa"/>
            <w:vAlign w:val="center"/>
          </w:tcPr>
          <w:p w14:paraId="52D4ADDF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</w:p>
        </w:tc>
      </w:tr>
      <w:tr w:rsidR="00B53856" w:rsidRPr="00875C6E" w14:paraId="620B750A" w14:textId="77777777" w:rsidTr="008D521D">
        <w:trPr>
          <w:trHeight w:val="349"/>
        </w:trPr>
        <w:tc>
          <w:tcPr>
            <w:tcW w:w="1322" w:type="dxa"/>
            <w:vMerge/>
            <w:vAlign w:val="center"/>
          </w:tcPr>
          <w:p w14:paraId="77FFCEEB" w14:textId="77777777" w:rsidR="00B53856" w:rsidRPr="00875C6E" w:rsidRDefault="00B53856" w:rsidP="008D5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2BB1FAB1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Germination (%</w:t>
            </w:r>
          </w:p>
        </w:tc>
        <w:tc>
          <w:tcPr>
            <w:tcW w:w="1429" w:type="dxa"/>
            <w:vAlign w:val="center"/>
          </w:tcPr>
          <w:p w14:paraId="65EB32BD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14:paraId="0B065FB8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651" w:type="dxa"/>
            <w:vAlign w:val="center"/>
          </w:tcPr>
          <w:p w14:paraId="0E92CE45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59 in Kenya </w:t>
            </w:r>
          </w:p>
        </w:tc>
        <w:tc>
          <w:tcPr>
            <w:tcW w:w="2152" w:type="dxa"/>
            <w:vAlign w:val="center"/>
          </w:tcPr>
          <w:p w14:paraId="30FFD7ED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(Pincus et al., 2018) </w:t>
            </w:r>
          </w:p>
        </w:tc>
      </w:tr>
      <w:tr w:rsidR="00B53856" w:rsidRPr="00875C6E" w14:paraId="1EA4E09D" w14:textId="77777777" w:rsidTr="008D521D">
        <w:trPr>
          <w:trHeight w:val="349"/>
        </w:trPr>
        <w:tc>
          <w:tcPr>
            <w:tcW w:w="1322" w:type="dxa"/>
            <w:vMerge w:val="restart"/>
            <w:vAlign w:val="center"/>
          </w:tcPr>
          <w:p w14:paraId="6C95E795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Slender leaf</w:t>
            </w:r>
          </w:p>
        </w:tc>
        <w:tc>
          <w:tcPr>
            <w:tcW w:w="1508" w:type="dxa"/>
            <w:vAlign w:val="center"/>
          </w:tcPr>
          <w:p w14:paraId="4DE22EFF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Purity (%)</w:t>
            </w:r>
          </w:p>
        </w:tc>
        <w:tc>
          <w:tcPr>
            <w:tcW w:w="1429" w:type="dxa"/>
            <w:vAlign w:val="center"/>
          </w:tcPr>
          <w:p w14:paraId="7931CDD1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14:paraId="06B1BB52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651" w:type="dxa"/>
            <w:vAlign w:val="center"/>
          </w:tcPr>
          <w:p w14:paraId="6B6BFDF2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</w:p>
        </w:tc>
        <w:tc>
          <w:tcPr>
            <w:tcW w:w="2152" w:type="dxa"/>
            <w:vAlign w:val="center"/>
          </w:tcPr>
          <w:p w14:paraId="28FA1FDB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</w:p>
        </w:tc>
      </w:tr>
      <w:tr w:rsidR="00B53856" w:rsidRPr="00875C6E" w14:paraId="58C4EBEC" w14:textId="77777777" w:rsidTr="008D521D">
        <w:trPr>
          <w:trHeight w:val="349"/>
        </w:trPr>
        <w:tc>
          <w:tcPr>
            <w:tcW w:w="1322" w:type="dxa"/>
            <w:vMerge/>
            <w:vAlign w:val="center"/>
          </w:tcPr>
          <w:p w14:paraId="3649A886" w14:textId="77777777" w:rsidR="00B53856" w:rsidRPr="00875C6E" w:rsidRDefault="00B53856" w:rsidP="008D5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42D2ED14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Germination (%)</w:t>
            </w:r>
          </w:p>
        </w:tc>
        <w:tc>
          <w:tcPr>
            <w:tcW w:w="1429" w:type="dxa"/>
            <w:vAlign w:val="center"/>
          </w:tcPr>
          <w:p w14:paraId="30DDEE49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14:paraId="4D0B2E13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651" w:type="dxa"/>
            <w:vAlign w:val="center"/>
          </w:tcPr>
          <w:p w14:paraId="40F37AA6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74 in Kenya </w:t>
            </w:r>
          </w:p>
        </w:tc>
        <w:tc>
          <w:tcPr>
            <w:tcW w:w="2152" w:type="dxa"/>
            <w:vAlign w:val="center"/>
          </w:tcPr>
          <w:p w14:paraId="57B513C9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(Pincus et al., 2018)</w:t>
            </w:r>
          </w:p>
        </w:tc>
      </w:tr>
      <w:tr w:rsidR="00B53856" w:rsidRPr="00875C6E" w14:paraId="42072F13" w14:textId="77777777" w:rsidTr="008D521D">
        <w:trPr>
          <w:trHeight w:val="349"/>
        </w:trPr>
        <w:tc>
          <w:tcPr>
            <w:tcW w:w="1322" w:type="dxa"/>
            <w:vMerge w:val="restart"/>
            <w:vAlign w:val="center"/>
          </w:tcPr>
          <w:p w14:paraId="159B97C6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Spider plant</w:t>
            </w:r>
          </w:p>
        </w:tc>
        <w:tc>
          <w:tcPr>
            <w:tcW w:w="1508" w:type="dxa"/>
            <w:vAlign w:val="center"/>
          </w:tcPr>
          <w:p w14:paraId="0D1A5502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Purity (%)</w:t>
            </w:r>
          </w:p>
        </w:tc>
        <w:tc>
          <w:tcPr>
            <w:tcW w:w="1429" w:type="dxa"/>
            <w:vAlign w:val="center"/>
          </w:tcPr>
          <w:p w14:paraId="463BEB8B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14:paraId="03C807B8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651" w:type="dxa"/>
            <w:vAlign w:val="center"/>
          </w:tcPr>
          <w:p w14:paraId="2BDCD79D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</w:p>
        </w:tc>
        <w:tc>
          <w:tcPr>
            <w:tcW w:w="2152" w:type="dxa"/>
            <w:vAlign w:val="center"/>
          </w:tcPr>
          <w:p w14:paraId="52487D99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</w:p>
        </w:tc>
      </w:tr>
      <w:tr w:rsidR="00B53856" w:rsidRPr="00875C6E" w14:paraId="2C3D5BF2" w14:textId="77777777" w:rsidTr="008D521D">
        <w:trPr>
          <w:trHeight w:val="778"/>
        </w:trPr>
        <w:tc>
          <w:tcPr>
            <w:tcW w:w="1322" w:type="dxa"/>
            <w:vMerge/>
            <w:vAlign w:val="center"/>
          </w:tcPr>
          <w:p w14:paraId="28A5B33C" w14:textId="77777777" w:rsidR="00B53856" w:rsidRPr="00875C6E" w:rsidRDefault="00B53856" w:rsidP="008D5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77D9DBA3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Germination (%)</w:t>
            </w:r>
          </w:p>
        </w:tc>
        <w:tc>
          <w:tcPr>
            <w:tcW w:w="1429" w:type="dxa"/>
            <w:vAlign w:val="center"/>
          </w:tcPr>
          <w:p w14:paraId="7BCBEA0E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572" w:type="dxa"/>
            <w:vAlign w:val="center"/>
          </w:tcPr>
          <w:p w14:paraId="58DF2660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651" w:type="dxa"/>
            <w:vAlign w:val="center"/>
          </w:tcPr>
          <w:p w14:paraId="03D0247E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33 in Kenya </w:t>
            </w:r>
          </w:p>
        </w:tc>
        <w:tc>
          <w:tcPr>
            <w:tcW w:w="2152" w:type="dxa"/>
            <w:vAlign w:val="center"/>
          </w:tcPr>
          <w:p w14:paraId="6314B3AA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(Pincus et al., 2018)</w:t>
            </w:r>
          </w:p>
        </w:tc>
      </w:tr>
      <w:tr w:rsidR="00B53856" w:rsidRPr="00875C6E" w14:paraId="7E87FB92" w14:textId="77777777" w:rsidTr="008D521D">
        <w:trPr>
          <w:trHeight w:val="349"/>
        </w:trPr>
        <w:tc>
          <w:tcPr>
            <w:tcW w:w="1322" w:type="dxa"/>
            <w:vMerge w:val="restart"/>
            <w:vAlign w:val="center"/>
          </w:tcPr>
          <w:p w14:paraId="48FD2EED" w14:textId="77777777" w:rsidR="00B53856" w:rsidRPr="001F4217" w:rsidRDefault="00B53856" w:rsidP="008D521D">
            <w:pPr>
              <w:spacing w:before="0" w:after="0" w:line="276" w:lineRule="auto"/>
              <w:rPr>
                <w:rFonts w:eastAsia="Arial" w:cs="Times New Roman"/>
                <w:i/>
                <w:iCs/>
                <w:szCs w:val="24"/>
              </w:rPr>
            </w:pPr>
            <w:r w:rsidRPr="001F4217">
              <w:rPr>
                <w:rFonts w:eastAsia="Arial" w:cs="Times New Roman"/>
                <w:i/>
                <w:iCs/>
                <w:szCs w:val="24"/>
              </w:rPr>
              <w:t>Crotalaria</w:t>
            </w:r>
          </w:p>
        </w:tc>
        <w:tc>
          <w:tcPr>
            <w:tcW w:w="1508" w:type="dxa"/>
            <w:vAlign w:val="center"/>
          </w:tcPr>
          <w:p w14:paraId="33FE1609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Purity (%)</w:t>
            </w:r>
          </w:p>
        </w:tc>
        <w:tc>
          <w:tcPr>
            <w:tcW w:w="1429" w:type="dxa"/>
            <w:vAlign w:val="center"/>
          </w:tcPr>
          <w:p w14:paraId="35A02C3D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99-100 in Kenya </w:t>
            </w:r>
          </w:p>
        </w:tc>
        <w:tc>
          <w:tcPr>
            <w:tcW w:w="1572" w:type="dxa"/>
            <w:vAlign w:val="center"/>
          </w:tcPr>
          <w:p w14:paraId="5CCDF940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651" w:type="dxa"/>
            <w:vAlign w:val="center"/>
          </w:tcPr>
          <w:p w14:paraId="64DFE4F7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2152" w:type="dxa"/>
            <w:vAlign w:val="center"/>
          </w:tcPr>
          <w:p w14:paraId="7C5FB3F7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>, 2014)</w:t>
            </w:r>
          </w:p>
        </w:tc>
      </w:tr>
      <w:tr w:rsidR="00B53856" w:rsidRPr="00875C6E" w14:paraId="17FB1DFE" w14:textId="77777777" w:rsidTr="008D521D">
        <w:trPr>
          <w:trHeight w:val="349"/>
        </w:trPr>
        <w:tc>
          <w:tcPr>
            <w:tcW w:w="1322" w:type="dxa"/>
            <w:vMerge/>
            <w:vAlign w:val="center"/>
          </w:tcPr>
          <w:p w14:paraId="41CAFF28" w14:textId="77777777" w:rsidR="00B53856" w:rsidRPr="00875C6E" w:rsidRDefault="00B53856" w:rsidP="008D5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rPr>
                <w:rFonts w:eastAsia="Arial" w:cs="Times New Roman"/>
                <w:szCs w:val="24"/>
              </w:rPr>
            </w:pPr>
          </w:p>
        </w:tc>
        <w:tc>
          <w:tcPr>
            <w:tcW w:w="1508" w:type="dxa"/>
            <w:vAlign w:val="center"/>
          </w:tcPr>
          <w:p w14:paraId="23AB89C2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Germination (%)</w:t>
            </w:r>
          </w:p>
        </w:tc>
        <w:tc>
          <w:tcPr>
            <w:tcW w:w="1429" w:type="dxa"/>
            <w:vAlign w:val="center"/>
          </w:tcPr>
          <w:p w14:paraId="06D0A45B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 xml:space="preserve">79-88 in Kenya </w:t>
            </w:r>
          </w:p>
        </w:tc>
        <w:tc>
          <w:tcPr>
            <w:tcW w:w="1572" w:type="dxa"/>
            <w:vAlign w:val="center"/>
          </w:tcPr>
          <w:p w14:paraId="0D3DF879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1651" w:type="dxa"/>
            <w:vAlign w:val="center"/>
          </w:tcPr>
          <w:p w14:paraId="1D720364" w14:textId="77777777" w:rsidR="00B53856" w:rsidRPr="00875C6E" w:rsidRDefault="00B53856" w:rsidP="008D521D">
            <w:pPr>
              <w:spacing w:before="0" w:after="0" w:line="276" w:lineRule="auto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-</w:t>
            </w:r>
          </w:p>
        </w:tc>
        <w:tc>
          <w:tcPr>
            <w:tcW w:w="2152" w:type="dxa"/>
            <w:vAlign w:val="center"/>
          </w:tcPr>
          <w:p w14:paraId="39F8C71B" w14:textId="77777777" w:rsidR="00B53856" w:rsidRPr="00875C6E" w:rsidRDefault="00B53856" w:rsidP="008D521D">
            <w:pPr>
              <w:spacing w:before="0" w:after="0" w:line="276" w:lineRule="auto"/>
              <w:jc w:val="center"/>
              <w:rPr>
                <w:rFonts w:eastAsia="Arial" w:cs="Times New Roman"/>
                <w:szCs w:val="24"/>
              </w:rPr>
            </w:pPr>
            <w:r w:rsidRPr="00875C6E">
              <w:rPr>
                <w:rFonts w:eastAsia="Arial" w:cs="Times New Roman"/>
                <w:szCs w:val="24"/>
              </w:rPr>
              <w:t>(</w:t>
            </w:r>
            <w:proofErr w:type="spellStart"/>
            <w:r w:rsidRPr="00875C6E">
              <w:rPr>
                <w:rFonts w:eastAsia="Arial" w:cs="Times New Roman"/>
                <w:szCs w:val="24"/>
              </w:rPr>
              <w:t>Kimenye</w:t>
            </w:r>
            <w:proofErr w:type="spellEnd"/>
            <w:r w:rsidRPr="00875C6E">
              <w:rPr>
                <w:rFonts w:eastAsia="Arial" w:cs="Times New Roman"/>
                <w:szCs w:val="24"/>
              </w:rPr>
              <w:t>, 2014)</w:t>
            </w:r>
          </w:p>
        </w:tc>
      </w:tr>
    </w:tbl>
    <w:p w14:paraId="7FFF3A75" w14:textId="77777777" w:rsidR="007901CD" w:rsidRDefault="007901CD"/>
    <w:sectPr w:rsidR="0079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56"/>
    <w:rsid w:val="001F4217"/>
    <w:rsid w:val="00576591"/>
    <w:rsid w:val="007901CD"/>
    <w:rsid w:val="00B53856"/>
    <w:rsid w:val="00B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E72A3"/>
  <w15:chartTrackingRefBased/>
  <w15:docId w15:val="{898ECAB7-8294-4763-A16A-58A19046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856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</dc:creator>
  <cp:keywords/>
  <dc:description/>
  <cp:lastModifiedBy>Sam Burns</cp:lastModifiedBy>
  <cp:revision>2</cp:revision>
  <dcterms:created xsi:type="dcterms:W3CDTF">2021-09-06T13:44:00Z</dcterms:created>
  <dcterms:modified xsi:type="dcterms:W3CDTF">2021-09-06T13:44:00Z</dcterms:modified>
</cp:coreProperties>
</file>