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A44B" w14:textId="77777777" w:rsidR="00B60011" w:rsidRPr="00B60011" w:rsidRDefault="00B60011" w:rsidP="00B60011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0011">
        <w:rPr>
          <w:rFonts w:ascii="Times New Roman" w:hAnsi="Times New Roman" w:cs="Times New Roman"/>
          <w:b/>
          <w:sz w:val="24"/>
          <w:szCs w:val="24"/>
        </w:rPr>
        <w:t>Supplementary</w:t>
      </w:r>
      <w:proofErr w:type="spellEnd"/>
      <w:r w:rsidRPr="00B600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0011">
        <w:rPr>
          <w:rFonts w:ascii="Times New Roman" w:hAnsi="Times New Roman" w:cs="Times New Roman"/>
          <w:b/>
          <w:sz w:val="24"/>
          <w:szCs w:val="24"/>
        </w:rPr>
        <w:t>Materials</w:t>
      </w:r>
      <w:proofErr w:type="spellEnd"/>
    </w:p>
    <w:p w14:paraId="304A3252" w14:textId="77777777" w:rsidR="00B60011" w:rsidRPr="00B60011" w:rsidRDefault="00B60011" w:rsidP="00B60011">
      <w:pPr>
        <w:keepNext/>
        <w:spacing w:after="20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Ref69992742"/>
      <w:r w:rsidRPr="00B6001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Table </w:t>
      </w:r>
      <w:r w:rsidRPr="00B60011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begin"/>
      </w:r>
      <w:r w:rsidRPr="00B60011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 xml:space="preserve"> SEQ Supplementary_Table \* ARABIC </w:instrText>
      </w:r>
      <w:r w:rsidRPr="00B60011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separate"/>
      </w:r>
      <w:r w:rsidRPr="00B60011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1</w:t>
      </w:r>
      <w:r w:rsidRPr="00B60011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end"/>
      </w:r>
      <w:bookmarkEnd w:id="0"/>
    </w:p>
    <w:p w14:paraId="29793667" w14:textId="77777777" w:rsidR="00B60011" w:rsidRPr="00B60011" w:rsidRDefault="00B60011" w:rsidP="00B60011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0011">
        <w:rPr>
          <w:rFonts w:ascii="Times New Roman" w:hAnsi="Times New Roman" w:cs="Times New Roman"/>
          <w:sz w:val="24"/>
          <w:szCs w:val="24"/>
          <w:lang w:val="en-US"/>
        </w:rPr>
        <w:t>Examples of the Three Categories of Viewpoint Markers (Presented as Lemmas) from the Stimulus Narrative</w:t>
      </w:r>
    </w:p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5"/>
        <w:gridCol w:w="2888"/>
        <w:gridCol w:w="2999"/>
      </w:tblGrid>
      <w:tr w:rsidR="00B60011" w:rsidRPr="00B60011" w14:paraId="6073A9E6" w14:textId="77777777" w:rsidTr="00DB18B4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A28D341" w14:textId="6679B71E" w:rsidR="00B60011" w:rsidRPr="00B60011" w:rsidRDefault="00B60011" w:rsidP="00B600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Perceptual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B60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iewpoint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B60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arkers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B3D232D" w14:textId="0BD35689" w:rsidR="00B60011" w:rsidRPr="00B60011" w:rsidRDefault="00B60011" w:rsidP="00B600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Cognitive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B60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iewpoint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B60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arkers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37B68E2" w14:textId="77B2D4D2" w:rsidR="00B60011" w:rsidRPr="00B60011" w:rsidRDefault="00B60011" w:rsidP="00B600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Emotional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B60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iewpoint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B60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arkers</w:t>
            </w:r>
          </w:p>
        </w:tc>
      </w:tr>
      <w:tr w:rsidR="00B60011" w:rsidRPr="00B60011" w14:paraId="68DD284A" w14:textId="77777777" w:rsidTr="00DB18B4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5049C9E0" w14:textId="77777777" w:rsidR="00B60011" w:rsidRPr="00B60011" w:rsidRDefault="00B60011" w:rsidP="00B6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11">
              <w:rPr>
                <w:rFonts w:ascii="Times New Roman" w:hAnsi="Times New Roman" w:cs="Times New Roman"/>
                <w:sz w:val="24"/>
                <w:szCs w:val="24"/>
              </w:rPr>
              <w:t>Vinden</w:t>
            </w:r>
            <w:proofErr w:type="spellEnd"/>
            <w:r w:rsidRPr="00B60011">
              <w:rPr>
                <w:rFonts w:ascii="Times New Roman" w:hAnsi="Times New Roman" w:cs="Times New Roman"/>
                <w:sz w:val="24"/>
                <w:szCs w:val="24"/>
              </w:rPr>
              <w:t xml:space="preserve"> (‘to find’)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9D270BD" w14:textId="77777777" w:rsidR="00B60011" w:rsidRPr="00B60011" w:rsidRDefault="00B60011" w:rsidP="00B6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11">
              <w:rPr>
                <w:rFonts w:ascii="Times New Roman" w:hAnsi="Times New Roman" w:cs="Times New Roman"/>
                <w:sz w:val="24"/>
                <w:szCs w:val="24"/>
              </w:rPr>
              <w:t>Willen</w:t>
            </w:r>
            <w:proofErr w:type="spellEnd"/>
            <w:r w:rsidRPr="00B60011">
              <w:rPr>
                <w:rFonts w:ascii="Times New Roman" w:hAnsi="Times New Roman" w:cs="Times New Roman"/>
                <w:sz w:val="24"/>
                <w:szCs w:val="24"/>
              </w:rPr>
              <w:t xml:space="preserve"> (‘to want’)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93BDEBF" w14:textId="77777777" w:rsidR="00B60011" w:rsidRPr="00B60011" w:rsidRDefault="00B60011" w:rsidP="00B6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11">
              <w:rPr>
                <w:rFonts w:ascii="Times New Roman" w:hAnsi="Times New Roman" w:cs="Times New Roman"/>
                <w:sz w:val="24"/>
                <w:szCs w:val="24"/>
              </w:rPr>
              <w:t>Voelen</w:t>
            </w:r>
            <w:proofErr w:type="spellEnd"/>
            <w:r w:rsidRPr="00B60011">
              <w:rPr>
                <w:rFonts w:ascii="Times New Roman" w:hAnsi="Times New Roman" w:cs="Times New Roman"/>
                <w:sz w:val="24"/>
                <w:szCs w:val="24"/>
              </w:rPr>
              <w:t xml:space="preserve"> (‘to feel’)</w:t>
            </w:r>
          </w:p>
        </w:tc>
      </w:tr>
      <w:tr w:rsidR="00B60011" w:rsidRPr="00B60011" w14:paraId="4AB0EEC6" w14:textId="77777777" w:rsidTr="00DB18B4">
        <w:trPr>
          <w:jc w:val="center"/>
        </w:trPr>
        <w:tc>
          <w:tcPr>
            <w:tcW w:w="0" w:type="auto"/>
          </w:tcPr>
          <w:p w14:paraId="075F9619" w14:textId="77777777" w:rsidR="00B60011" w:rsidRPr="00B60011" w:rsidRDefault="00B60011" w:rsidP="00B6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11">
              <w:rPr>
                <w:rFonts w:ascii="Times New Roman" w:hAnsi="Times New Roman" w:cs="Times New Roman"/>
                <w:sz w:val="24"/>
                <w:szCs w:val="24"/>
              </w:rPr>
              <w:t>Onherkenbaar</w:t>
            </w:r>
            <w:proofErr w:type="spellEnd"/>
            <w:r w:rsidRPr="00B60011">
              <w:rPr>
                <w:rFonts w:ascii="Times New Roman" w:hAnsi="Times New Roman" w:cs="Times New Roman"/>
                <w:sz w:val="24"/>
                <w:szCs w:val="24"/>
              </w:rPr>
              <w:t xml:space="preserve"> (‘unrecognizable’)</w:t>
            </w:r>
          </w:p>
        </w:tc>
        <w:tc>
          <w:tcPr>
            <w:tcW w:w="0" w:type="auto"/>
          </w:tcPr>
          <w:p w14:paraId="790DF02E" w14:textId="77777777" w:rsidR="00B60011" w:rsidRPr="00B60011" w:rsidRDefault="00B60011" w:rsidP="00B6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11">
              <w:rPr>
                <w:rFonts w:ascii="Times New Roman" w:hAnsi="Times New Roman" w:cs="Times New Roman"/>
                <w:sz w:val="24"/>
                <w:szCs w:val="24"/>
              </w:rPr>
              <w:t>Verwachten</w:t>
            </w:r>
            <w:proofErr w:type="spellEnd"/>
            <w:r w:rsidRPr="00B60011">
              <w:rPr>
                <w:rFonts w:ascii="Times New Roman" w:hAnsi="Times New Roman" w:cs="Times New Roman"/>
                <w:sz w:val="24"/>
                <w:szCs w:val="24"/>
              </w:rPr>
              <w:t xml:space="preserve"> (‘to expect’)</w:t>
            </w:r>
          </w:p>
        </w:tc>
        <w:tc>
          <w:tcPr>
            <w:tcW w:w="0" w:type="auto"/>
          </w:tcPr>
          <w:p w14:paraId="26C41045" w14:textId="77777777" w:rsidR="00B60011" w:rsidRPr="00B60011" w:rsidRDefault="00B60011" w:rsidP="00B6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11">
              <w:rPr>
                <w:rFonts w:ascii="Times New Roman" w:hAnsi="Times New Roman" w:cs="Times New Roman"/>
                <w:sz w:val="24"/>
                <w:szCs w:val="24"/>
              </w:rPr>
              <w:t>Paniek</w:t>
            </w:r>
            <w:proofErr w:type="spellEnd"/>
            <w:r w:rsidRPr="00B60011">
              <w:rPr>
                <w:rFonts w:ascii="Times New Roman" w:hAnsi="Times New Roman" w:cs="Times New Roman"/>
                <w:sz w:val="24"/>
                <w:szCs w:val="24"/>
              </w:rPr>
              <w:t xml:space="preserve"> (‘panic’)</w:t>
            </w:r>
          </w:p>
        </w:tc>
      </w:tr>
      <w:tr w:rsidR="00B60011" w:rsidRPr="00B60011" w14:paraId="5F27D84F" w14:textId="77777777" w:rsidTr="00DB18B4">
        <w:trPr>
          <w:jc w:val="center"/>
        </w:trPr>
        <w:tc>
          <w:tcPr>
            <w:tcW w:w="0" w:type="auto"/>
          </w:tcPr>
          <w:p w14:paraId="00C4F541" w14:textId="77777777" w:rsidR="00B60011" w:rsidRPr="00B60011" w:rsidRDefault="00B60011" w:rsidP="00B6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11">
              <w:rPr>
                <w:rFonts w:ascii="Times New Roman" w:hAnsi="Times New Roman" w:cs="Times New Roman"/>
                <w:sz w:val="24"/>
                <w:szCs w:val="24"/>
              </w:rPr>
              <w:t>Zien</w:t>
            </w:r>
            <w:proofErr w:type="spellEnd"/>
            <w:r w:rsidRPr="00B60011">
              <w:rPr>
                <w:rFonts w:ascii="Times New Roman" w:hAnsi="Times New Roman" w:cs="Times New Roman"/>
                <w:sz w:val="24"/>
                <w:szCs w:val="24"/>
              </w:rPr>
              <w:t xml:space="preserve"> (‘to see’)</w:t>
            </w:r>
          </w:p>
        </w:tc>
        <w:tc>
          <w:tcPr>
            <w:tcW w:w="0" w:type="auto"/>
          </w:tcPr>
          <w:p w14:paraId="1F01717E" w14:textId="77777777" w:rsidR="00B60011" w:rsidRPr="00B60011" w:rsidRDefault="00B60011" w:rsidP="00B6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11">
              <w:rPr>
                <w:rFonts w:ascii="Times New Roman" w:hAnsi="Times New Roman" w:cs="Times New Roman"/>
                <w:sz w:val="24"/>
                <w:szCs w:val="24"/>
              </w:rPr>
              <w:t>Poging</w:t>
            </w:r>
            <w:proofErr w:type="spellEnd"/>
            <w:r w:rsidRPr="00B60011">
              <w:rPr>
                <w:rFonts w:ascii="Times New Roman" w:hAnsi="Times New Roman" w:cs="Times New Roman"/>
                <w:sz w:val="24"/>
                <w:szCs w:val="24"/>
              </w:rPr>
              <w:t xml:space="preserve"> (‘attempt’)</w:t>
            </w:r>
          </w:p>
        </w:tc>
        <w:tc>
          <w:tcPr>
            <w:tcW w:w="0" w:type="auto"/>
          </w:tcPr>
          <w:p w14:paraId="156BAF11" w14:textId="77777777" w:rsidR="00B60011" w:rsidRPr="00B60011" w:rsidRDefault="00B60011" w:rsidP="00B6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11">
              <w:rPr>
                <w:rFonts w:ascii="Times New Roman" w:hAnsi="Times New Roman" w:cs="Times New Roman"/>
                <w:sz w:val="24"/>
                <w:szCs w:val="24"/>
              </w:rPr>
              <w:t>Uitkijken</w:t>
            </w:r>
            <w:proofErr w:type="spellEnd"/>
            <w:r w:rsidRPr="00B60011">
              <w:rPr>
                <w:rFonts w:ascii="Times New Roman" w:hAnsi="Times New Roman" w:cs="Times New Roman"/>
                <w:sz w:val="24"/>
                <w:szCs w:val="24"/>
              </w:rPr>
              <w:t xml:space="preserve"> (‘to watch out’)</w:t>
            </w:r>
          </w:p>
        </w:tc>
      </w:tr>
      <w:tr w:rsidR="00B60011" w:rsidRPr="00B60011" w14:paraId="6344C973" w14:textId="77777777" w:rsidTr="00DB18B4">
        <w:trPr>
          <w:jc w:val="center"/>
        </w:trPr>
        <w:tc>
          <w:tcPr>
            <w:tcW w:w="0" w:type="auto"/>
          </w:tcPr>
          <w:p w14:paraId="16A22894" w14:textId="77777777" w:rsidR="00B60011" w:rsidRPr="00B60011" w:rsidRDefault="00B60011" w:rsidP="00B6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11">
              <w:rPr>
                <w:rFonts w:ascii="Times New Roman" w:hAnsi="Times New Roman" w:cs="Times New Roman"/>
                <w:sz w:val="24"/>
                <w:szCs w:val="24"/>
              </w:rPr>
              <w:t>Loeren</w:t>
            </w:r>
            <w:proofErr w:type="spellEnd"/>
            <w:r w:rsidRPr="00B60011">
              <w:rPr>
                <w:rFonts w:ascii="Times New Roman" w:hAnsi="Times New Roman" w:cs="Times New Roman"/>
                <w:sz w:val="24"/>
                <w:szCs w:val="24"/>
              </w:rPr>
              <w:t xml:space="preserve"> (‘to spy on’)</w:t>
            </w:r>
          </w:p>
        </w:tc>
        <w:tc>
          <w:tcPr>
            <w:tcW w:w="0" w:type="auto"/>
          </w:tcPr>
          <w:p w14:paraId="65FB77B3" w14:textId="77777777" w:rsidR="00B60011" w:rsidRPr="00B60011" w:rsidRDefault="00B60011" w:rsidP="00B6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11">
              <w:rPr>
                <w:rFonts w:ascii="Times New Roman" w:hAnsi="Times New Roman" w:cs="Times New Roman"/>
                <w:sz w:val="24"/>
                <w:szCs w:val="24"/>
              </w:rPr>
              <w:t>Eer</w:t>
            </w:r>
            <w:proofErr w:type="spellEnd"/>
            <w:r w:rsidRPr="00B60011">
              <w:rPr>
                <w:rFonts w:ascii="Times New Roman" w:hAnsi="Times New Roman" w:cs="Times New Roman"/>
                <w:sz w:val="24"/>
                <w:szCs w:val="24"/>
              </w:rPr>
              <w:t xml:space="preserve"> (‘</w:t>
            </w:r>
            <w:proofErr w:type="spellStart"/>
            <w:r w:rsidRPr="00B60011">
              <w:rPr>
                <w:rFonts w:ascii="Times New Roman" w:hAnsi="Times New Roman" w:cs="Times New Roman"/>
                <w:sz w:val="24"/>
                <w:szCs w:val="24"/>
              </w:rPr>
              <w:t>honour</w:t>
            </w:r>
            <w:proofErr w:type="spellEnd"/>
            <w:r w:rsidRPr="00B60011">
              <w:rPr>
                <w:rFonts w:ascii="Times New Roman" w:hAnsi="Times New Roman" w:cs="Times New Roman"/>
                <w:sz w:val="24"/>
                <w:szCs w:val="24"/>
              </w:rPr>
              <w:t>’)</w:t>
            </w:r>
          </w:p>
        </w:tc>
        <w:tc>
          <w:tcPr>
            <w:tcW w:w="0" w:type="auto"/>
          </w:tcPr>
          <w:p w14:paraId="7B2C083B" w14:textId="77777777" w:rsidR="00B60011" w:rsidRPr="00B60011" w:rsidRDefault="00B60011" w:rsidP="00B6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11">
              <w:rPr>
                <w:rFonts w:ascii="Times New Roman" w:hAnsi="Times New Roman" w:cs="Times New Roman"/>
                <w:sz w:val="24"/>
                <w:szCs w:val="24"/>
              </w:rPr>
              <w:t>Verdwaasd</w:t>
            </w:r>
            <w:proofErr w:type="spellEnd"/>
            <w:r w:rsidRPr="00B60011">
              <w:rPr>
                <w:rFonts w:ascii="Times New Roman" w:hAnsi="Times New Roman" w:cs="Times New Roman"/>
                <w:sz w:val="24"/>
                <w:szCs w:val="24"/>
              </w:rPr>
              <w:t xml:space="preserve"> (‘foolish)</w:t>
            </w:r>
          </w:p>
        </w:tc>
      </w:tr>
      <w:tr w:rsidR="00B60011" w:rsidRPr="00B60011" w14:paraId="4D562D84" w14:textId="77777777" w:rsidTr="00DB18B4">
        <w:trPr>
          <w:jc w:val="center"/>
        </w:trPr>
        <w:tc>
          <w:tcPr>
            <w:tcW w:w="0" w:type="auto"/>
          </w:tcPr>
          <w:p w14:paraId="60F13118" w14:textId="77777777" w:rsidR="00B60011" w:rsidRPr="00B60011" w:rsidRDefault="00B60011" w:rsidP="00B6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11">
              <w:rPr>
                <w:rFonts w:ascii="Times New Roman" w:hAnsi="Times New Roman" w:cs="Times New Roman"/>
                <w:sz w:val="24"/>
                <w:szCs w:val="24"/>
              </w:rPr>
              <w:t>Blikken</w:t>
            </w:r>
            <w:proofErr w:type="spellEnd"/>
            <w:r w:rsidRPr="00B60011">
              <w:rPr>
                <w:rFonts w:ascii="Times New Roman" w:hAnsi="Times New Roman" w:cs="Times New Roman"/>
                <w:sz w:val="24"/>
                <w:szCs w:val="24"/>
              </w:rPr>
              <w:t xml:space="preserve"> (‘looks’)</w:t>
            </w:r>
          </w:p>
        </w:tc>
        <w:tc>
          <w:tcPr>
            <w:tcW w:w="0" w:type="auto"/>
          </w:tcPr>
          <w:p w14:paraId="1FF54A46" w14:textId="77777777" w:rsidR="00B60011" w:rsidRPr="00B60011" w:rsidRDefault="00B60011" w:rsidP="00B6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11">
              <w:rPr>
                <w:rFonts w:ascii="Times New Roman" w:hAnsi="Times New Roman" w:cs="Times New Roman"/>
                <w:sz w:val="24"/>
                <w:szCs w:val="24"/>
              </w:rPr>
              <w:t>Voorstellen</w:t>
            </w:r>
            <w:proofErr w:type="spellEnd"/>
            <w:r w:rsidRPr="00B60011">
              <w:rPr>
                <w:rFonts w:ascii="Times New Roman" w:hAnsi="Times New Roman" w:cs="Times New Roman"/>
                <w:sz w:val="24"/>
                <w:szCs w:val="24"/>
              </w:rPr>
              <w:t xml:space="preserve"> (‘to imagine’)</w:t>
            </w:r>
          </w:p>
        </w:tc>
        <w:tc>
          <w:tcPr>
            <w:tcW w:w="0" w:type="auto"/>
          </w:tcPr>
          <w:p w14:paraId="202F3021" w14:textId="77777777" w:rsidR="00B60011" w:rsidRPr="00B60011" w:rsidRDefault="00B60011" w:rsidP="00B6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11">
              <w:rPr>
                <w:rFonts w:ascii="Times New Roman" w:hAnsi="Times New Roman" w:cs="Times New Roman"/>
                <w:sz w:val="24"/>
                <w:szCs w:val="24"/>
              </w:rPr>
              <w:t>Grijns</w:t>
            </w:r>
            <w:proofErr w:type="spellEnd"/>
            <w:r w:rsidRPr="00B60011">
              <w:rPr>
                <w:rFonts w:ascii="Times New Roman" w:hAnsi="Times New Roman" w:cs="Times New Roman"/>
                <w:sz w:val="24"/>
                <w:szCs w:val="24"/>
              </w:rPr>
              <w:t xml:space="preserve"> (‘grin’)</w:t>
            </w:r>
          </w:p>
        </w:tc>
      </w:tr>
      <w:tr w:rsidR="00B60011" w:rsidRPr="00B60011" w14:paraId="4852830A" w14:textId="77777777" w:rsidTr="00DB18B4">
        <w:trPr>
          <w:jc w:val="center"/>
        </w:trPr>
        <w:tc>
          <w:tcPr>
            <w:tcW w:w="0" w:type="auto"/>
          </w:tcPr>
          <w:p w14:paraId="7E1CFE63" w14:textId="77777777" w:rsidR="00B60011" w:rsidRPr="00B60011" w:rsidRDefault="00B60011" w:rsidP="00B6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11">
              <w:rPr>
                <w:rFonts w:ascii="Times New Roman" w:hAnsi="Times New Roman" w:cs="Times New Roman"/>
                <w:sz w:val="24"/>
                <w:szCs w:val="24"/>
              </w:rPr>
              <w:t>Horen</w:t>
            </w:r>
            <w:proofErr w:type="spellEnd"/>
            <w:r w:rsidRPr="00B60011">
              <w:rPr>
                <w:rFonts w:ascii="Times New Roman" w:hAnsi="Times New Roman" w:cs="Times New Roman"/>
                <w:sz w:val="24"/>
                <w:szCs w:val="24"/>
              </w:rPr>
              <w:t xml:space="preserve"> (‘to hear’)</w:t>
            </w:r>
          </w:p>
        </w:tc>
        <w:tc>
          <w:tcPr>
            <w:tcW w:w="0" w:type="auto"/>
          </w:tcPr>
          <w:p w14:paraId="39580936" w14:textId="77777777" w:rsidR="00B60011" w:rsidRPr="00B60011" w:rsidRDefault="00B60011" w:rsidP="00B6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11">
              <w:rPr>
                <w:rFonts w:ascii="Times New Roman" w:hAnsi="Times New Roman" w:cs="Times New Roman"/>
                <w:sz w:val="24"/>
                <w:szCs w:val="24"/>
              </w:rPr>
              <w:t>Moeten</w:t>
            </w:r>
            <w:proofErr w:type="spellEnd"/>
            <w:r w:rsidRPr="00B60011">
              <w:rPr>
                <w:rFonts w:ascii="Times New Roman" w:hAnsi="Times New Roman" w:cs="Times New Roman"/>
                <w:sz w:val="24"/>
                <w:szCs w:val="24"/>
              </w:rPr>
              <w:t xml:space="preserve"> (‘to need to’)</w:t>
            </w:r>
          </w:p>
        </w:tc>
        <w:tc>
          <w:tcPr>
            <w:tcW w:w="0" w:type="auto"/>
          </w:tcPr>
          <w:p w14:paraId="0166302B" w14:textId="77777777" w:rsidR="00B60011" w:rsidRPr="00B60011" w:rsidRDefault="00B60011" w:rsidP="00B6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11">
              <w:rPr>
                <w:rFonts w:ascii="Times New Roman" w:hAnsi="Times New Roman" w:cs="Times New Roman"/>
                <w:sz w:val="24"/>
                <w:szCs w:val="24"/>
              </w:rPr>
              <w:t>Spannend</w:t>
            </w:r>
            <w:proofErr w:type="spellEnd"/>
            <w:r w:rsidRPr="00B60011">
              <w:rPr>
                <w:rFonts w:ascii="Times New Roman" w:hAnsi="Times New Roman" w:cs="Times New Roman"/>
                <w:sz w:val="24"/>
                <w:szCs w:val="24"/>
              </w:rPr>
              <w:t xml:space="preserve"> (‘tense’)</w:t>
            </w:r>
          </w:p>
        </w:tc>
      </w:tr>
      <w:tr w:rsidR="00B60011" w:rsidRPr="00B60011" w14:paraId="1807A075" w14:textId="77777777" w:rsidTr="00DB18B4">
        <w:trPr>
          <w:jc w:val="center"/>
        </w:trPr>
        <w:tc>
          <w:tcPr>
            <w:tcW w:w="0" w:type="auto"/>
          </w:tcPr>
          <w:p w14:paraId="2079F0ED" w14:textId="77777777" w:rsidR="00B60011" w:rsidRPr="00B60011" w:rsidRDefault="00B60011" w:rsidP="00B6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11">
              <w:rPr>
                <w:rFonts w:ascii="Times New Roman" w:hAnsi="Times New Roman" w:cs="Times New Roman"/>
                <w:sz w:val="24"/>
                <w:szCs w:val="24"/>
              </w:rPr>
              <w:t>Aanhoren</w:t>
            </w:r>
            <w:proofErr w:type="spellEnd"/>
            <w:r w:rsidRPr="00B60011">
              <w:rPr>
                <w:rFonts w:ascii="Times New Roman" w:hAnsi="Times New Roman" w:cs="Times New Roman"/>
                <w:sz w:val="24"/>
                <w:szCs w:val="24"/>
              </w:rPr>
              <w:t xml:space="preserve"> (‘to listen to’)</w:t>
            </w:r>
          </w:p>
        </w:tc>
        <w:tc>
          <w:tcPr>
            <w:tcW w:w="0" w:type="auto"/>
          </w:tcPr>
          <w:p w14:paraId="011C6E52" w14:textId="77777777" w:rsidR="00B60011" w:rsidRPr="00B60011" w:rsidRDefault="00B60011" w:rsidP="00B6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11">
              <w:rPr>
                <w:rFonts w:ascii="Times New Roman" w:hAnsi="Times New Roman" w:cs="Times New Roman"/>
                <w:sz w:val="24"/>
                <w:szCs w:val="24"/>
              </w:rPr>
              <w:t>Durven</w:t>
            </w:r>
            <w:proofErr w:type="spellEnd"/>
            <w:r w:rsidRPr="00B60011">
              <w:rPr>
                <w:rFonts w:ascii="Times New Roman" w:hAnsi="Times New Roman" w:cs="Times New Roman"/>
                <w:sz w:val="24"/>
                <w:szCs w:val="24"/>
              </w:rPr>
              <w:t xml:space="preserve"> (‘to dare’)</w:t>
            </w:r>
          </w:p>
        </w:tc>
        <w:tc>
          <w:tcPr>
            <w:tcW w:w="0" w:type="auto"/>
          </w:tcPr>
          <w:p w14:paraId="3AC0F86F" w14:textId="77777777" w:rsidR="00B60011" w:rsidRPr="00B60011" w:rsidRDefault="00B60011" w:rsidP="00B6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11">
              <w:rPr>
                <w:rFonts w:ascii="Times New Roman" w:hAnsi="Times New Roman" w:cs="Times New Roman"/>
                <w:sz w:val="24"/>
                <w:szCs w:val="24"/>
              </w:rPr>
              <w:t>Gek</w:t>
            </w:r>
            <w:proofErr w:type="spellEnd"/>
            <w:r w:rsidRPr="00B60011">
              <w:rPr>
                <w:rFonts w:ascii="Times New Roman" w:hAnsi="Times New Roman" w:cs="Times New Roman"/>
                <w:sz w:val="24"/>
                <w:szCs w:val="24"/>
              </w:rPr>
              <w:t xml:space="preserve"> (‘mad’)</w:t>
            </w:r>
          </w:p>
        </w:tc>
      </w:tr>
      <w:tr w:rsidR="00B60011" w:rsidRPr="00B60011" w14:paraId="0D0CD245" w14:textId="77777777" w:rsidTr="00DB18B4">
        <w:trPr>
          <w:jc w:val="center"/>
        </w:trPr>
        <w:tc>
          <w:tcPr>
            <w:tcW w:w="0" w:type="auto"/>
          </w:tcPr>
          <w:p w14:paraId="77A3572E" w14:textId="77777777" w:rsidR="00B60011" w:rsidRPr="00B60011" w:rsidRDefault="00B60011" w:rsidP="00B6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11">
              <w:rPr>
                <w:rFonts w:ascii="Times New Roman" w:hAnsi="Times New Roman" w:cs="Times New Roman"/>
                <w:sz w:val="24"/>
                <w:szCs w:val="24"/>
              </w:rPr>
              <w:t>Bestuderen</w:t>
            </w:r>
            <w:proofErr w:type="spellEnd"/>
            <w:r w:rsidRPr="00B60011">
              <w:rPr>
                <w:rFonts w:ascii="Times New Roman" w:hAnsi="Times New Roman" w:cs="Times New Roman"/>
                <w:sz w:val="24"/>
                <w:szCs w:val="24"/>
              </w:rPr>
              <w:t xml:space="preserve"> (‘to explore’)</w:t>
            </w:r>
          </w:p>
        </w:tc>
        <w:tc>
          <w:tcPr>
            <w:tcW w:w="0" w:type="auto"/>
          </w:tcPr>
          <w:p w14:paraId="50548622" w14:textId="77777777" w:rsidR="00B60011" w:rsidRPr="00B60011" w:rsidRDefault="00B60011" w:rsidP="00B6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11">
              <w:rPr>
                <w:rFonts w:ascii="Times New Roman" w:hAnsi="Times New Roman" w:cs="Times New Roman"/>
                <w:sz w:val="24"/>
                <w:szCs w:val="24"/>
              </w:rPr>
              <w:t>Ondeugd</w:t>
            </w:r>
            <w:proofErr w:type="spellEnd"/>
            <w:r w:rsidRPr="00B60011">
              <w:rPr>
                <w:rFonts w:ascii="Times New Roman" w:hAnsi="Times New Roman" w:cs="Times New Roman"/>
                <w:sz w:val="24"/>
                <w:szCs w:val="24"/>
              </w:rPr>
              <w:t xml:space="preserve"> (‘mischief’)</w:t>
            </w:r>
          </w:p>
        </w:tc>
        <w:tc>
          <w:tcPr>
            <w:tcW w:w="0" w:type="auto"/>
          </w:tcPr>
          <w:p w14:paraId="55AA9B18" w14:textId="77777777" w:rsidR="00B60011" w:rsidRPr="00B60011" w:rsidRDefault="00B60011" w:rsidP="00B6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11">
              <w:rPr>
                <w:rFonts w:ascii="Times New Roman" w:hAnsi="Times New Roman" w:cs="Times New Roman"/>
                <w:sz w:val="24"/>
                <w:szCs w:val="24"/>
              </w:rPr>
              <w:t>Geluk</w:t>
            </w:r>
            <w:proofErr w:type="spellEnd"/>
            <w:r w:rsidRPr="00B60011">
              <w:rPr>
                <w:rFonts w:ascii="Times New Roman" w:hAnsi="Times New Roman" w:cs="Times New Roman"/>
                <w:sz w:val="24"/>
                <w:szCs w:val="24"/>
              </w:rPr>
              <w:t xml:space="preserve"> (‘happiness’)</w:t>
            </w:r>
          </w:p>
        </w:tc>
      </w:tr>
      <w:tr w:rsidR="00B60011" w:rsidRPr="00B60011" w14:paraId="111A78BC" w14:textId="77777777" w:rsidTr="00DB18B4">
        <w:trPr>
          <w:jc w:val="center"/>
        </w:trPr>
        <w:tc>
          <w:tcPr>
            <w:tcW w:w="0" w:type="auto"/>
          </w:tcPr>
          <w:p w14:paraId="3FEB5FC8" w14:textId="77777777" w:rsidR="00B60011" w:rsidRPr="00B60011" w:rsidRDefault="00B60011" w:rsidP="00B6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11">
              <w:rPr>
                <w:rFonts w:ascii="Times New Roman" w:hAnsi="Times New Roman" w:cs="Times New Roman"/>
                <w:sz w:val="24"/>
                <w:szCs w:val="24"/>
              </w:rPr>
              <w:t>Turen</w:t>
            </w:r>
            <w:proofErr w:type="spellEnd"/>
            <w:r w:rsidRPr="00B60011">
              <w:rPr>
                <w:rFonts w:ascii="Times New Roman" w:hAnsi="Times New Roman" w:cs="Times New Roman"/>
                <w:sz w:val="24"/>
                <w:szCs w:val="24"/>
              </w:rPr>
              <w:t xml:space="preserve"> (‘to peer’)</w:t>
            </w:r>
          </w:p>
        </w:tc>
        <w:tc>
          <w:tcPr>
            <w:tcW w:w="0" w:type="auto"/>
          </w:tcPr>
          <w:p w14:paraId="43C656C5" w14:textId="77777777" w:rsidR="00B60011" w:rsidRPr="00B60011" w:rsidRDefault="00B60011" w:rsidP="00B6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11">
              <w:rPr>
                <w:rFonts w:ascii="Times New Roman" w:hAnsi="Times New Roman" w:cs="Times New Roman"/>
                <w:sz w:val="24"/>
                <w:szCs w:val="24"/>
              </w:rPr>
              <w:t>Weten</w:t>
            </w:r>
            <w:proofErr w:type="spellEnd"/>
            <w:r w:rsidRPr="00B60011">
              <w:rPr>
                <w:rFonts w:ascii="Times New Roman" w:hAnsi="Times New Roman" w:cs="Times New Roman"/>
                <w:sz w:val="24"/>
                <w:szCs w:val="24"/>
              </w:rPr>
              <w:t xml:space="preserve"> (‘to know’)</w:t>
            </w:r>
          </w:p>
        </w:tc>
        <w:tc>
          <w:tcPr>
            <w:tcW w:w="0" w:type="auto"/>
          </w:tcPr>
          <w:p w14:paraId="2AFB989D" w14:textId="77777777" w:rsidR="00B60011" w:rsidRPr="00B60011" w:rsidRDefault="00B60011" w:rsidP="00B6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11">
              <w:rPr>
                <w:rFonts w:ascii="Times New Roman" w:hAnsi="Times New Roman" w:cs="Times New Roman"/>
                <w:sz w:val="24"/>
                <w:szCs w:val="24"/>
              </w:rPr>
              <w:t>Radeloosheid</w:t>
            </w:r>
            <w:proofErr w:type="spellEnd"/>
            <w:r w:rsidRPr="00B60011">
              <w:rPr>
                <w:rFonts w:ascii="Times New Roman" w:hAnsi="Times New Roman" w:cs="Times New Roman"/>
                <w:sz w:val="24"/>
                <w:szCs w:val="24"/>
              </w:rPr>
              <w:t xml:space="preserve"> (‘desperation’)</w:t>
            </w:r>
          </w:p>
        </w:tc>
      </w:tr>
      <w:tr w:rsidR="00B60011" w:rsidRPr="00B60011" w14:paraId="3B045446" w14:textId="77777777" w:rsidTr="00DB18B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F967287" w14:textId="77777777" w:rsidR="00B60011" w:rsidRPr="00B60011" w:rsidRDefault="00B60011" w:rsidP="00B6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11">
              <w:rPr>
                <w:rFonts w:ascii="Times New Roman" w:hAnsi="Times New Roman" w:cs="Times New Roman"/>
                <w:sz w:val="24"/>
                <w:szCs w:val="24"/>
              </w:rPr>
              <w:t>Getuige</w:t>
            </w:r>
            <w:proofErr w:type="spellEnd"/>
            <w:r w:rsidRPr="00B60011">
              <w:rPr>
                <w:rFonts w:ascii="Times New Roman" w:hAnsi="Times New Roman" w:cs="Times New Roman"/>
                <w:sz w:val="24"/>
                <w:szCs w:val="24"/>
              </w:rPr>
              <w:t xml:space="preserve"> (‘witness’)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9B481A8" w14:textId="77777777" w:rsidR="00B60011" w:rsidRPr="00B60011" w:rsidRDefault="00B60011" w:rsidP="00B6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11">
              <w:rPr>
                <w:rFonts w:ascii="Times New Roman" w:hAnsi="Times New Roman" w:cs="Times New Roman"/>
                <w:sz w:val="24"/>
                <w:szCs w:val="24"/>
              </w:rPr>
              <w:t>Sceptisch</w:t>
            </w:r>
            <w:proofErr w:type="spellEnd"/>
            <w:r w:rsidRPr="00B60011">
              <w:rPr>
                <w:rFonts w:ascii="Times New Roman" w:hAnsi="Times New Roman" w:cs="Times New Roman"/>
                <w:sz w:val="24"/>
                <w:szCs w:val="24"/>
              </w:rPr>
              <w:t xml:space="preserve"> (‘sceptic’)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CDED0FC" w14:textId="77777777" w:rsidR="00B60011" w:rsidRPr="00B60011" w:rsidRDefault="00B60011" w:rsidP="00B6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11">
              <w:rPr>
                <w:rFonts w:ascii="Times New Roman" w:hAnsi="Times New Roman" w:cs="Times New Roman"/>
                <w:sz w:val="24"/>
                <w:szCs w:val="24"/>
              </w:rPr>
              <w:t>Verzoend</w:t>
            </w:r>
            <w:proofErr w:type="spellEnd"/>
            <w:r w:rsidRPr="00B60011">
              <w:rPr>
                <w:rFonts w:ascii="Times New Roman" w:hAnsi="Times New Roman" w:cs="Times New Roman"/>
                <w:sz w:val="24"/>
                <w:szCs w:val="24"/>
              </w:rPr>
              <w:t xml:space="preserve"> (‘reconciled’)</w:t>
            </w:r>
          </w:p>
        </w:tc>
      </w:tr>
    </w:tbl>
    <w:p w14:paraId="3021DDAB" w14:textId="1EB9F097" w:rsidR="00B60011" w:rsidRPr="00B60011" w:rsidRDefault="00B60011" w:rsidP="00B6001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B60011" w:rsidRPr="00B60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011"/>
    <w:rsid w:val="0011301A"/>
    <w:rsid w:val="006846C0"/>
    <w:rsid w:val="00823687"/>
    <w:rsid w:val="009518C8"/>
    <w:rsid w:val="00A25C83"/>
    <w:rsid w:val="00B6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327B88"/>
  <w15:chartTrackingRefBased/>
  <w15:docId w15:val="{CED61898-44E8-41C6-94A0-E7C88B3C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41">
    <w:name w:val="Kop 41"/>
    <w:basedOn w:val="Standaard"/>
    <w:next w:val="Standaard"/>
    <w:link w:val="Heading4Char"/>
    <w:qFormat/>
    <w:rsid w:val="009518C8"/>
    <w:pPr>
      <w:keepNext/>
      <w:keepLines/>
      <w:spacing w:before="260" w:after="260" w:line="520" w:lineRule="exact"/>
      <w:outlineLvl w:val="2"/>
    </w:pPr>
    <w:rPr>
      <w:iCs/>
      <w:color w:val="ED7D31" w:themeColor="accent2"/>
      <w:sz w:val="24"/>
      <w:szCs w:val="24"/>
    </w:rPr>
  </w:style>
  <w:style w:type="character" w:customStyle="1" w:styleId="Heading4Char">
    <w:name w:val="Heading 4 Char"/>
    <w:basedOn w:val="Standaardalinea-lettertype"/>
    <w:link w:val="Kop41"/>
    <w:rsid w:val="009518C8"/>
    <w:rPr>
      <w:iCs/>
      <w:color w:val="ED7D31" w:themeColor="accent2"/>
      <w:sz w:val="24"/>
      <w:szCs w:val="24"/>
    </w:rPr>
  </w:style>
  <w:style w:type="table" w:styleId="Tabelraster">
    <w:name w:val="Table Grid"/>
    <w:basedOn w:val="Standaardtabel"/>
    <w:uiPriority w:val="39"/>
    <w:rsid w:val="00B6001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770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Eekhof</dc:creator>
  <cp:keywords/>
  <dc:description/>
  <cp:lastModifiedBy>Lynn Eekhof</cp:lastModifiedBy>
  <cp:revision>2</cp:revision>
  <dcterms:created xsi:type="dcterms:W3CDTF">2021-09-07T08:52:00Z</dcterms:created>
  <dcterms:modified xsi:type="dcterms:W3CDTF">2021-09-08T08:04:00Z</dcterms:modified>
</cp:coreProperties>
</file>