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564427" w:rsidRDefault="00654E8F" w:rsidP="0001436A">
      <w:pPr>
        <w:pStyle w:val="SupplementaryMaterial"/>
        <w:rPr>
          <w:b w:val="0"/>
        </w:rPr>
      </w:pPr>
      <w:r w:rsidRPr="00564427">
        <w:t>Supplementary Material</w:t>
      </w:r>
    </w:p>
    <w:p w14:paraId="29F03CCF" w14:textId="01C6B418" w:rsidR="00180EB5" w:rsidRPr="00564427" w:rsidRDefault="00654E8F" w:rsidP="00180EB5">
      <w:pPr>
        <w:pStyle w:val="Heading1"/>
        <w:numPr>
          <w:ilvl w:val="0"/>
          <w:numId w:val="0"/>
        </w:numPr>
        <w:ind w:left="567"/>
        <w:rPr>
          <w:b w:val="0"/>
          <w:u w:val="single"/>
          <w:lang w:val="en-GB"/>
        </w:rPr>
      </w:pPr>
      <w:r w:rsidRPr="00564427">
        <w:t xml:space="preserve">Supplementary </w:t>
      </w:r>
      <w:r w:rsidR="00180EB5" w:rsidRPr="00564427">
        <w:t>Figures</w:t>
      </w:r>
    </w:p>
    <w:p w14:paraId="00599F81" w14:textId="77777777" w:rsidR="00180EB5" w:rsidRPr="00564427" w:rsidRDefault="00180EB5" w:rsidP="00180EB5">
      <w:pPr>
        <w:rPr>
          <w:rFonts w:cs="Times New Roman"/>
          <w:szCs w:val="24"/>
        </w:rPr>
      </w:pPr>
      <w:r w:rsidRPr="00564427">
        <w:rPr>
          <w:rFonts w:cs="Times New Roman"/>
          <w:noProof/>
          <w:szCs w:val="24"/>
        </w:rPr>
        <w:drawing>
          <wp:inline distT="0" distB="0" distL="0" distR="0" wp14:anchorId="71F7B619" wp14:editId="3D082115">
            <wp:extent cx="6140450" cy="30902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208" cy="30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8C439" w14:textId="0E00AC37" w:rsidR="00180EB5" w:rsidRDefault="00180EB5" w:rsidP="00180EB5">
      <w:pPr>
        <w:jc w:val="both"/>
        <w:rPr>
          <w:rFonts w:cs="Times New Roman"/>
          <w:szCs w:val="24"/>
          <w:lang w:val="en-GB"/>
        </w:rPr>
      </w:pPr>
      <w:r w:rsidRPr="00564427">
        <w:rPr>
          <w:rFonts w:cs="Times New Roman"/>
          <w:b/>
          <w:szCs w:val="24"/>
          <w:lang w:val="en-GB"/>
        </w:rPr>
        <w:t>Supplementary Figure 1: WST-1 viability assays after single and combinational treatment of FGFR and CDK4/6 inhibitors on two MB cell lines.</w:t>
      </w:r>
      <w:r w:rsidRPr="00564427">
        <w:rPr>
          <w:rFonts w:cs="Times New Roman"/>
          <w:szCs w:val="24"/>
          <w:lang w:val="en-GB"/>
        </w:rPr>
        <w:t xml:space="preserve"> Viability analysis measured as absorbance, after treatment for 24, 48 and 72 h with FGFR inhibitor, JNJ-42756493 (A and D); and CDK4/6 inhibitor, PD-0332991 (B and E), on DAOY, and UW228-3 respectively. Their combinations are shown in C for DAOY and F for UW228-3. The graphs represent mean values ± standard deviation (SD) from three experimental runs per cell line. JNJ: JNJ-42756493 and PD: PD-0332991.</w:t>
      </w:r>
    </w:p>
    <w:p w14:paraId="4ADB655D" w14:textId="5DCC8124" w:rsidR="00564427" w:rsidRDefault="00564427" w:rsidP="00180EB5">
      <w:pPr>
        <w:jc w:val="both"/>
        <w:rPr>
          <w:rFonts w:cs="Times New Roman"/>
          <w:szCs w:val="24"/>
          <w:lang w:val="en-GB"/>
        </w:rPr>
      </w:pPr>
    </w:p>
    <w:p w14:paraId="0983328D" w14:textId="0936F0FD" w:rsidR="00564427" w:rsidRDefault="00564427" w:rsidP="00180EB5">
      <w:pPr>
        <w:jc w:val="both"/>
        <w:rPr>
          <w:rFonts w:cs="Times New Roman"/>
          <w:szCs w:val="24"/>
          <w:lang w:val="en-GB"/>
        </w:rPr>
      </w:pPr>
    </w:p>
    <w:p w14:paraId="1BC7E25E" w14:textId="5E43FC6D" w:rsidR="00564427" w:rsidRDefault="00564427" w:rsidP="00180EB5">
      <w:pPr>
        <w:jc w:val="both"/>
        <w:rPr>
          <w:rFonts w:cs="Times New Roman"/>
          <w:szCs w:val="24"/>
          <w:lang w:val="en-GB"/>
        </w:rPr>
      </w:pPr>
    </w:p>
    <w:p w14:paraId="7137B7FD" w14:textId="019A4F50" w:rsidR="00564427" w:rsidRDefault="00564427" w:rsidP="00180EB5">
      <w:pPr>
        <w:jc w:val="both"/>
        <w:rPr>
          <w:rFonts w:cs="Times New Roman"/>
          <w:szCs w:val="24"/>
          <w:lang w:val="en-GB"/>
        </w:rPr>
      </w:pPr>
    </w:p>
    <w:p w14:paraId="17E160D8" w14:textId="77777777" w:rsidR="00564427" w:rsidRPr="00564427" w:rsidRDefault="00564427" w:rsidP="00180EB5">
      <w:pPr>
        <w:jc w:val="both"/>
        <w:rPr>
          <w:rFonts w:cs="Times New Roman"/>
          <w:szCs w:val="24"/>
          <w:lang w:val="en-GB"/>
        </w:rPr>
      </w:pPr>
    </w:p>
    <w:p w14:paraId="5AE331F2" w14:textId="77777777" w:rsidR="00180EB5" w:rsidRPr="00564427" w:rsidRDefault="00180EB5" w:rsidP="00180EB5">
      <w:pPr>
        <w:jc w:val="center"/>
        <w:rPr>
          <w:rFonts w:cs="Times New Roman"/>
          <w:szCs w:val="24"/>
        </w:rPr>
      </w:pPr>
      <w:r w:rsidRPr="00564427">
        <w:rPr>
          <w:rFonts w:cs="Times New Roman"/>
          <w:noProof/>
          <w:szCs w:val="24"/>
        </w:rPr>
        <w:lastRenderedPageBreak/>
        <w:drawing>
          <wp:inline distT="0" distB="0" distL="0" distR="0" wp14:anchorId="13B387A6" wp14:editId="30E24BA9">
            <wp:extent cx="5988050" cy="230686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18" cy="234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FF431" w14:textId="6218DC0A" w:rsidR="00180EB5" w:rsidRPr="00564427" w:rsidRDefault="00180EB5" w:rsidP="00180EB5">
      <w:pPr>
        <w:jc w:val="both"/>
        <w:rPr>
          <w:rFonts w:cs="Times New Roman"/>
          <w:szCs w:val="24"/>
          <w:lang w:val="en-GB"/>
        </w:rPr>
      </w:pPr>
      <w:r w:rsidRPr="00564427">
        <w:rPr>
          <w:rFonts w:cs="Times New Roman"/>
          <w:b/>
          <w:szCs w:val="24"/>
          <w:lang w:val="en-GB"/>
        </w:rPr>
        <w:t>Supplementary Figure 2:</w:t>
      </w:r>
      <w:r w:rsidRPr="00564427">
        <w:rPr>
          <w:rFonts w:cs="Times New Roman"/>
          <w:szCs w:val="24"/>
          <w:lang w:val="en-GB"/>
        </w:rPr>
        <w:t xml:space="preserve"> </w:t>
      </w:r>
      <w:r w:rsidRPr="00564427">
        <w:rPr>
          <w:rFonts w:cs="Times New Roman"/>
          <w:b/>
          <w:szCs w:val="24"/>
          <w:lang w:val="en-GB"/>
        </w:rPr>
        <w:t>Combination treatments with JNJ-42756493 and PD-0332991 in MB cell lines. Combination index (CI) analyses were calculated in MB cell lines treated for 48 h by using A) the Highest Activity Agent method and B) the median-effect method.</w:t>
      </w:r>
      <w:r w:rsidRPr="00564427">
        <w:rPr>
          <w:rFonts w:cs="Times New Roman"/>
          <w:szCs w:val="24"/>
          <w:lang w:val="en-GB"/>
        </w:rPr>
        <w:t xml:space="preserve"> In A chart, CI&lt;1 indicates positive combination effect and CI&gt;1 negative effect, while in B CI&lt;0.7 suggests synergy, CI&gt;1.45 antagonism, and 0.7&lt;CI&gt;1.45 additive combinational effects. CIs were calculated from the means of three experiments, analysed with WST-1.</w:t>
      </w:r>
    </w:p>
    <w:p w14:paraId="6E47EF7D" w14:textId="77777777" w:rsidR="00180EB5" w:rsidRPr="00564427" w:rsidRDefault="00180EB5" w:rsidP="00180EB5">
      <w:pPr>
        <w:jc w:val="both"/>
        <w:rPr>
          <w:rFonts w:cs="Times New Roman"/>
          <w:szCs w:val="24"/>
          <w:lang w:val="en-GB"/>
        </w:rPr>
      </w:pPr>
    </w:p>
    <w:p w14:paraId="2B3612FF" w14:textId="77777777" w:rsidR="00180EB5" w:rsidRPr="00564427" w:rsidRDefault="00180EB5" w:rsidP="00180EB5">
      <w:pPr>
        <w:jc w:val="both"/>
        <w:rPr>
          <w:rFonts w:cs="Times New Roman"/>
          <w:szCs w:val="24"/>
          <w:lang w:val="en-GB"/>
        </w:rPr>
      </w:pPr>
      <w:r w:rsidRPr="00564427">
        <w:rPr>
          <w:rFonts w:cs="Times New Roman"/>
          <w:noProof/>
          <w:szCs w:val="24"/>
        </w:rPr>
        <w:drawing>
          <wp:inline distT="0" distB="0" distL="0" distR="0" wp14:anchorId="4831C598" wp14:editId="26E6DB18">
            <wp:extent cx="6504674" cy="2819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78" cy="282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7DA1" w14:textId="541B10BF" w:rsidR="00180EB5" w:rsidRPr="00564427" w:rsidRDefault="00180EB5" w:rsidP="00180EB5">
      <w:pPr>
        <w:jc w:val="both"/>
        <w:rPr>
          <w:rFonts w:cs="Times New Roman"/>
          <w:szCs w:val="24"/>
          <w:lang w:val="en-GB"/>
        </w:rPr>
      </w:pPr>
      <w:r w:rsidRPr="00564427">
        <w:rPr>
          <w:rFonts w:cs="Times New Roman"/>
          <w:b/>
          <w:szCs w:val="24"/>
          <w:lang w:val="en-GB"/>
        </w:rPr>
        <w:t>Supplementary Figure 3:</w:t>
      </w:r>
      <w:r w:rsidRPr="00564427">
        <w:rPr>
          <w:rFonts w:cs="Times New Roman"/>
          <w:szCs w:val="24"/>
          <w:lang w:val="en-GB"/>
        </w:rPr>
        <w:t xml:space="preserve"> </w:t>
      </w:r>
      <w:r w:rsidR="009855EC">
        <w:rPr>
          <w:rFonts w:cs="Times New Roman"/>
          <w:b/>
          <w:szCs w:val="24"/>
          <w:lang w:val="en-GB"/>
        </w:rPr>
        <w:t>Cell confluence</w:t>
      </w:r>
      <w:r w:rsidRPr="00564427">
        <w:rPr>
          <w:rFonts w:cs="Times New Roman"/>
          <w:b/>
          <w:szCs w:val="24"/>
          <w:lang w:val="en-GB"/>
        </w:rPr>
        <w:t xml:space="preserve"> after single and combination treatment with FGFR (JNJ-42756493), and CDK4/6 (PD-332991) inhibitor on cell lines DAOY, and UW228-3.</w:t>
      </w:r>
      <w:r w:rsidRPr="00564427">
        <w:rPr>
          <w:rFonts w:cs="Times New Roman"/>
          <w:szCs w:val="24"/>
          <w:lang w:val="en-GB"/>
        </w:rPr>
        <w:t xml:space="preserve"> </w:t>
      </w:r>
      <w:r w:rsidR="009855EC">
        <w:rPr>
          <w:rFonts w:cs="Times New Roman"/>
          <w:szCs w:val="24"/>
          <w:lang w:val="en-GB"/>
        </w:rPr>
        <w:t>Cell confluence was measured</w:t>
      </w:r>
      <w:r w:rsidRPr="00564427">
        <w:rPr>
          <w:rFonts w:cs="Times New Roman"/>
          <w:szCs w:val="24"/>
          <w:lang w:val="en-GB"/>
        </w:rPr>
        <w:t xml:space="preserve"> with the </w:t>
      </w:r>
      <w:proofErr w:type="spellStart"/>
      <w:r w:rsidRPr="00564427">
        <w:rPr>
          <w:rFonts w:cs="Times New Roman"/>
          <w:szCs w:val="24"/>
          <w:lang w:val="en-GB"/>
        </w:rPr>
        <w:t>Incucyte</w:t>
      </w:r>
      <w:proofErr w:type="spellEnd"/>
      <w:r w:rsidRPr="00564427">
        <w:rPr>
          <w:rFonts w:cs="Times New Roman"/>
          <w:szCs w:val="24"/>
          <w:lang w:val="en-GB"/>
        </w:rPr>
        <w:t xml:space="preserve"> S3 Live® Cell Analysis System. Single treatments are shown for JNJ-42756493 in A, D; and for PD-332991 in B, E. Combination treatments for JNJ-42756493 and PD-0332991 are shown in C, F. JNJ: JNJ-42756493 and PD: PD-0332991.</w:t>
      </w:r>
    </w:p>
    <w:p w14:paraId="53775DC8" w14:textId="77777777" w:rsidR="00180EB5" w:rsidRPr="00564427" w:rsidRDefault="00180EB5" w:rsidP="00180EB5">
      <w:pPr>
        <w:jc w:val="center"/>
        <w:rPr>
          <w:rFonts w:cs="Times New Roman"/>
          <w:b/>
          <w:szCs w:val="24"/>
          <w:lang w:val="en-GB"/>
        </w:rPr>
      </w:pPr>
    </w:p>
    <w:p w14:paraId="3258ECFF" w14:textId="77777777" w:rsidR="00180EB5" w:rsidRPr="00564427" w:rsidRDefault="00180EB5" w:rsidP="00180EB5">
      <w:pPr>
        <w:jc w:val="center"/>
        <w:rPr>
          <w:rFonts w:cs="Times New Roman"/>
          <w:b/>
          <w:szCs w:val="24"/>
          <w:lang w:val="en-GB"/>
        </w:rPr>
      </w:pPr>
      <w:r w:rsidRPr="00564427">
        <w:rPr>
          <w:rFonts w:cs="Times New Roman"/>
          <w:noProof/>
          <w:szCs w:val="24"/>
        </w:rPr>
        <w:lastRenderedPageBreak/>
        <w:drawing>
          <wp:inline distT="0" distB="0" distL="0" distR="0" wp14:anchorId="29D59656" wp14:editId="00071294">
            <wp:extent cx="6414708" cy="6813550"/>
            <wp:effectExtent l="0" t="0" r="571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37" cy="683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8B7F3" w14:textId="4C14D18D" w:rsidR="00180EB5" w:rsidRPr="00564427" w:rsidRDefault="00180EB5" w:rsidP="00180EB5">
      <w:pPr>
        <w:pStyle w:val="MDPI51figurecaption"/>
        <w:ind w:left="425" w:right="425"/>
        <w:jc w:val="both"/>
        <w:rPr>
          <w:rFonts w:ascii="Times New Roman" w:hAnsi="Times New Roman"/>
          <w:sz w:val="24"/>
          <w:szCs w:val="24"/>
        </w:rPr>
      </w:pPr>
      <w:r w:rsidRPr="00564427">
        <w:rPr>
          <w:rFonts w:ascii="Times New Roman" w:hAnsi="Times New Roman"/>
          <w:b/>
          <w:sz w:val="24"/>
          <w:szCs w:val="24"/>
        </w:rPr>
        <w:t xml:space="preserve">Supplementary Figure 4. Analysis of cytotoxicity of the single and combination treatments with BYL719, JNJ-42756493 and PD-0332991, using the </w:t>
      </w:r>
      <w:proofErr w:type="spellStart"/>
      <w:r w:rsidRPr="00564427">
        <w:rPr>
          <w:rFonts w:ascii="Times New Roman" w:hAnsi="Times New Roman"/>
          <w:b/>
          <w:sz w:val="24"/>
          <w:szCs w:val="24"/>
        </w:rPr>
        <w:t>IncuCyte</w:t>
      </w:r>
      <w:proofErr w:type="spellEnd"/>
      <w:r w:rsidRPr="00564427">
        <w:rPr>
          <w:rFonts w:ascii="Times New Roman" w:hAnsi="Times New Roman"/>
          <w:b/>
          <w:sz w:val="24"/>
          <w:szCs w:val="24"/>
        </w:rPr>
        <w:t xml:space="preserve"> Red Cytotoxicity Assay on DAOY, and UW228-3. </w:t>
      </w:r>
      <w:r w:rsidRPr="00564427">
        <w:rPr>
          <w:rFonts w:ascii="Times New Roman" w:hAnsi="Times New Roman"/>
          <w:sz w:val="24"/>
          <w:szCs w:val="24"/>
        </w:rPr>
        <w:t>24 h after seeding, DAOY and UW228-3 respectively were treated with BYL719 (A and G); with JNJ-42756493 (B and H); and PD-0332991 (C and I) respectively, and followed up to 48 h (72 h after seeding). Corresponding combinations are shown for DAOY (D-F) and UW228-3 (J-L). The graphs represent one of three experiments.</w:t>
      </w:r>
    </w:p>
    <w:p w14:paraId="5005996D" w14:textId="77777777" w:rsidR="00180EB5" w:rsidRPr="00564427" w:rsidRDefault="00180EB5" w:rsidP="00180EB5">
      <w:pPr>
        <w:jc w:val="center"/>
        <w:rPr>
          <w:rFonts w:cs="Times New Roman"/>
          <w:b/>
          <w:szCs w:val="24"/>
          <w:lang w:val="en-GB"/>
        </w:rPr>
      </w:pPr>
    </w:p>
    <w:p w14:paraId="01DBD4A0" w14:textId="65867BC5" w:rsidR="00180EB5" w:rsidRPr="00564427" w:rsidRDefault="00B43DC5" w:rsidP="00180EB5">
      <w:pPr>
        <w:jc w:val="center"/>
        <w:rPr>
          <w:rFonts w:cs="Times New Roman"/>
          <w:b/>
          <w:szCs w:val="24"/>
          <w:lang w:val="en-GB"/>
        </w:rPr>
      </w:pPr>
      <w:r w:rsidRPr="00564427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7FC8565" wp14:editId="3302BFEB">
            <wp:simplePos x="0" y="0"/>
            <wp:positionH relativeFrom="column">
              <wp:posOffset>-318770</wp:posOffset>
            </wp:positionH>
            <wp:positionV relativeFrom="paragraph">
              <wp:posOffset>161290</wp:posOffset>
            </wp:positionV>
            <wp:extent cx="6904990" cy="5525802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552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A926A" w14:textId="73471EE3" w:rsidR="00180EB5" w:rsidRPr="00564427" w:rsidRDefault="00180EB5" w:rsidP="00180EB5">
      <w:pPr>
        <w:adjustRightInd w:val="0"/>
        <w:snapToGrid w:val="0"/>
        <w:spacing w:line="228" w:lineRule="auto"/>
        <w:ind w:left="425" w:right="425"/>
        <w:jc w:val="both"/>
        <w:rPr>
          <w:rFonts w:eastAsia="Times New Roman" w:cs="Times New Roman"/>
          <w:b/>
          <w:color w:val="000000"/>
          <w:szCs w:val="24"/>
          <w:lang w:eastAsia="de-DE" w:bidi="en-US"/>
        </w:rPr>
      </w:pPr>
      <w:r w:rsidRPr="00564427">
        <w:rPr>
          <w:rFonts w:eastAsia="Times New Roman" w:cs="Times New Roman"/>
          <w:b/>
          <w:color w:val="000000"/>
          <w:szCs w:val="24"/>
          <w:lang w:eastAsia="de-DE" w:bidi="en-US"/>
        </w:rPr>
        <w:t>Supplementary Figure 5. Combination treatments with BYL719, JNJ-42756493 and PD-0332991 and cisplatin or vincristine in MB cell lines DAOY and UW228-3.</w:t>
      </w:r>
      <w:r w:rsidRPr="00564427">
        <w:rPr>
          <w:rFonts w:eastAsia="Times New Roman" w:cs="Times New Roman"/>
          <w:color w:val="000000"/>
          <w:szCs w:val="24"/>
          <w:lang w:eastAsia="de-DE" w:bidi="en-US"/>
        </w:rPr>
        <w:t xml:space="preserve"> Combination indexes (CI) were calculated in MB cell lines treated for 48 h by using the Highest Activity Agent method (A: BYL-CIS; B: JNJ-CIS; C: PD-CIS; G: BYL-VIN; H: JNJ-VIN; I: PD-VIN) and the median-effect method (D: BYL-CIS; E: JNJ-CIS; F: PD-CIS; J: BYL-VIN; K: JNJ-VIN; L: PD-VIN). CIs were calculated from the means of three experiments, analyzed with WST-1. BYL: BYL719, JNJ: JNJ-42756493, PD: PD-0332991, CIS: cisplatin, VIN:</w:t>
      </w:r>
      <w:r w:rsidR="00B43DC5">
        <w:rPr>
          <w:rFonts w:eastAsia="Times New Roman" w:cs="Times New Roman"/>
          <w:color w:val="000000"/>
          <w:szCs w:val="24"/>
          <w:lang w:eastAsia="de-DE" w:bidi="en-US"/>
        </w:rPr>
        <w:t xml:space="preserve"> </w:t>
      </w:r>
      <w:r w:rsidRPr="00564427">
        <w:rPr>
          <w:rFonts w:eastAsia="Times New Roman" w:cs="Times New Roman"/>
          <w:color w:val="000000"/>
          <w:szCs w:val="24"/>
          <w:lang w:eastAsia="de-DE" w:bidi="en-US"/>
        </w:rPr>
        <w:t>vincristine.</w:t>
      </w:r>
    </w:p>
    <w:p w14:paraId="446F9438" w14:textId="77777777" w:rsidR="00180EB5" w:rsidRPr="00564427" w:rsidRDefault="00180EB5" w:rsidP="00180EB5">
      <w:pPr>
        <w:jc w:val="center"/>
        <w:rPr>
          <w:rFonts w:cs="Times New Roman"/>
          <w:b/>
          <w:szCs w:val="24"/>
          <w:lang w:val="en-GB"/>
        </w:rPr>
      </w:pPr>
    </w:p>
    <w:p w14:paraId="07960C87" w14:textId="77777777" w:rsidR="00180EB5" w:rsidRPr="00564427" w:rsidRDefault="00180EB5" w:rsidP="00180EB5">
      <w:pPr>
        <w:jc w:val="center"/>
        <w:rPr>
          <w:rFonts w:cs="Times New Roman"/>
          <w:b/>
          <w:szCs w:val="24"/>
          <w:lang w:val="en-GB"/>
        </w:rPr>
      </w:pPr>
    </w:p>
    <w:p w14:paraId="2362C716" w14:textId="105BE808" w:rsidR="00180EB5" w:rsidRPr="00564427" w:rsidRDefault="00180EB5" w:rsidP="00B43DC5">
      <w:pPr>
        <w:tabs>
          <w:tab w:val="left" w:pos="4420"/>
        </w:tabs>
        <w:rPr>
          <w:b/>
          <w:szCs w:val="24"/>
          <w:lang w:val="en-GB"/>
        </w:rPr>
      </w:pPr>
      <w:r w:rsidRPr="00564427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B85136F" wp14:editId="5F6079F7">
            <wp:simplePos x="0" y="0"/>
            <wp:positionH relativeFrom="column">
              <wp:posOffset>-255270</wp:posOffset>
            </wp:positionH>
            <wp:positionV relativeFrom="paragraph">
              <wp:posOffset>1270</wp:posOffset>
            </wp:positionV>
            <wp:extent cx="6558280" cy="70485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427">
        <w:rPr>
          <w:b/>
          <w:szCs w:val="24"/>
          <w:lang w:val="en-GB"/>
        </w:rPr>
        <w:t xml:space="preserve">Supplementary Figure 6. Cytotoxic effects after single treatments with </w:t>
      </w:r>
      <w:r w:rsidRPr="00564427">
        <w:rPr>
          <w:b/>
          <w:bCs/>
          <w:szCs w:val="24"/>
        </w:rPr>
        <w:t>BYL719, JNJ-42756493 and PD-0332991</w:t>
      </w:r>
      <w:r w:rsidRPr="00564427">
        <w:rPr>
          <w:b/>
          <w:szCs w:val="24"/>
          <w:lang w:val="en-GB"/>
        </w:rPr>
        <w:t xml:space="preserve">, cisplatin, vincristine and their combinations using the </w:t>
      </w:r>
      <w:proofErr w:type="spellStart"/>
      <w:r w:rsidRPr="00564427">
        <w:rPr>
          <w:b/>
          <w:szCs w:val="24"/>
          <w:lang w:val="en-GB"/>
        </w:rPr>
        <w:t>IncuCyte</w:t>
      </w:r>
      <w:proofErr w:type="spellEnd"/>
      <w:r w:rsidRPr="00564427">
        <w:rPr>
          <w:b/>
          <w:szCs w:val="24"/>
          <w:lang w:val="en-GB"/>
        </w:rPr>
        <w:t xml:space="preserve"> Red Cytotoxicity Assay on the MB cell lines DAOY and UW228-3.</w:t>
      </w:r>
      <w:r w:rsidRPr="00564427">
        <w:rPr>
          <w:szCs w:val="24"/>
          <w:lang w:val="en-GB"/>
        </w:rPr>
        <w:t xml:space="preserve"> 24 h after seeding, cells were treated with the drugs and the assays were performed up to 48 h after treatment (0 is the treatment starting point) with BYL719 (A L); JNJ-42756493 (B, M); PD-0332991 (C, N); cisplatin (D, O) and vincristine (E, P) on DAOY and UW228-3 respectively. Their combinations are shown for DAOY (F-K) and UW228-3 (Q-V). The graphs represent one out of three typical experiments.</w:t>
      </w:r>
      <w:r w:rsidRPr="00564427">
        <w:rPr>
          <w:szCs w:val="24"/>
        </w:rPr>
        <w:t xml:space="preserve"> </w:t>
      </w:r>
      <w:r w:rsidRPr="00564427">
        <w:rPr>
          <w:szCs w:val="24"/>
          <w:lang w:val="en-GB"/>
        </w:rPr>
        <w:t>BYL: BYL719, JNJ: JNJ-42756493, PD: PD-0332991, CIS: cisplatin and VIN: vincristine.</w:t>
      </w:r>
    </w:p>
    <w:p w14:paraId="1F7C4D35" w14:textId="77777777" w:rsidR="00180EB5" w:rsidRPr="00564427" w:rsidRDefault="00180EB5" w:rsidP="00180EB5">
      <w:pPr>
        <w:jc w:val="center"/>
        <w:rPr>
          <w:rFonts w:cs="Times New Roman"/>
          <w:szCs w:val="24"/>
          <w:lang w:val="en-GB"/>
        </w:rPr>
      </w:pPr>
      <w:r w:rsidRPr="00564427">
        <w:rPr>
          <w:rFonts w:cs="Times New Roman"/>
          <w:noProof/>
          <w:szCs w:val="24"/>
        </w:rPr>
        <w:lastRenderedPageBreak/>
        <w:drawing>
          <wp:inline distT="0" distB="0" distL="0" distR="0" wp14:anchorId="7B4FA3F6" wp14:editId="7979CC18">
            <wp:extent cx="4635500" cy="68474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186" cy="686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A9A8B" w14:textId="4F5B5599" w:rsidR="00180EB5" w:rsidRPr="00564427" w:rsidRDefault="00180EB5" w:rsidP="00180EB5">
      <w:pPr>
        <w:jc w:val="both"/>
        <w:rPr>
          <w:rFonts w:cs="Times New Roman"/>
          <w:szCs w:val="24"/>
          <w:lang w:val="en-GB"/>
        </w:rPr>
      </w:pPr>
      <w:r w:rsidRPr="00564427">
        <w:rPr>
          <w:rFonts w:cs="Times New Roman"/>
          <w:b/>
          <w:szCs w:val="24"/>
          <w:lang w:val="en-GB"/>
        </w:rPr>
        <w:t xml:space="preserve">Supplementary Figure 7: </w:t>
      </w:r>
      <w:bookmarkStart w:id="0" w:name="OLE_LINK1"/>
      <w:r w:rsidRPr="00564427">
        <w:rPr>
          <w:rFonts w:cs="Times New Roman"/>
          <w:b/>
          <w:szCs w:val="24"/>
          <w:lang w:val="en-GB"/>
        </w:rPr>
        <w:t xml:space="preserve">WST-1 viability assays after 3h pre-treatment of the 2 MB cell lines with single and combinational treatment of PI3K, FGFR and CDK4/6 inhibitors with 2 </w:t>
      </w:r>
      <w:proofErr w:type="spellStart"/>
      <w:r w:rsidRPr="00564427">
        <w:rPr>
          <w:rFonts w:cs="Times New Roman"/>
          <w:b/>
          <w:szCs w:val="24"/>
          <w:lang w:val="en-GB"/>
        </w:rPr>
        <w:t>Gy</w:t>
      </w:r>
      <w:proofErr w:type="spellEnd"/>
      <w:r w:rsidRPr="00564427">
        <w:rPr>
          <w:rFonts w:cs="Times New Roman"/>
          <w:b/>
          <w:szCs w:val="24"/>
          <w:lang w:val="en-GB"/>
        </w:rPr>
        <w:t xml:space="preserve"> irradiation.</w:t>
      </w:r>
      <w:r w:rsidRPr="00564427">
        <w:rPr>
          <w:rFonts w:cs="Times New Roman"/>
          <w:szCs w:val="24"/>
          <w:lang w:val="en-GB"/>
        </w:rPr>
        <w:t xml:space="preserve"> Viability analysis measured as absorbance, after treatment for 24, 48 and 72 h with PI3K inhibitor, BYL719 (A and B) FGFR inhibitor, JNJ-42756493 (C and D); and CDK4/6 inhibitor, PD-0332991 (E and F), on DAOY, and UW228-3 respectively. Their combinations are shown for DAOY (G, H, I) and for UW228-3 (H, J, L). BYL</w:t>
      </w:r>
      <w:r w:rsidRPr="00564427">
        <w:rPr>
          <w:rFonts w:cs="Times New Roman"/>
          <w:szCs w:val="24"/>
        </w:rPr>
        <w:t xml:space="preserve">: BYL719; </w:t>
      </w:r>
      <w:r w:rsidRPr="00564427">
        <w:rPr>
          <w:rFonts w:cs="Times New Roman"/>
          <w:szCs w:val="24"/>
          <w:lang w:val="en-GB"/>
        </w:rPr>
        <w:t xml:space="preserve">JNJ: JNJ-42756493 and PD: PD-0332991, </w:t>
      </w:r>
      <w:proofErr w:type="spellStart"/>
      <w:r w:rsidRPr="00564427">
        <w:rPr>
          <w:rFonts w:cs="Times New Roman"/>
          <w:szCs w:val="24"/>
          <w:lang w:val="en-GB"/>
        </w:rPr>
        <w:t>Gy</w:t>
      </w:r>
      <w:proofErr w:type="spellEnd"/>
      <w:r w:rsidRPr="00564427">
        <w:rPr>
          <w:rFonts w:cs="Times New Roman"/>
          <w:szCs w:val="24"/>
          <w:lang w:val="en-GB"/>
        </w:rPr>
        <w:t>: Gray.</w:t>
      </w:r>
      <w:bookmarkEnd w:id="0"/>
    </w:p>
    <w:sectPr w:rsidR="00180EB5" w:rsidRPr="00564427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58CCA" w14:textId="77777777" w:rsidR="00565A39" w:rsidRDefault="00565A39" w:rsidP="00117666">
      <w:pPr>
        <w:spacing w:after="0"/>
      </w:pPr>
      <w:r>
        <w:separator/>
      </w:r>
    </w:p>
  </w:endnote>
  <w:endnote w:type="continuationSeparator" w:id="0">
    <w:p w14:paraId="2D15B9F0" w14:textId="77777777" w:rsidR="00565A39" w:rsidRDefault="00565A3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E8727" w14:textId="77777777" w:rsidR="00565A39" w:rsidRDefault="00565A39" w:rsidP="00117666">
      <w:pPr>
        <w:spacing w:after="0"/>
      </w:pPr>
      <w:r>
        <w:separator/>
      </w:r>
    </w:p>
  </w:footnote>
  <w:footnote w:type="continuationSeparator" w:id="0">
    <w:p w14:paraId="4C3065EB" w14:textId="77777777" w:rsidR="00565A39" w:rsidRDefault="00565A3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80EB5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C49B7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64427"/>
    <w:rsid w:val="00565A39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375BC"/>
    <w:rsid w:val="008407CD"/>
    <w:rsid w:val="00885156"/>
    <w:rsid w:val="009151AA"/>
    <w:rsid w:val="0093429D"/>
    <w:rsid w:val="00943573"/>
    <w:rsid w:val="00964134"/>
    <w:rsid w:val="00970F7D"/>
    <w:rsid w:val="009855EC"/>
    <w:rsid w:val="00994A3D"/>
    <w:rsid w:val="009C2B12"/>
    <w:rsid w:val="00A174D9"/>
    <w:rsid w:val="00A54AEE"/>
    <w:rsid w:val="00AA4D24"/>
    <w:rsid w:val="00AB6715"/>
    <w:rsid w:val="00B1671E"/>
    <w:rsid w:val="00B25EB8"/>
    <w:rsid w:val="00B37F4D"/>
    <w:rsid w:val="00B43DC5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0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51figurecaption">
    <w:name w:val="MDPI_5.1_figure_caption"/>
    <w:qFormat/>
    <w:rsid w:val="00180EB5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468F51-EEC2-458F-BE60-A668D264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6</Pages>
  <Words>594</Words>
  <Characters>3386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Supplementary Figures</vt:lpstr>
    </vt:vector>
  </TitlesOfParts>
  <Company/>
  <LinksUpToDate>false</LinksUpToDate>
  <CharactersWithSpaces>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Naimeng Liu</cp:lastModifiedBy>
  <cp:revision>3</cp:revision>
  <cp:lastPrinted>2013-10-03T12:51:00Z</cp:lastPrinted>
  <dcterms:created xsi:type="dcterms:W3CDTF">2021-09-03T06:05:00Z</dcterms:created>
  <dcterms:modified xsi:type="dcterms:W3CDTF">2021-09-06T09:32:00Z</dcterms:modified>
</cp:coreProperties>
</file>