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1CD2CAB8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5DB7BAE6" w14:textId="05B0D425" w:rsidR="00D91012" w:rsidRPr="00D91012" w:rsidRDefault="00D91012" w:rsidP="00D91012">
      <w:r>
        <w:rPr>
          <w:noProof/>
        </w:rPr>
        <w:drawing>
          <wp:inline distT="0" distB="0" distL="0" distR="0" wp14:anchorId="6BC7478F" wp14:editId="57053741">
            <wp:extent cx="5400000" cy="3175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Material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445F" w14:textId="69D34693" w:rsidR="008C7B10" w:rsidRDefault="008C7B10" w:rsidP="008C7B10">
      <w:pPr>
        <w:jc w:val="both"/>
        <w:rPr>
          <w:bCs/>
          <w:szCs w:val="24"/>
        </w:rPr>
      </w:pPr>
      <w:r>
        <w:rPr>
          <w:b/>
          <w:bCs/>
        </w:rPr>
        <w:t xml:space="preserve">Supplementary </w:t>
      </w:r>
      <w:r w:rsidRPr="008222B0">
        <w:rPr>
          <w:b/>
          <w:bCs/>
        </w:rPr>
        <w:t xml:space="preserve">Figure </w:t>
      </w:r>
      <w:r>
        <w:rPr>
          <w:b/>
          <w:bCs/>
        </w:rPr>
        <w:t>1</w:t>
      </w:r>
      <w:r w:rsidRPr="008222B0">
        <w:rPr>
          <w:b/>
          <w:bCs/>
        </w:rPr>
        <w:t xml:space="preserve">. </w:t>
      </w:r>
      <w:r>
        <w:t xml:space="preserve">Control group </w:t>
      </w:r>
      <w:r>
        <w:rPr>
          <w:bCs/>
        </w:rPr>
        <w:t xml:space="preserve">cognitive test performance scores. Mean scores and standard deviations are plotted for each of the eight sessions of the neurocognitive test battery: baseline (Session 1), end of </w:t>
      </w:r>
      <w:r w:rsidR="00DF539E">
        <w:rPr>
          <w:bCs/>
        </w:rPr>
        <w:t>wakefulness</w:t>
      </w:r>
      <w:r>
        <w:rPr>
          <w:bCs/>
        </w:rPr>
        <w:t xml:space="preserve"> period (E</w:t>
      </w:r>
      <w:r w:rsidR="004558FE">
        <w:rPr>
          <w:bCs/>
        </w:rPr>
        <w:t>O</w:t>
      </w:r>
      <w:r w:rsidR="00DF539E">
        <w:rPr>
          <w:bCs/>
        </w:rPr>
        <w:t>W</w:t>
      </w:r>
      <w:r>
        <w:rPr>
          <w:bCs/>
        </w:rPr>
        <w:t>, Session 2), and at six 30-minute intervals for three hours post-E</w:t>
      </w:r>
      <w:r w:rsidR="004558FE">
        <w:rPr>
          <w:bCs/>
        </w:rPr>
        <w:t>O</w:t>
      </w:r>
      <w:r w:rsidR="00DF539E">
        <w:rPr>
          <w:bCs/>
        </w:rPr>
        <w:t>W</w:t>
      </w:r>
      <w:r>
        <w:rPr>
          <w:bCs/>
        </w:rPr>
        <w:t xml:space="preserve"> (Sessions 3-8).  Scores were normalized to baseline performance (0)</w:t>
      </w:r>
      <w:r w:rsidRPr="00E33990">
        <w:rPr>
          <w:bCs/>
          <w:szCs w:val="24"/>
        </w:rPr>
        <w:t>.</w:t>
      </w:r>
    </w:p>
    <w:p w14:paraId="2BBE80A7" w14:textId="19121154" w:rsidR="00816398" w:rsidRPr="008C7B10" w:rsidRDefault="00DF0FA0" w:rsidP="008C7B10">
      <w:pPr>
        <w:jc w:val="both"/>
        <w:rPr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inline distT="0" distB="0" distL="0" distR="0" wp14:anchorId="652F7FAE" wp14:editId="5EFF5615">
            <wp:extent cx="5401056" cy="3090672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Material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251DEE" w14:textId="42F1E11C" w:rsidR="0022706F" w:rsidRDefault="008C7B10" w:rsidP="008C7B10">
      <w:pPr>
        <w:jc w:val="both"/>
        <w:rPr>
          <w:szCs w:val="24"/>
        </w:rPr>
      </w:pPr>
      <w:r>
        <w:rPr>
          <w:b/>
          <w:bCs/>
          <w:color w:val="000000" w:themeColor="text1"/>
        </w:rPr>
        <w:t>Supplemental Figure 2</w:t>
      </w:r>
      <w:r w:rsidRPr="00CC0202">
        <w:rPr>
          <w:b/>
          <w:bCs/>
          <w:color w:val="000000" w:themeColor="text1"/>
        </w:rPr>
        <w:t xml:space="preserve">. </w:t>
      </w:r>
      <w:r>
        <w:rPr>
          <w:color w:val="000000" w:themeColor="text1"/>
        </w:rPr>
        <w:t xml:space="preserve">The dominant latent variables (LV = 1 in all cases) capturing the distinct networks of maximal functional connectivity covariance across all eight cognitive testing sessions corresponding to each cognitive task in the delta bandwidth (PLS analysis, variation 3). </w:t>
      </w:r>
      <w:r>
        <w:rPr>
          <w:b/>
          <w:color w:val="000000" w:themeColor="text1"/>
        </w:rPr>
        <w:t>a)</w:t>
      </w:r>
      <w:r w:rsidRPr="00CC020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Design saliences associated with network changes for each cognitive test across all eight sessions, where each bar corresponds to a single cognitive testing session. </w:t>
      </w:r>
      <w:r w:rsidRPr="007B6D18">
        <w:rPr>
          <w:rFonts w:ascii="Cambria Math" w:hAnsi="Cambria Math" w:cs="Cambria Math"/>
          <w:lang w:val="en-CA"/>
        </w:rPr>
        <w:t>⌖</w:t>
      </w:r>
      <w:r>
        <w:rPr>
          <w:lang w:val="en-CA"/>
        </w:rPr>
        <w:t xml:space="preserve"> = </w:t>
      </w:r>
      <w:r>
        <w:rPr>
          <w:szCs w:val="24"/>
        </w:rPr>
        <w:t xml:space="preserve">non-zero bootstrap-estimated 95% </w:t>
      </w:r>
      <w:r w:rsidRPr="00E33990">
        <w:rPr>
          <w:szCs w:val="24"/>
        </w:rPr>
        <w:t>confidence interval</w:t>
      </w:r>
      <w:r>
        <w:rPr>
          <w:szCs w:val="24"/>
        </w:rPr>
        <w:t>.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b) </w:t>
      </w:r>
      <w:r w:rsidRPr="00E33990">
        <w:rPr>
          <w:szCs w:val="24"/>
        </w:rPr>
        <w:t xml:space="preserve">The top 1% of </w:t>
      </w:r>
      <w:r>
        <w:rPr>
          <w:szCs w:val="24"/>
        </w:rPr>
        <w:t xml:space="preserve">connections corresponding to each cognitive test that reliably express the contrast in the presented orientation, determined by thresholding the bootstrap ratios. </w:t>
      </w:r>
      <w:r w:rsidRPr="00E33990">
        <w:rPr>
          <w:szCs w:val="24"/>
        </w:rPr>
        <w:t xml:space="preserve">  </w:t>
      </w:r>
    </w:p>
    <w:p w14:paraId="5455D3BA" w14:textId="77777777" w:rsidR="0022706F" w:rsidRDefault="0022706F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4564B148" w14:textId="77777777" w:rsidR="008C7B10" w:rsidRDefault="008C7B10" w:rsidP="008C7B10">
      <w:pPr>
        <w:jc w:val="both"/>
        <w:rPr>
          <w:szCs w:val="24"/>
        </w:rPr>
      </w:pPr>
    </w:p>
    <w:p w14:paraId="5792F3AB" w14:textId="5D248B0B" w:rsidR="00816398" w:rsidRDefault="004F479D" w:rsidP="008C7B10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DF7104B" wp14:editId="35EE6506">
            <wp:extent cx="5401056" cy="31181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Material-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00A3" w14:textId="29FE4DA8" w:rsidR="0022706F" w:rsidRDefault="008C7B10" w:rsidP="008C7B10">
      <w:pPr>
        <w:jc w:val="both"/>
        <w:rPr>
          <w:szCs w:val="24"/>
        </w:rPr>
      </w:pPr>
      <w:r>
        <w:rPr>
          <w:b/>
          <w:bCs/>
          <w:color w:val="000000" w:themeColor="text1"/>
        </w:rPr>
        <w:t>Supplemental Figure 3</w:t>
      </w:r>
      <w:r w:rsidRPr="00CC0202">
        <w:rPr>
          <w:b/>
          <w:bCs/>
          <w:color w:val="000000" w:themeColor="text1"/>
        </w:rPr>
        <w:t xml:space="preserve">. </w:t>
      </w:r>
      <w:r>
        <w:rPr>
          <w:color w:val="000000" w:themeColor="text1"/>
        </w:rPr>
        <w:t xml:space="preserve">The dominant latent variables (LV = 1 in all cases) capturing the distinct networks of maximal functional connectivity covariance across all eight cognitive testing sessions corresponding to each cognitive task in the beta bandwidth (PLS analysis, variation 3). </w:t>
      </w:r>
      <w:r>
        <w:rPr>
          <w:b/>
          <w:color w:val="000000" w:themeColor="text1"/>
        </w:rPr>
        <w:t>a)</w:t>
      </w:r>
      <w:r w:rsidRPr="00CC020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Design saliences associated with network changes for each cognitive test across all eight sessions, where each bar corresponds to a single cognitive testing session. </w:t>
      </w:r>
      <w:r w:rsidRPr="007B6D18">
        <w:rPr>
          <w:rFonts w:ascii="Cambria Math" w:hAnsi="Cambria Math" w:cs="Cambria Math"/>
          <w:lang w:val="en-CA"/>
        </w:rPr>
        <w:t>⌖</w:t>
      </w:r>
      <w:r>
        <w:rPr>
          <w:lang w:val="en-CA"/>
        </w:rPr>
        <w:t xml:space="preserve"> = </w:t>
      </w:r>
      <w:r>
        <w:rPr>
          <w:szCs w:val="24"/>
        </w:rPr>
        <w:t xml:space="preserve">non-zero bootstrap-estimated 95% </w:t>
      </w:r>
      <w:r w:rsidRPr="00E33990">
        <w:rPr>
          <w:szCs w:val="24"/>
        </w:rPr>
        <w:t>confidence interval</w:t>
      </w:r>
      <w:r>
        <w:rPr>
          <w:szCs w:val="24"/>
        </w:rPr>
        <w:t>.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b) </w:t>
      </w:r>
      <w:r w:rsidRPr="00E33990">
        <w:rPr>
          <w:szCs w:val="24"/>
        </w:rPr>
        <w:t xml:space="preserve">The top 1% of </w:t>
      </w:r>
      <w:r>
        <w:rPr>
          <w:szCs w:val="24"/>
        </w:rPr>
        <w:t xml:space="preserve">connections corresponding to each cognitive test that reliably express the contrast in the presented orientation, determined by thresholding the bootstrap ratios. </w:t>
      </w:r>
      <w:r w:rsidRPr="00E33990">
        <w:rPr>
          <w:szCs w:val="24"/>
        </w:rPr>
        <w:t xml:space="preserve">  </w:t>
      </w:r>
    </w:p>
    <w:p w14:paraId="1BF5ECEA" w14:textId="77777777" w:rsidR="0022706F" w:rsidRDefault="0022706F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0428BD99" w14:textId="77777777" w:rsidR="008C7B10" w:rsidRDefault="008C7B10" w:rsidP="008C7B10">
      <w:pPr>
        <w:jc w:val="both"/>
        <w:rPr>
          <w:szCs w:val="24"/>
        </w:rPr>
      </w:pPr>
    </w:p>
    <w:p w14:paraId="11D6A830" w14:textId="72FF0603" w:rsidR="00816398" w:rsidRDefault="00816398" w:rsidP="008C7B10">
      <w:pPr>
        <w:jc w:val="both"/>
        <w:rPr>
          <w:szCs w:val="24"/>
        </w:rPr>
      </w:pPr>
    </w:p>
    <w:p w14:paraId="3C96935B" w14:textId="3543BB3A" w:rsidR="00816398" w:rsidRDefault="00555756" w:rsidP="008C7B10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02728261" wp14:editId="2D622325">
            <wp:extent cx="5401056" cy="30662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l Material-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33400AAF" w:rsidR="00DE23E8" w:rsidRPr="008C7B10" w:rsidRDefault="008C7B10" w:rsidP="008C7B10">
      <w:pPr>
        <w:jc w:val="both"/>
        <w:rPr>
          <w:szCs w:val="24"/>
        </w:rPr>
      </w:pPr>
      <w:r>
        <w:rPr>
          <w:b/>
          <w:bCs/>
          <w:color w:val="000000" w:themeColor="text1"/>
        </w:rPr>
        <w:t>Supplemental Figure 4</w:t>
      </w:r>
      <w:r w:rsidRPr="00CC0202">
        <w:rPr>
          <w:b/>
          <w:bCs/>
          <w:color w:val="000000" w:themeColor="text1"/>
        </w:rPr>
        <w:t xml:space="preserve">. </w:t>
      </w:r>
      <w:r>
        <w:rPr>
          <w:color w:val="000000" w:themeColor="text1"/>
        </w:rPr>
        <w:t xml:space="preserve">The dominant latent variables (LV = 1 in all cases) capturing the distinct networks of maximal functional connectivity covariance across all eight cognitive testing sessions corresponding to each cognitive task in the gamma bandwidth (PLS analysis, variation 3). </w:t>
      </w:r>
      <w:r>
        <w:rPr>
          <w:b/>
          <w:color w:val="000000" w:themeColor="text1"/>
        </w:rPr>
        <w:t>a)</w:t>
      </w:r>
      <w:r w:rsidRPr="00CC020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Design saliences associated with network changes for each cognitive test across all eight sessions, where each bar corresponds to a single cognitive testing session. </w:t>
      </w:r>
      <w:r w:rsidRPr="007B6D18">
        <w:rPr>
          <w:rFonts w:ascii="Cambria Math" w:hAnsi="Cambria Math" w:cs="Cambria Math"/>
          <w:lang w:val="en-CA"/>
        </w:rPr>
        <w:t>⌖</w:t>
      </w:r>
      <w:r>
        <w:rPr>
          <w:lang w:val="en-CA"/>
        </w:rPr>
        <w:t xml:space="preserve"> = </w:t>
      </w:r>
      <w:r>
        <w:rPr>
          <w:szCs w:val="24"/>
        </w:rPr>
        <w:t xml:space="preserve">non-zero bootstrap-estimated 95% </w:t>
      </w:r>
      <w:r w:rsidRPr="00E33990">
        <w:rPr>
          <w:szCs w:val="24"/>
        </w:rPr>
        <w:t>confidence interval</w:t>
      </w:r>
      <w:r>
        <w:rPr>
          <w:szCs w:val="24"/>
        </w:rPr>
        <w:t>.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b) </w:t>
      </w:r>
      <w:r w:rsidRPr="00E33990">
        <w:rPr>
          <w:szCs w:val="24"/>
        </w:rPr>
        <w:t xml:space="preserve">The top 1% of </w:t>
      </w:r>
      <w:r>
        <w:rPr>
          <w:szCs w:val="24"/>
        </w:rPr>
        <w:t>connections corresponding to each cognitive test that reliably express the contrast in the presented orientation, determined by thresholding the bootstrap ratios.</w:t>
      </w:r>
    </w:p>
    <w:sectPr w:rsidR="00DE23E8" w:rsidRPr="008C7B10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0AE2F" w14:textId="77777777" w:rsidR="00824616" w:rsidRDefault="00824616" w:rsidP="00117666">
      <w:pPr>
        <w:spacing w:after="0"/>
      </w:pPr>
      <w:r>
        <w:separator/>
      </w:r>
    </w:p>
  </w:endnote>
  <w:endnote w:type="continuationSeparator" w:id="0">
    <w:p w14:paraId="1BD8B83B" w14:textId="77777777" w:rsidR="00824616" w:rsidRDefault="0082461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61628" w14:textId="77777777" w:rsidR="00824616" w:rsidRDefault="00824616" w:rsidP="00117666">
      <w:pPr>
        <w:spacing w:after="0"/>
      </w:pPr>
      <w:r>
        <w:separator/>
      </w:r>
    </w:p>
  </w:footnote>
  <w:footnote w:type="continuationSeparator" w:id="0">
    <w:p w14:paraId="01C4984A" w14:textId="77777777" w:rsidR="00824616" w:rsidRDefault="0082461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706F"/>
    <w:rsid w:val="002403DD"/>
    <w:rsid w:val="00267D18"/>
    <w:rsid w:val="00274347"/>
    <w:rsid w:val="00276210"/>
    <w:rsid w:val="002868E2"/>
    <w:rsid w:val="002869C3"/>
    <w:rsid w:val="002936E4"/>
    <w:rsid w:val="002B4A57"/>
    <w:rsid w:val="002C4892"/>
    <w:rsid w:val="002C74CA"/>
    <w:rsid w:val="002D1418"/>
    <w:rsid w:val="003123F4"/>
    <w:rsid w:val="003544FB"/>
    <w:rsid w:val="003D2F2D"/>
    <w:rsid w:val="00401590"/>
    <w:rsid w:val="00447801"/>
    <w:rsid w:val="00452E9C"/>
    <w:rsid w:val="004558FE"/>
    <w:rsid w:val="004735C8"/>
    <w:rsid w:val="004947A6"/>
    <w:rsid w:val="004961FF"/>
    <w:rsid w:val="004F479D"/>
    <w:rsid w:val="00517A89"/>
    <w:rsid w:val="005250F2"/>
    <w:rsid w:val="00555756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6398"/>
    <w:rsid w:val="00817DD6"/>
    <w:rsid w:val="00824616"/>
    <w:rsid w:val="0083759F"/>
    <w:rsid w:val="008647A7"/>
    <w:rsid w:val="00885156"/>
    <w:rsid w:val="008C7B10"/>
    <w:rsid w:val="008F713C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91012"/>
    <w:rsid w:val="00DB59C3"/>
    <w:rsid w:val="00DC259A"/>
    <w:rsid w:val="00DE23E8"/>
    <w:rsid w:val="00DF0FA0"/>
    <w:rsid w:val="00DF539E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06F9A77-32CA-4B9D-8478-3B53FD000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KAMAL</cp:lastModifiedBy>
  <cp:revision>11</cp:revision>
  <cp:lastPrinted>2013-10-03T12:51:00Z</cp:lastPrinted>
  <dcterms:created xsi:type="dcterms:W3CDTF">2021-07-11T02:07:00Z</dcterms:created>
  <dcterms:modified xsi:type="dcterms:W3CDTF">2021-09-08T14:48:00Z</dcterms:modified>
</cp:coreProperties>
</file>