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AE406" w14:textId="321FD0F5" w:rsidR="00710593" w:rsidRDefault="00240B7C" w:rsidP="00710593">
      <w:bookmarkStart w:id="0" w:name="_GoBack"/>
      <w:r w:rsidRPr="00780D3E">
        <w:rPr>
          <w:caps/>
          <w:noProof/>
        </w:rPr>
        <w:drawing>
          <wp:anchor distT="0" distB="0" distL="114300" distR="114300" simplePos="0" relativeHeight="251658240" behindDoc="0" locked="0" layoutInCell="1" allowOverlap="1" wp14:anchorId="02267D9D" wp14:editId="6A3D21AD">
            <wp:simplePos x="0" y="0"/>
            <wp:positionH relativeFrom="column">
              <wp:posOffset>824230</wp:posOffset>
            </wp:positionH>
            <wp:positionV relativeFrom="paragraph">
              <wp:posOffset>-403772</wp:posOffset>
            </wp:positionV>
            <wp:extent cx="4336201" cy="610481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ne Supplementary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6201" cy="6104815"/>
                    </a:xfrm>
                    <a:prstGeom prst="rect">
                      <a:avLst/>
                    </a:prstGeom>
                  </pic:spPr>
                </pic:pic>
              </a:graphicData>
            </a:graphic>
            <wp14:sizeRelH relativeFrom="page">
              <wp14:pctWidth>0</wp14:pctWidth>
            </wp14:sizeRelH>
            <wp14:sizeRelV relativeFrom="page">
              <wp14:pctHeight>0</wp14:pctHeight>
            </wp14:sizeRelV>
          </wp:anchor>
        </w:drawing>
      </w:r>
      <w:bookmarkEnd w:id="0"/>
    </w:p>
    <w:p w14:paraId="457867C7" w14:textId="77777777" w:rsidR="00240B7C" w:rsidRDefault="00240B7C" w:rsidP="00FD6E56">
      <w:pPr>
        <w:spacing w:before="0" w:after="0"/>
        <w:rPr>
          <w:rFonts w:cs="Times New Roman"/>
          <w:b/>
        </w:rPr>
      </w:pPr>
    </w:p>
    <w:p w14:paraId="1743E9D0" w14:textId="77777777" w:rsidR="00240B7C" w:rsidRDefault="00240B7C" w:rsidP="00FD6E56">
      <w:pPr>
        <w:spacing w:before="0" w:after="0"/>
        <w:rPr>
          <w:rFonts w:cs="Times New Roman"/>
          <w:b/>
        </w:rPr>
      </w:pPr>
    </w:p>
    <w:p w14:paraId="3B38A7C3" w14:textId="77777777" w:rsidR="00240B7C" w:rsidRDefault="00240B7C" w:rsidP="00FD6E56">
      <w:pPr>
        <w:spacing w:before="0" w:after="0"/>
        <w:rPr>
          <w:rFonts w:cs="Times New Roman"/>
          <w:b/>
        </w:rPr>
      </w:pPr>
    </w:p>
    <w:p w14:paraId="240CABF2" w14:textId="77777777" w:rsidR="00240B7C" w:rsidRDefault="00240B7C" w:rsidP="00FD6E56">
      <w:pPr>
        <w:spacing w:before="0" w:after="0"/>
        <w:rPr>
          <w:rFonts w:cs="Times New Roman"/>
          <w:b/>
        </w:rPr>
      </w:pPr>
    </w:p>
    <w:p w14:paraId="7FEB9309" w14:textId="77777777" w:rsidR="00240B7C" w:rsidRDefault="00240B7C" w:rsidP="00FD6E56">
      <w:pPr>
        <w:spacing w:before="0" w:after="0"/>
        <w:rPr>
          <w:rFonts w:cs="Times New Roman"/>
          <w:b/>
        </w:rPr>
      </w:pPr>
    </w:p>
    <w:p w14:paraId="1A8142D7" w14:textId="77777777" w:rsidR="00240B7C" w:rsidRDefault="00240B7C" w:rsidP="00FD6E56">
      <w:pPr>
        <w:spacing w:before="0" w:after="0"/>
        <w:rPr>
          <w:rFonts w:cs="Times New Roman"/>
          <w:b/>
        </w:rPr>
      </w:pPr>
    </w:p>
    <w:p w14:paraId="2228644F" w14:textId="77777777" w:rsidR="00240B7C" w:rsidRDefault="00240B7C" w:rsidP="00FD6E56">
      <w:pPr>
        <w:spacing w:before="0" w:after="0"/>
        <w:rPr>
          <w:rFonts w:cs="Times New Roman"/>
          <w:b/>
        </w:rPr>
      </w:pPr>
    </w:p>
    <w:p w14:paraId="5AA1CC60" w14:textId="77777777" w:rsidR="00240B7C" w:rsidRDefault="00240B7C" w:rsidP="00FD6E56">
      <w:pPr>
        <w:spacing w:before="0" w:after="0"/>
        <w:rPr>
          <w:rFonts w:cs="Times New Roman"/>
          <w:b/>
        </w:rPr>
      </w:pPr>
    </w:p>
    <w:p w14:paraId="51E4B2C6" w14:textId="77777777" w:rsidR="00240B7C" w:rsidRDefault="00240B7C" w:rsidP="00FD6E56">
      <w:pPr>
        <w:spacing w:before="0" w:after="0"/>
        <w:rPr>
          <w:rFonts w:cs="Times New Roman"/>
          <w:b/>
        </w:rPr>
      </w:pPr>
    </w:p>
    <w:p w14:paraId="3A65D4F9" w14:textId="77777777" w:rsidR="00240B7C" w:rsidRDefault="00240B7C" w:rsidP="00FD6E56">
      <w:pPr>
        <w:spacing w:before="0" w:after="0"/>
        <w:rPr>
          <w:rFonts w:cs="Times New Roman"/>
          <w:b/>
        </w:rPr>
      </w:pPr>
    </w:p>
    <w:p w14:paraId="2178119F" w14:textId="77777777" w:rsidR="00240B7C" w:rsidRDefault="00240B7C" w:rsidP="00FD6E56">
      <w:pPr>
        <w:spacing w:before="0" w:after="0"/>
        <w:rPr>
          <w:rFonts w:cs="Times New Roman"/>
          <w:b/>
        </w:rPr>
      </w:pPr>
    </w:p>
    <w:p w14:paraId="7FAD0904" w14:textId="77777777" w:rsidR="00240B7C" w:rsidRDefault="00240B7C" w:rsidP="00FD6E56">
      <w:pPr>
        <w:spacing w:before="0" w:after="0"/>
        <w:rPr>
          <w:rFonts w:cs="Times New Roman"/>
          <w:b/>
        </w:rPr>
      </w:pPr>
    </w:p>
    <w:p w14:paraId="2970233A" w14:textId="77777777" w:rsidR="00240B7C" w:rsidRDefault="00240B7C" w:rsidP="00FD6E56">
      <w:pPr>
        <w:spacing w:before="0" w:after="0"/>
        <w:rPr>
          <w:rFonts w:cs="Times New Roman"/>
          <w:b/>
        </w:rPr>
      </w:pPr>
    </w:p>
    <w:p w14:paraId="13B20135" w14:textId="77777777" w:rsidR="00240B7C" w:rsidRDefault="00240B7C" w:rsidP="00FD6E56">
      <w:pPr>
        <w:spacing w:before="0" w:after="0"/>
        <w:rPr>
          <w:rFonts w:cs="Times New Roman"/>
          <w:b/>
        </w:rPr>
      </w:pPr>
    </w:p>
    <w:p w14:paraId="259C70C9" w14:textId="77777777" w:rsidR="00240B7C" w:rsidRDefault="00240B7C" w:rsidP="00FD6E56">
      <w:pPr>
        <w:spacing w:before="0" w:after="0"/>
        <w:rPr>
          <w:rFonts w:cs="Times New Roman"/>
          <w:b/>
        </w:rPr>
      </w:pPr>
    </w:p>
    <w:p w14:paraId="6CB4246B" w14:textId="77777777" w:rsidR="00240B7C" w:rsidRDefault="00240B7C" w:rsidP="00FD6E56">
      <w:pPr>
        <w:spacing w:before="0" w:after="0"/>
        <w:rPr>
          <w:rFonts w:cs="Times New Roman"/>
          <w:b/>
        </w:rPr>
      </w:pPr>
    </w:p>
    <w:p w14:paraId="73672827" w14:textId="77777777" w:rsidR="00240B7C" w:rsidRDefault="00240B7C" w:rsidP="00FD6E56">
      <w:pPr>
        <w:spacing w:before="0" w:after="0"/>
        <w:rPr>
          <w:rFonts w:cs="Times New Roman"/>
          <w:b/>
        </w:rPr>
      </w:pPr>
    </w:p>
    <w:p w14:paraId="584ADC8A" w14:textId="77777777" w:rsidR="00240B7C" w:rsidRDefault="00240B7C" w:rsidP="00FD6E56">
      <w:pPr>
        <w:spacing w:before="0" w:after="0"/>
        <w:rPr>
          <w:rFonts w:cs="Times New Roman"/>
          <w:b/>
        </w:rPr>
      </w:pPr>
    </w:p>
    <w:p w14:paraId="2B1B8EF3" w14:textId="77777777" w:rsidR="00240B7C" w:rsidRDefault="00240B7C" w:rsidP="00FD6E56">
      <w:pPr>
        <w:spacing w:before="0" w:after="0"/>
        <w:rPr>
          <w:rFonts w:cs="Times New Roman"/>
          <w:b/>
        </w:rPr>
      </w:pPr>
    </w:p>
    <w:p w14:paraId="6D81EE56" w14:textId="77777777" w:rsidR="00240B7C" w:rsidRDefault="00240B7C" w:rsidP="00FD6E56">
      <w:pPr>
        <w:spacing w:before="0" w:after="0"/>
        <w:rPr>
          <w:rFonts w:cs="Times New Roman"/>
          <w:b/>
        </w:rPr>
      </w:pPr>
    </w:p>
    <w:p w14:paraId="43956BE2" w14:textId="77777777" w:rsidR="00240B7C" w:rsidRDefault="00240B7C" w:rsidP="00FD6E56">
      <w:pPr>
        <w:spacing w:before="0" w:after="0"/>
        <w:rPr>
          <w:rFonts w:cs="Times New Roman"/>
          <w:b/>
        </w:rPr>
      </w:pPr>
    </w:p>
    <w:p w14:paraId="21A5F613" w14:textId="77777777" w:rsidR="00240B7C" w:rsidRDefault="00240B7C" w:rsidP="00FD6E56">
      <w:pPr>
        <w:spacing w:before="0" w:after="0"/>
        <w:rPr>
          <w:rFonts w:cs="Times New Roman"/>
          <w:b/>
        </w:rPr>
      </w:pPr>
    </w:p>
    <w:p w14:paraId="3ED38A9A" w14:textId="77777777" w:rsidR="00240B7C" w:rsidRDefault="00240B7C" w:rsidP="00FD6E56">
      <w:pPr>
        <w:spacing w:before="0" w:after="0"/>
        <w:rPr>
          <w:rFonts w:cs="Times New Roman"/>
          <w:b/>
        </w:rPr>
      </w:pPr>
    </w:p>
    <w:p w14:paraId="448A563E" w14:textId="77777777" w:rsidR="00240B7C" w:rsidRDefault="00240B7C" w:rsidP="00FD6E56">
      <w:pPr>
        <w:spacing w:before="0" w:after="0"/>
        <w:rPr>
          <w:rFonts w:cs="Times New Roman"/>
          <w:b/>
        </w:rPr>
      </w:pPr>
    </w:p>
    <w:p w14:paraId="568B279D" w14:textId="77777777" w:rsidR="00240B7C" w:rsidRDefault="00240B7C" w:rsidP="00FD6E56">
      <w:pPr>
        <w:spacing w:before="0" w:after="0"/>
        <w:rPr>
          <w:rFonts w:cs="Times New Roman"/>
          <w:b/>
        </w:rPr>
      </w:pPr>
    </w:p>
    <w:p w14:paraId="26305C5C" w14:textId="77777777" w:rsidR="00240B7C" w:rsidRDefault="00240B7C" w:rsidP="00FD6E56">
      <w:pPr>
        <w:spacing w:before="0" w:after="0"/>
        <w:rPr>
          <w:rFonts w:cs="Times New Roman"/>
          <w:b/>
        </w:rPr>
      </w:pPr>
    </w:p>
    <w:p w14:paraId="379BBFE6" w14:textId="77777777" w:rsidR="00240B7C" w:rsidRDefault="00240B7C" w:rsidP="00FD6E56">
      <w:pPr>
        <w:spacing w:before="0" w:after="0"/>
        <w:rPr>
          <w:rFonts w:cs="Times New Roman"/>
          <w:b/>
        </w:rPr>
      </w:pPr>
    </w:p>
    <w:p w14:paraId="25487344" w14:textId="77777777" w:rsidR="00240B7C" w:rsidRDefault="00240B7C" w:rsidP="00FD6E56">
      <w:pPr>
        <w:spacing w:before="0" w:after="0"/>
        <w:rPr>
          <w:rFonts w:cs="Times New Roman"/>
          <w:b/>
        </w:rPr>
      </w:pPr>
    </w:p>
    <w:p w14:paraId="10EB5CA9" w14:textId="77777777" w:rsidR="00240B7C" w:rsidRDefault="00240B7C" w:rsidP="00FD6E56">
      <w:pPr>
        <w:spacing w:before="0" w:after="0"/>
        <w:rPr>
          <w:rFonts w:cs="Times New Roman"/>
          <w:b/>
        </w:rPr>
      </w:pPr>
    </w:p>
    <w:p w14:paraId="503CFCC8" w14:textId="77777777" w:rsidR="00240B7C" w:rsidRDefault="00240B7C" w:rsidP="00FD6E56">
      <w:pPr>
        <w:spacing w:before="0" w:after="0"/>
        <w:rPr>
          <w:rFonts w:cs="Times New Roman"/>
          <w:b/>
        </w:rPr>
      </w:pPr>
    </w:p>
    <w:p w14:paraId="01399AE4" w14:textId="77777777" w:rsidR="00B81D0F" w:rsidRDefault="00B81D0F" w:rsidP="00FD6E56">
      <w:pPr>
        <w:spacing w:before="0" w:after="0"/>
        <w:rPr>
          <w:rFonts w:cs="Times New Roman"/>
          <w:b/>
        </w:rPr>
      </w:pPr>
    </w:p>
    <w:p w14:paraId="2F746575" w14:textId="19F7BBED" w:rsidR="00FD6E56" w:rsidRDefault="00710593" w:rsidP="001F701A">
      <w:pPr>
        <w:spacing w:before="0" w:after="0"/>
        <w:jc w:val="both"/>
        <w:rPr>
          <w:rFonts w:cs="Times New Roman"/>
          <w:b/>
          <w:szCs w:val="24"/>
        </w:rPr>
      </w:pPr>
      <w:r>
        <w:rPr>
          <w:rFonts w:cs="Times New Roman"/>
          <w:b/>
        </w:rPr>
        <w:t xml:space="preserve">Supplementary </w:t>
      </w:r>
      <w:r w:rsidRPr="00780D3E">
        <w:rPr>
          <w:rFonts w:cs="Times New Roman"/>
          <w:b/>
          <w:szCs w:val="24"/>
        </w:rPr>
        <w:t xml:space="preserve">Figure 1: Antibody dependent cellular phagocytosis of IgG1 and IgG3 </w:t>
      </w:r>
      <w:proofErr w:type="spellStart"/>
      <w:r w:rsidRPr="00780D3E">
        <w:rPr>
          <w:rFonts w:cs="Times New Roman"/>
          <w:b/>
          <w:szCs w:val="24"/>
        </w:rPr>
        <w:t>bNAb</w:t>
      </w:r>
      <w:proofErr w:type="spellEnd"/>
      <w:r w:rsidRPr="00780D3E">
        <w:rPr>
          <w:rFonts w:cs="Times New Roman"/>
          <w:b/>
          <w:szCs w:val="24"/>
        </w:rPr>
        <w:t xml:space="preserve"> variants</w:t>
      </w:r>
    </w:p>
    <w:p w14:paraId="7892FA45" w14:textId="72728C11" w:rsidR="00710593" w:rsidRPr="00FD6E56" w:rsidRDefault="00710593" w:rsidP="001F701A">
      <w:pPr>
        <w:spacing w:before="0" w:after="0"/>
        <w:jc w:val="both"/>
        <w:rPr>
          <w:rFonts w:cs="Times New Roman"/>
          <w:b/>
          <w:szCs w:val="24"/>
        </w:rPr>
      </w:pPr>
      <w:r w:rsidRPr="00780D3E">
        <w:rPr>
          <w:rFonts w:cs="Times New Roman"/>
          <w:szCs w:val="24"/>
        </w:rPr>
        <w:t>ADCP is represented as area under the curve for five-fold titrations from 10-0,08</w:t>
      </w:r>
      <w:r w:rsidRPr="00780D3E">
        <w:rPr>
          <w:rFonts w:cs="Times New Roman"/>
          <w:szCs w:val="24"/>
        </w:rPr>
        <w:sym w:font="Symbol" w:char="F06D"/>
      </w:r>
      <w:r w:rsidRPr="00780D3E">
        <w:rPr>
          <w:rFonts w:cs="Times New Roman"/>
          <w:szCs w:val="24"/>
        </w:rPr>
        <w:t>g/ml for all antibodies tested against SOSIP trimers derived from the global panel viruses 246.F3.C10.2, BJOX002000.03.2 and CE1176.A3 (</w:t>
      </w:r>
      <w:r w:rsidRPr="00780D3E">
        <w:rPr>
          <w:rFonts w:cs="Times New Roman"/>
          <w:b/>
          <w:szCs w:val="24"/>
        </w:rPr>
        <w:t>A,C,E</w:t>
      </w:r>
      <w:r w:rsidRPr="00780D3E">
        <w:rPr>
          <w:rFonts w:cs="Times New Roman"/>
          <w:szCs w:val="24"/>
        </w:rPr>
        <w:t xml:space="preserve">). Endpoint values at the highest concentration of </w:t>
      </w:r>
      <w:proofErr w:type="spellStart"/>
      <w:r w:rsidRPr="00780D3E">
        <w:rPr>
          <w:rFonts w:cs="Times New Roman"/>
          <w:szCs w:val="24"/>
        </w:rPr>
        <w:t>bNAb</w:t>
      </w:r>
      <w:proofErr w:type="spellEnd"/>
      <w:r w:rsidRPr="00780D3E">
        <w:rPr>
          <w:rFonts w:cs="Times New Roman"/>
          <w:szCs w:val="24"/>
        </w:rPr>
        <w:t xml:space="preserve"> tested (10</w:t>
      </w:r>
      <w:r w:rsidRPr="00780D3E">
        <w:rPr>
          <w:rFonts w:cs="Times New Roman"/>
          <w:szCs w:val="24"/>
        </w:rPr>
        <w:sym w:font="Symbol" w:char="F06D"/>
      </w:r>
      <w:r w:rsidRPr="00780D3E">
        <w:rPr>
          <w:rFonts w:cs="Times New Roman"/>
          <w:szCs w:val="24"/>
        </w:rPr>
        <w:t>g/ml) were significantly correlated with AUC for each antigen (</w:t>
      </w:r>
      <w:r w:rsidRPr="00780D3E">
        <w:rPr>
          <w:rFonts w:cs="Times New Roman"/>
          <w:b/>
          <w:szCs w:val="24"/>
        </w:rPr>
        <w:t>B,D,F</w:t>
      </w:r>
      <w:r w:rsidRPr="00780D3E">
        <w:rPr>
          <w:rFonts w:cs="Times New Roman"/>
          <w:szCs w:val="24"/>
        </w:rPr>
        <w:t>). (</w:t>
      </w:r>
      <w:r w:rsidRPr="00780D3E">
        <w:rPr>
          <w:rFonts w:cs="Times New Roman"/>
          <w:b/>
          <w:szCs w:val="24"/>
        </w:rPr>
        <w:t>G</w:t>
      </w:r>
      <w:r w:rsidRPr="00780D3E">
        <w:rPr>
          <w:rFonts w:cs="Times New Roman"/>
          <w:szCs w:val="24"/>
        </w:rPr>
        <w:t xml:space="preserve">) ADCP for the MPER </w:t>
      </w:r>
      <w:proofErr w:type="spellStart"/>
      <w:r w:rsidRPr="00780D3E">
        <w:rPr>
          <w:rFonts w:cs="Times New Roman"/>
          <w:szCs w:val="24"/>
        </w:rPr>
        <w:t>bNAbs</w:t>
      </w:r>
      <w:proofErr w:type="spellEnd"/>
      <w:r w:rsidRPr="00780D3E">
        <w:rPr>
          <w:rFonts w:cs="Times New Roman"/>
          <w:szCs w:val="24"/>
        </w:rPr>
        <w:t xml:space="preserve"> are shown against the MPR.03 peptide with VRC01 and Palivizumab as the negative controls. Bars represent the mean and the error bars indicate the standard deviation of a minimum of two independent experiments. Red bars indicate IgG3 and black bars indicate IgG1. (</w:t>
      </w:r>
      <w:r w:rsidRPr="00780D3E">
        <w:rPr>
          <w:rFonts w:cs="Times New Roman"/>
          <w:b/>
          <w:szCs w:val="24"/>
        </w:rPr>
        <w:t>H</w:t>
      </w:r>
      <w:r w:rsidRPr="00780D3E">
        <w:rPr>
          <w:rFonts w:cs="Times New Roman"/>
          <w:szCs w:val="24"/>
        </w:rPr>
        <w:t xml:space="preserve">) Fold change of the AUC of ADCP between IgG3 and IgG1 </w:t>
      </w:r>
      <w:proofErr w:type="spellStart"/>
      <w:r w:rsidRPr="00780D3E">
        <w:rPr>
          <w:rFonts w:cs="Times New Roman"/>
          <w:szCs w:val="24"/>
        </w:rPr>
        <w:t>bNAbs</w:t>
      </w:r>
      <w:proofErr w:type="spellEnd"/>
      <w:r w:rsidRPr="00780D3E">
        <w:rPr>
          <w:rFonts w:cs="Times New Roman"/>
          <w:szCs w:val="24"/>
        </w:rPr>
        <w:t xml:space="preserve"> targeting diverse epitopes are shown, with the shapes indicating the relevant SOSIP trimer, red indicating those instances where IgG3 was more effective at mediating ADCC, with black indicating those cases where the difference is equal to 1 fold</w:t>
      </w:r>
      <w:r w:rsidRPr="00B42496">
        <w:rPr>
          <w:rFonts w:cs="Times New Roman"/>
          <w:sz w:val="20"/>
          <w:szCs w:val="20"/>
        </w:rPr>
        <w:t xml:space="preserve">. </w:t>
      </w:r>
    </w:p>
    <w:p w14:paraId="399827D9" w14:textId="77777777" w:rsidR="00710593" w:rsidRDefault="00710593" w:rsidP="00710593"/>
    <w:p w14:paraId="5798FE18" w14:textId="78950560" w:rsidR="00710593" w:rsidRPr="00FD6E56" w:rsidRDefault="00710593" w:rsidP="00710593">
      <w:r>
        <w:rPr>
          <w:noProof/>
        </w:rPr>
        <w:lastRenderedPageBreak/>
        <w:drawing>
          <wp:inline distT="0" distB="0" distL="0" distR="0" wp14:anchorId="33B1BDEC" wp14:editId="44CFDD5A">
            <wp:extent cx="5618508" cy="5640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ne supp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0824" cy="5642634"/>
                    </a:xfrm>
                    <a:prstGeom prst="rect">
                      <a:avLst/>
                    </a:prstGeom>
                  </pic:spPr>
                </pic:pic>
              </a:graphicData>
            </a:graphic>
          </wp:inline>
        </w:drawing>
      </w:r>
    </w:p>
    <w:p w14:paraId="67CE836E" w14:textId="77777777" w:rsidR="00FD6E56" w:rsidRDefault="00710593" w:rsidP="00FD6E56">
      <w:pPr>
        <w:spacing w:before="0" w:after="0"/>
        <w:jc w:val="both"/>
        <w:rPr>
          <w:rFonts w:cs="Times New Roman"/>
          <w:b/>
          <w:szCs w:val="24"/>
        </w:rPr>
      </w:pPr>
      <w:r>
        <w:rPr>
          <w:rFonts w:cs="Times New Roman"/>
          <w:b/>
        </w:rPr>
        <w:t xml:space="preserve">Supplementary Figure </w:t>
      </w:r>
      <w:r w:rsidRPr="00780D3E">
        <w:rPr>
          <w:rFonts w:cs="Times New Roman"/>
          <w:b/>
          <w:szCs w:val="24"/>
        </w:rPr>
        <w:t>2: Antigen binding of IgG1 and IgG3 variants by ELISA</w:t>
      </w:r>
    </w:p>
    <w:p w14:paraId="1FD7DEAA" w14:textId="2E0DF075" w:rsidR="00710593" w:rsidRPr="00FD6E56" w:rsidRDefault="00710593" w:rsidP="00FD6E56">
      <w:pPr>
        <w:spacing w:before="0" w:after="0"/>
        <w:jc w:val="both"/>
        <w:rPr>
          <w:rFonts w:cs="Times New Roman"/>
          <w:b/>
          <w:szCs w:val="24"/>
        </w:rPr>
      </w:pPr>
      <w:r w:rsidRPr="00780D3E">
        <w:rPr>
          <w:rFonts w:cs="Times New Roman"/>
          <w:szCs w:val="24"/>
        </w:rPr>
        <w:t xml:space="preserve">Binding of IgG1 (black) and IgG3 (red) </w:t>
      </w:r>
      <w:proofErr w:type="spellStart"/>
      <w:r w:rsidRPr="00780D3E">
        <w:rPr>
          <w:rFonts w:cs="Times New Roman"/>
          <w:szCs w:val="24"/>
        </w:rPr>
        <w:t>bNAb</w:t>
      </w:r>
      <w:proofErr w:type="spellEnd"/>
      <w:r w:rsidRPr="00780D3E">
        <w:rPr>
          <w:rFonts w:cs="Times New Roman"/>
          <w:szCs w:val="24"/>
        </w:rPr>
        <w:t xml:space="preserve"> variants by ELISA to SOSIP trimers from global panel viruses (</w:t>
      </w:r>
      <w:r w:rsidRPr="00780D3E">
        <w:rPr>
          <w:rFonts w:cs="Times New Roman"/>
          <w:b/>
          <w:szCs w:val="24"/>
        </w:rPr>
        <w:t>A</w:t>
      </w:r>
      <w:r w:rsidRPr="00780D3E">
        <w:rPr>
          <w:rFonts w:cs="Times New Roman"/>
          <w:szCs w:val="24"/>
        </w:rPr>
        <w:t>) 246.F3.C10.2, (</w:t>
      </w:r>
      <w:r w:rsidRPr="00780D3E">
        <w:rPr>
          <w:rFonts w:cs="Times New Roman"/>
          <w:b/>
          <w:szCs w:val="24"/>
        </w:rPr>
        <w:t>B</w:t>
      </w:r>
      <w:r w:rsidRPr="00780D3E">
        <w:rPr>
          <w:rFonts w:cs="Times New Roman"/>
          <w:szCs w:val="24"/>
        </w:rPr>
        <w:t>) BJOX002000.03.2 and (</w:t>
      </w:r>
      <w:r w:rsidRPr="00780D3E">
        <w:rPr>
          <w:rFonts w:cs="Times New Roman"/>
          <w:b/>
          <w:szCs w:val="24"/>
        </w:rPr>
        <w:t>C</w:t>
      </w:r>
      <w:r w:rsidRPr="00780D3E">
        <w:rPr>
          <w:rFonts w:cs="Times New Roman"/>
          <w:szCs w:val="24"/>
        </w:rPr>
        <w:t>) CE1176.A3 as represented by area under the curve of 6 five-fold titrations from 10</w:t>
      </w:r>
      <w:r w:rsidRPr="00780D3E">
        <w:rPr>
          <w:rFonts w:cs="Times New Roman"/>
          <w:szCs w:val="24"/>
        </w:rPr>
        <w:sym w:font="Symbol" w:char="F06D"/>
      </w:r>
      <w:r w:rsidRPr="00780D3E">
        <w:rPr>
          <w:rFonts w:cs="Times New Roman"/>
          <w:szCs w:val="24"/>
        </w:rPr>
        <w:t>g/ml. Monomeric binding antibodies F105 and 447D (grey) were used as negative controls in the ELISA and represent the mean of two independent experiments. (</w:t>
      </w:r>
      <w:r w:rsidRPr="00780D3E">
        <w:rPr>
          <w:rFonts w:cs="Times New Roman"/>
          <w:b/>
          <w:szCs w:val="24"/>
        </w:rPr>
        <w:t>D</w:t>
      </w:r>
      <w:r w:rsidRPr="00780D3E">
        <w:rPr>
          <w:rFonts w:cs="Times New Roman"/>
          <w:szCs w:val="24"/>
        </w:rPr>
        <w:t xml:space="preserve">) Binding by ELISA of IgG1 and IgG3 MPER </w:t>
      </w:r>
      <w:proofErr w:type="spellStart"/>
      <w:r w:rsidRPr="00780D3E">
        <w:rPr>
          <w:rFonts w:cs="Times New Roman"/>
          <w:szCs w:val="24"/>
        </w:rPr>
        <w:t>bNAbs</w:t>
      </w:r>
      <w:proofErr w:type="spellEnd"/>
      <w:r w:rsidRPr="00780D3E">
        <w:rPr>
          <w:rFonts w:cs="Times New Roman"/>
          <w:szCs w:val="24"/>
        </w:rPr>
        <w:t xml:space="preserve"> to MPR.03 peptide as represented by area under the curve of 6 five-fold titrations from 10</w:t>
      </w:r>
      <w:r w:rsidRPr="00780D3E">
        <w:rPr>
          <w:rFonts w:cs="Times New Roman"/>
          <w:szCs w:val="24"/>
        </w:rPr>
        <w:sym w:font="Symbol" w:char="F06D"/>
      </w:r>
      <w:r w:rsidRPr="00780D3E">
        <w:rPr>
          <w:rFonts w:cs="Times New Roman"/>
          <w:szCs w:val="24"/>
        </w:rPr>
        <w:t>g/ml. VRC01 was used as a negative control. (</w:t>
      </w:r>
      <w:r w:rsidRPr="00780D3E">
        <w:rPr>
          <w:rFonts w:cs="Times New Roman"/>
          <w:b/>
          <w:szCs w:val="24"/>
        </w:rPr>
        <w:t>E</w:t>
      </w:r>
      <w:r w:rsidRPr="00780D3E">
        <w:rPr>
          <w:rFonts w:cs="Times New Roman"/>
          <w:szCs w:val="24"/>
        </w:rPr>
        <w:t>) A heatmap of Spearman’s correlations between SOSIP trimer-specific ADCP (AUC ADCP score) and trimer binding (AUC OD450nm) by IgG1 and IgG3 antibodies where *p&lt;0.05 and **p&lt;0.01. (</w:t>
      </w:r>
      <w:r w:rsidRPr="00780D3E">
        <w:rPr>
          <w:rFonts w:cs="Times New Roman"/>
          <w:b/>
          <w:szCs w:val="24"/>
        </w:rPr>
        <w:t>F</w:t>
      </w:r>
      <w:r w:rsidRPr="00780D3E">
        <w:rPr>
          <w:rFonts w:cs="Times New Roman"/>
          <w:szCs w:val="24"/>
        </w:rPr>
        <w:t xml:space="preserve">) Binding as represented overall for each trimer (significance calculated as per Wilcoxon signed rank t test). </w:t>
      </w:r>
    </w:p>
    <w:p w14:paraId="513D0AAE" w14:textId="77777777" w:rsidR="00FD6E56" w:rsidRDefault="00710593" w:rsidP="00FD6E56">
      <w:pPr>
        <w:rPr>
          <w:rFonts w:cs="Times New Roman"/>
          <w:b/>
        </w:rPr>
      </w:pPr>
      <w:r>
        <w:rPr>
          <w:noProof/>
        </w:rPr>
        <w:lastRenderedPageBreak/>
        <w:drawing>
          <wp:inline distT="0" distB="0" distL="0" distR="0" wp14:anchorId="756B9EA2" wp14:editId="6201B3BC">
            <wp:extent cx="4948674" cy="66565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ne supp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669" cy="6683466"/>
                    </a:xfrm>
                    <a:prstGeom prst="rect">
                      <a:avLst/>
                    </a:prstGeom>
                  </pic:spPr>
                </pic:pic>
              </a:graphicData>
            </a:graphic>
          </wp:inline>
        </w:drawing>
      </w:r>
    </w:p>
    <w:p w14:paraId="59AB959B" w14:textId="77777777" w:rsidR="00FD6E56" w:rsidRDefault="00710593" w:rsidP="001F701A">
      <w:pPr>
        <w:spacing w:before="0" w:after="0"/>
        <w:jc w:val="both"/>
      </w:pPr>
      <w:r>
        <w:rPr>
          <w:rFonts w:cs="Times New Roman"/>
          <w:b/>
        </w:rPr>
        <w:t>Supplementary Figure</w:t>
      </w:r>
      <w:r w:rsidRPr="00780D3E">
        <w:rPr>
          <w:rFonts w:cs="Times New Roman"/>
          <w:b/>
        </w:rPr>
        <w:t xml:space="preserve"> </w:t>
      </w:r>
      <w:r w:rsidRPr="00780D3E">
        <w:rPr>
          <w:rFonts w:cs="Times New Roman"/>
          <w:b/>
          <w:szCs w:val="24"/>
        </w:rPr>
        <w:t>3:</w:t>
      </w:r>
      <w:r w:rsidRPr="00780D3E">
        <w:rPr>
          <w:szCs w:val="24"/>
        </w:rPr>
        <w:t xml:space="preserve"> </w:t>
      </w:r>
      <w:r w:rsidRPr="00780D3E">
        <w:rPr>
          <w:rFonts w:cs="Times New Roman"/>
          <w:b/>
          <w:szCs w:val="24"/>
        </w:rPr>
        <w:t xml:space="preserve">Antibody dependent cellular cytotoxicity of IgG1 and IgG3 </w:t>
      </w:r>
      <w:proofErr w:type="spellStart"/>
      <w:r w:rsidRPr="00780D3E">
        <w:rPr>
          <w:rFonts w:cs="Times New Roman"/>
          <w:b/>
          <w:szCs w:val="24"/>
        </w:rPr>
        <w:t>bNAb</w:t>
      </w:r>
      <w:proofErr w:type="spellEnd"/>
      <w:r w:rsidRPr="00780D3E">
        <w:rPr>
          <w:rFonts w:cs="Times New Roman"/>
          <w:b/>
          <w:szCs w:val="24"/>
        </w:rPr>
        <w:t xml:space="preserve"> variants</w:t>
      </w:r>
    </w:p>
    <w:p w14:paraId="6EA6E2A8" w14:textId="482F4D0C" w:rsidR="00710593" w:rsidRPr="00FD6E56" w:rsidRDefault="00710593" w:rsidP="001F701A">
      <w:pPr>
        <w:spacing w:before="0" w:after="0"/>
        <w:jc w:val="both"/>
      </w:pPr>
      <w:r w:rsidRPr="00780D3E">
        <w:rPr>
          <w:rFonts w:cs="Times New Roman"/>
          <w:szCs w:val="24"/>
        </w:rPr>
        <w:t>(</w:t>
      </w:r>
      <w:r w:rsidRPr="00780D3E">
        <w:rPr>
          <w:rFonts w:cs="Times New Roman"/>
          <w:b/>
          <w:szCs w:val="24"/>
        </w:rPr>
        <w:t>A</w:t>
      </w:r>
      <w:r w:rsidRPr="00780D3E">
        <w:rPr>
          <w:rFonts w:cs="Times New Roman"/>
          <w:szCs w:val="24"/>
        </w:rPr>
        <w:t>) p24 levels and CD4 down regulation is shown for CEM.NKR.CCR5 cells infected with 246.F3.C10.2, BJOX002000.03.2 and CE1176.A3 viruses in the NL4-LucR.6ATRi.ecto backbone. (</w:t>
      </w:r>
      <w:r w:rsidRPr="00780D3E">
        <w:rPr>
          <w:rFonts w:cs="Times New Roman"/>
          <w:b/>
          <w:szCs w:val="24"/>
        </w:rPr>
        <w:t>B,D,F</w:t>
      </w:r>
      <w:r w:rsidRPr="00780D3E">
        <w:rPr>
          <w:rFonts w:cs="Times New Roman"/>
          <w:szCs w:val="24"/>
        </w:rPr>
        <w:t>) ADCC is represented as area under the curve for fivefold titrations from 50-0,04</w:t>
      </w:r>
      <w:r w:rsidRPr="00780D3E">
        <w:rPr>
          <w:rFonts w:cs="Times New Roman"/>
          <w:szCs w:val="24"/>
        </w:rPr>
        <w:sym w:font="Symbol" w:char="F06D"/>
      </w:r>
      <w:r w:rsidRPr="00780D3E">
        <w:rPr>
          <w:rFonts w:cs="Times New Roman"/>
          <w:szCs w:val="24"/>
        </w:rPr>
        <w:t>g/ml for all antibodies tested against CEMS.NKR.CCR5 cells infected with global panel viruses 246.F3.C10.2, BJOX002000.03.2 and CE1176.A3. Bars represent the mean and the error bars indicate the standard deviation of a minimum of two independent experiments where red bars indicate IgG3 and black bars indicate IgG1. (</w:t>
      </w:r>
      <w:r w:rsidRPr="00780D3E">
        <w:rPr>
          <w:rFonts w:cs="Times New Roman"/>
          <w:b/>
          <w:szCs w:val="24"/>
        </w:rPr>
        <w:t>C,E,G</w:t>
      </w:r>
      <w:r w:rsidRPr="00780D3E">
        <w:rPr>
          <w:rFonts w:cs="Times New Roman"/>
          <w:szCs w:val="24"/>
        </w:rPr>
        <w:t>) Peak values were significantly correlated with AUC against each virus</w:t>
      </w:r>
      <w:r>
        <w:rPr>
          <w:rFonts w:cs="Times New Roman"/>
          <w:sz w:val="20"/>
          <w:szCs w:val="20"/>
        </w:rPr>
        <w:t xml:space="preserve">. </w:t>
      </w:r>
    </w:p>
    <w:p w14:paraId="13524656" w14:textId="77777777" w:rsidR="00710593" w:rsidRDefault="00710593" w:rsidP="00710593"/>
    <w:p w14:paraId="667FB02A" w14:textId="7C2746EF" w:rsidR="00710593" w:rsidRDefault="00710593" w:rsidP="00710593">
      <w:r>
        <w:rPr>
          <w:noProof/>
        </w:rPr>
        <w:drawing>
          <wp:inline distT="0" distB="0" distL="0" distR="0" wp14:anchorId="0506FDE8" wp14:editId="78475E95">
            <wp:extent cx="5727700" cy="415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ne supp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156075"/>
                    </a:xfrm>
                    <a:prstGeom prst="rect">
                      <a:avLst/>
                    </a:prstGeom>
                  </pic:spPr>
                </pic:pic>
              </a:graphicData>
            </a:graphic>
          </wp:inline>
        </w:drawing>
      </w:r>
    </w:p>
    <w:p w14:paraId="6280A42D" w14:textId="77777777" w:rsidR="00FD6E56" w:rsidRDefault="00710593" w:rsidP="00FD6E56">
      <w:pPr>
        <w:spacing w:before="0" w:after="0"/>
        <w:jc w:val="both"/>
        <w:rPr>
          <w:rFonts w:cs="Times New Roman"/>
          <w:b/>
          <w:szCs w:val="24"/>
        </w:rPr>
      </w:pPr>
      <w:r>
        <w:rPr>
          <w:rFonts w:cs="Times New Roman"/>
          <w:b/>
        </w:rPr>
        <w:t>Supplementary Figure 4</w:t>
      </w:r>
      <w:r w:rsidRPr="00780D3E">
        <w:rPr>
          <w:rFonts w:cs="Times New Roman"/>
          <w:b/>
          <w:szCs w:val="24"/>
        </w:rPr>
        <w:t xml:space="preserve">: Fc receptor binding of IgG1 and IgG3 </w:t>
      </w:r>
      <w:proofErr w:type="spellStart"/>
      <w:r w:rsidRPr="00780D3E">
        <w:rPr>
          <w:rFonts w:cs="Times New Roman"/>
          <w:b/>
          <w:szCs w:val="24"/>
        </w:rPr>
        <w:t>bNAb</w:t>
      </w:r>
      <w:proofErr w:type="spellEnd"/>
      <w:r w:rsidRPr="00780D3E">
        <w:rPr>
          <w:rFonts w:cs="Times New Roman"/>
          <w:b/>
          <w:szCs w:val="24"/>
        </w:rPr>
        <w:t xml:space="preserve"> variants</w:t>
      </w:r>
    </w:p>
    <w:p w14:paraId="5A6BD275" w14:textId="116B7553" w:rsidR="00710593" w:rsidRPr="00FD6E56" w:rsidRDefault="00710593" w:rsidP="00FD6E56">
      <w:pPr>
        <w:spacing w:before="0" w:after="0"/>
        <w:jc w:val="both"/>
        <w:rPr>
          <w:rFonts w:cs="Times New Roman"/>
          <w:b/>
          <w:szCs w:val="24"/>
        </w:rPr>
      </w:pPr>
      <w:r w:rsidRPr="00780D3E">
        <w:rPr>
          <w:rFonts w:cs="Times New Roman"/>
          <w:szCs w:val="24"/>
        </w:rPr>
        <w:t>Fc receptor binding by ELISA was measured for each antibody to (</w:t>
      </w:r>
      <w:r w:rsidRPr="00780D3E">
        <w:rPr>
          <w:rFonts w:cs="Times New Roman"/>
          <w:b/>
          <w:szCs w:val="24"/>
        </w:rPr>
        <w:t>A</w:t>
      </w:r>
      <w:r w:rsidRPr="00780D3E">
        <w:rPr>
          <w:rFonts w:cs="Times New Roman"/>
          <w:szCs w:val="24"/>
        </w:rPr>
        <w:t>) Fc</w:t>
      </w:r>
      <w:r w:rsidRPr="00780D3E">
        <w:rPr>
          <w:rFonts w:cs="Times New Roman"/>
          <w:szCs w:val="24"/>
        </w:rPr>
        <w:sym w:font="Symbol" w:char="F067"/>
      </w:r>
      <w:r w:rsidRPr="00780D3E">
        <w:rPr>
          <w:rFonts w:cs="Times New Roman"/>
          <w:szCs w:val="24"/>
        </w:rPr>
        <w:t>RI, (</w:t>
      </w:r>
      <w:r w:rsidRPr="00780D3E">
        <w:rPr>
          <w:rFonts w:cs="Times New Roman"/>
          <w:b/>
          <w:szCs w:val="24"/>
        </w:rPr>
        <w:t>B</w:t>
      </w:r>
      <w:r w:rsidRPr="00780D3E">
        <w:rPr>
          <w:rFonts w:cs="Times New Roman"/>
          <w:szCs w:val="24"/>
        </w:rPr>
        <w:t>) Fc</w:t>
      </w:r>
      <w:r w:rsidRPr="00780D3E">
        <w:rPr>
          <w:rFonts w:cs="Times New Roman"/>
          <w:szCs w:val="24"/>
        </w:rPr>
        <w:sym w:font="Symbol" w:char="F067"/>
      </w:r>
      <w:proofErr w:type="spellStart"/>
      <w:r w:rsidRPr="00780D3E">
        <w:rPr>
          <w:rFonts w:cs="Times New Roman"/>
          <w:szCs w:val="24"/>
        </w:rPr>
        <w:t>RIIa</w:t>
      </w:r>
      <w:proofErr w:type="spellEnd"/>
      <w:r w:rsidRPr="00780D3E">
        <w:rPr>
          <w:rFonts w:cs="Times New Roman"/>
          <w:szCs w:val="24"/>
        </w:rPr>
        <w:t>, (</w:t>
      </w:r>
      <w:r w:rsidRPr="00780D3E">
        <w:rPr>
          <w:rFonts w:cs="Times New Roman"/>
          <w:b/>
          <w:szCs w:val="24"/>
        </w:rPr>
        <w:t>C</w:t>
      </w:r>
      <w:r w:rsidRPr="00780D3E">
        <w:rPr>
          <w:rFonts w:cs="Times New Roman"/>
          <w:szCs w:val="24"/>
        </w:rPr>
        <w:t>) Fc</w:t>
      </w:r>
      <w:r w:rsidRPr="00780D3E">
        <w:rPr>
          <w:rFonts w:cs="Times New Roman"/>
          <w:szCs w:val="24"/>
        </w:rPr>
        <w:sym w:font="Symbol" w:char="F067"/>
      </w:r>
      <w:proofErr w:type="spellStart"/>
      <w:r w:rsidRPr="00780D3E">
        <w:rPr>
          <w:rFonts w:cs="Times New Roman"/>
          <w:szCs w:val="24"/>
        </w:rPr>
        <w:t>RIIb</w:t>
      </w:r>
      <w:proofErr w:type="spellEnd"/>
      <w:r w:rsidRPr="00780D3E">
        <w:rPr>
          <w:rFonts w:cs="Times New Roman"/>
          <w:szCs w:val="24"/>
        </w:rPr>
        <w:t xml:space="preserve"> and (</w:t>
      </w:r>
      <w:r w:rsidRPr="00780D3E">
        <w:rPr>
          <w:rFonts w:cs="Times New Roman"/>
          <w:b/>
          <w:szCs w:val="24"/>
        </w:rPr>
        <w:t>D</w:t>
      </w:r>
      <w:r w:rsidRPr="00780D3E">
        <w:rPr>
          <w:rFonts w:cs="Times New Roman"/>
          <w:szCs w:val="24"/>
        </w:rPr>
        <w:t>) Fc</w:t>
      </w:r>
      <w:r w:rsidRPr="00780D3E">
        <w:rPr>
          <w:rFonts w:cs="Times New Roman"/>
          <w:szCs w:val="24"/>
        </w:rPr>
        <w:sym w:font="Symbol" w:char="F067"/>
      </w:r>
      <w:proofErr w:type="spellStart"/>
      <w:r w:rsidRPr="00780D3E">
        <w:rPr>
          <w:rFonts w:cs="Times New Roman"/>
          <w:szCs w:val="24"/>
        </w:rPr>
        <w:t>RIIIa</w:t>
      </w:r>
      <w:proofErr w:type="spellEnd"/>
      <w:r w:rsidRPr="00780D3E">
        <w:rPr>
          <w:rFonts w:cs="Times New Roman"/>
          <w:szCs w:val="24"/>
        </w:rPr>
        <w:t>. Binding is represented as area under the curve of fivefold titrations from 5</w:t>
      </w:r>
      <w:r w:rsidRPr="00780D3E">
        <w:rPr>
          <w:rFonts w:cs="Times New Roman"/>
          <w:szCs w:val="24"/>
        </w:rPr>
        <w:sym w:font="Symbol" w:char="F06D"/>
      </w:r>
      <w:r w:rsidRPr="00780D3E">
        <w:rPr>
          <w:rFonts w:cs="Times New Roman"/>
          <w:szCs w:val="24"/>
        </w:rPr>
        <w:t xml:space="preserve">g/ml. Negative controls included the Fab portion of CAP256.25 and VRC01 N297Q. The positive control was VRC01 GASDIE an Fc mutated version of VRC01 known to improve Fc receptor binding (S239D/I332E/G236A). Bars are representative of the mean of at least 2 independent experiments. </w:t>
      </w:r>
    </w:p>
    <w:p w14:paraId="7575AC0A" w14:textId="77777777" w:rsidR="00710593" w:rsidRDefault="00710593" w:rsidP="00710593"/>
    <w:p w14:paraId="3E55FE29" w14:textId="77777777" w:rsidR="00710593" w:rsidRDefault="00710593" w:rsidP="00710593"/>
    <w:p w14:paraId="04042E8F" w14:textId="77777777" w:rsidR="00710593" w:rsidRDefault="00710593" w:rsidP="00710593">
      <w:r>
        <w:rPr>
          <w:noProof/>
        </w:rPr>
        <w:lastRenderedPageBreak/>
        <w:drawing>
          <wp:inline distT="0" distB="0" distL="0" distR="0" wp14:anchorId="650467E6" wp14:editId="7512C070">
            <wp:extent cx="5727700" cy="25380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ne supp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538095"/>
                    </a:xfrm>
                    <a:prstGeom prst="rect">
                      <a:avLst/>
                    </a:prstGeom>
                  </pic:spPr>
                </pic:pic>
              </a:graphicData>
            </a:graphic>
          </wp:inline>
        </w:drawing>
      </w:r>
    </w:p>
    <w:p w14:paraId="28B38E02" w14:textId="77777777" w:rsidR="00240B7C" w:rsidRDefault="00710593" w:rsidP="001F701A">
      <w:pPr>
        <w:spacing w:before="0" w:after="0"/>
        <w:jc w:val="both"/>
        <w:rPr>
          <w:rFonts w:cs="Times New Roman"/>
          <w:b/>
          <w:szCs w:val="24"/>
        </w:rPr>
      </w:pPr>
      <w:r>
        <w:rPr>
          <w:rFonts w:cs="Times New Roman"/>
          <w:b/>
        </w:rPr>
        <w:t>Supplementary Figure</w:t>
      </w:r>
      <w:r>
        <w:rPr>
          <w:rFonts w:cs="Times New Roman"/>
          <w:b/>
          <w:sz w:val="20"/>
          <w:szCs w:val="20"/>
        </w:rPr>
        <w:t xml:space="preserve"> </w:t>
      </w:r>
      <w:r w:rsidRPr="00780D3E">
        <w:rPr>
          <w:rFonts w:cs="Times New Roman"/>
          <w:b/>
          <w:szCs w:val="24"/>
        </w:rPr>
        <w:t xml:space="preserve">5: ELISA binding of IgG1 and IgG3 </w:t>
      </w:r>
      <w:proofErr w:type="spellStart"/>
      <w:r w:rsidRPr="00780D3E">
        <w:rPr>
          <w:rFonts w:cs="Times New Roman"/>
          <w:b/>
          <w:szCs w:val="24"/>
        </w:rPr>
        <w:t>bNAb</w:t>
      </w:r>
      <w:proofErr w:type="spellEnd"/>
      <w:r w:rsidRPr="00780D3E">
        <w:rPr>
          <w:rFonts w:cs="Times New Roman"/>
          <w:b/>
          <w:szCs w:val="24"/>
        </w:rPr>
        <w:t xml:space="preserve"> variants to the </w:t>
      </w:r>
      <w:proofErr w:type="spellStart"/>
      <w:r w:rsidRPr="00780D3E">
        <w:rPr>
          <w:rFonts w:cs="Times New Roman"/>
          <w:b/>
          <w:szCs w:val="24"/>
        </w:rPr>
        <w:t>FcRn</w:t>
      </w:r>
      <w:proofErr w:type="spellEnd"/>
      <w:r w:rsidRPr="00780D3E">
        <w:rPr>
          <w:rFonts w:cs="Times New Roman"/>
          <w:b/>
          <w:szCs w:val="24"/>
        </w:rPr>
        <w:t xml:space="preserve"> receptor  </w:t>
      </w:r>
    </w:p>
    <w:p w14:paraId="16C6E0DA" w14:textId="182042E8" w:rsidR="00710593" w:rsidRPr="00240B7C" w:rsidRDefault="00710593" w:rsidP="001F701A">
      <w:pPr>
        <w:spacing w:before="0" w:after="0"/>
        <w:jc w:val="both"/>
        <w:rPr>
          <w:rFonts w:cs="Times New Roman"/>
          <w:b/>
          <w:szCs w:val="24"/>
        </w:rPr>
      </w:pPr>
      <w:r w:rsidRPr="00780D3E">
        <w:rPr>
          <w:rFonts w:cs="Times New Roman"/>
          <w:szCs w:val="24"/>
        </w:rPr>
        <w:t>(</w:t>
      </w:r>
      <w:r w:rsidRPr="00780D3E">
        <w:rPr>
          <w:rFonts w:cs="Times New Roman"/>
          <w:b/>
          <w:szCs w:val="24"/>
        </w:rPr>
        <w:t>A</w:t>
      </w:r>
      <w:r w:rsidRPr="00780D3E">
        <w:rPr>
          <w:rFonts w:cs="Times New Roman"/>
          <w:szCs w:val="24"/>
        </w:rPr>
        <w:t xml:space="preserve">) Binding as measured by ELISA to the </w:t>
      </w:r>
      <w:proofErr w:type="spellStart"/>
      <w:r w:rsidRPr="00780D3E">
        <w:rPr>
          <w:rFonts w:cs="Times New Roman"/>
          <w:szCs w:val="24"/>
        </w:rPr>
        <w:t>FcRn</w:t>
      </w:r>
      <w:proofErr w:type="spellEnd"/>
      <w:r w:rsidRPr="00780D3E">
        <w:rPr>
          <w:rFonts w:cs="Times New Roman"/>
          <w:szCs w:val="24"/>
        </w:rPr>
        <w:t xml:space="preserve"> receptor is shown as area under the curve of 5 fold dilutions from 5</w:t>
      </w:r>
      <w:r w:rsidRPr="00780D3E">
        <w:rPr>
          <w:rFonts w:cs="Times New Roman"/>
          <w:szCs w:val="24"/>
        </w:rPr>
        <w:sym w:font="Symbol" w:char="F06D"/>
      </w:r>
      <w:r w:rsidRPr="00780D3E">
        <w:rPr>
          <w:rFonts w:cs="Times New Roman"/>
          <w:szCs w:val="24"/>
        </w:rPr>
        <w:t xml:space="preserve">g/ml of </w:t>
      </w:r>
      <w:proofErr w:type="spellStart"/>
      <w:r w:rsidRPr="00780D3E">
        <w:rPr>
          <w:rFonts w:cs="Times New Roman"/>
          <w:szCs w:val="24"/>
        </w:rPr>
        <w:t>bNAb</w:t>
      </w:r>
      <w:proofErr w:type="spellEnd"/>
      <w:r w:rsidRPr="00780D3E">
        <w:rPr>
          <w:rFonts w:cs="Times New Roman"/>
          <w:szCs w:val="24"/>
        </w:rPr>
        <w:t xml:space="preserve"> variant at pH6 (orange) and pH7.4 (purple). Antibodies are shown separated into their targets on the HIV glycoprotein. (</w:t>
      </w:r>
      <w:r w:rsidRPr="00FD6E56">
        <w:rPr>
          <w:rFonts w:cs="Times New Roman"/>
          <w:b/>
          <w:szCs w:val="24"/>
        </w:rPr>
        <w:t>B</w:t>
      </w:r>
      <w:r w:rsidRPr="00780D3E">
        <w:rPr>
          <w:rFonts w:cs="Times New Roman"/>
          <w:szCs w:val="24"/>
        </w:rPr>
        <w:t xml:space="preserve">) CDRL3 lengths of kappa and lambda </w:t>
      </w:r>
      <w:proofErr w:type="spellStart"/>
      <w:r w:rsidRPr="00780D3E">
        <w:rPr>
          <w:rFonts w:cs="Times New Roman"/>
          <w:szCs w:val="24"/>
        </w:rPr>
        <w:t>bNAbs</w:t>
      </w:r>
      <w:proofErr w:type="spellEnd"/>
      <w:r w:rsidRPr="00780D3E">
        <w:rPr>
          <w:rFonts w:cs="Times New Roman"/>
          <w:szCs w:val="24"/>
        </w:rPr>
        <w:t xml:space="preserve"> where **p&lt;0.01, Mann Whitney t test. </w:t>
      </w:r>
    </w:p>
    <w:p w14:paraId="66ACB740" w14:textId="77777777" w:rsidR="00710593" w:rsidRDefault="00710593" w:rsidP="00710593"/>
    <w:p w14:paraId="0AFF0AF7" w14:textId="77777777" w:rsidR="00710593" w:rsidRDefault="00710593" w:rsidP="00710593"/>
    <w:p w14:paraId="75544ABE" w14:textId="77777777" w:rsidR="00710593" w:rsidRDefault="00710593" w:rsidP="00710593"/>
    <w:p w14:paraId="3DC450E3" w14:textId="77777777" w:rsidR="00710593" w:rsidRDefault="00710593" w:rsidP="00710593"/>
    <w:p w14:paraId="2F5FE3AA" w14:textId="77777777" w:rsidR="00710593" w:rsidRDefault="00710593" w:rsidP="00710593"/>
    <w:p w14:paraId="0CADCA60" w14:textId="77777777" w:rsidR="00710593" w:rsidRDefault="00710593" w:rsidP="00710593"/>
    <w:p w14:paraId="023981A5" w14:textId="77777777" w:rsidR="00710593" w:rsidRDefault="00710593" w:rsidP="00710593"/>
    <w:p w14:paraId="732F5654" w14:textId="77777777" w:rsidR="00710593" w:rsidRDefault="00710593" w:rsidP="00710593"/>
    <w:p w14:paraId="7A0FC7FB" w14:textId="77777777" w:rsidR="00710593" w:rsidRDefault="00710593" w:rsidP="00710593"/>
    <w:p w14:paraId="4A77D581" w14:textId="77777777" w:rsidR="00710593" w:rsidRDefault="00710593" w:rsidP="00710593"/>
    <w:p w14:paraId="7246904D" w14:textId="77777777" w:rsidR="00710593" w:rsidRDefault="00710593" w:rsidP="00710593"/>
    <w:p w14:paraId="181ABD08" w14:textId="77777777" w:rsidR="00710593" w:rsidRDefault="00710593" w:rsidP="00710593"/>
    <w:p w14:paraId="54D2947A" w14:textId="77777777" w:rsidR="00710593" w:rsidRDefault="00710593" w:rsidP="00710593"/>
    <w:p w14:paraId="7AF1DFCD" w14:textId="6FA64E06" w:rsidR="00710593" w:rsidRDefault="00710593" w:rsidP="00710593">
      <w:r>
        <w:rPr>
          <w:noProof/>
        </w:rPr>
        <w:lastRenderedPageBreak/>
        <w:drawing>
          <wp:inline distT="0" distB="0" distL="0" distR="0" wp14:anchorId="6B6D7961" wp14:editId="6DF3F987">
            <wp:extent cx="5226965" cy="671160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e supp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4450" cy="6721220"/>
                    </a:xfrm>
                    <a:prstGeom prst="rect">
                      <a:avLst/>
                    </a:prstGeom>
                  </pic:spPr>
                </pic:pic>
              </a:graphicData>
            </a:graphic>
          </wp:inline>
        </w:drawing>
      </w:r>
    </w:p>
    <w:p w14:paraId="2F4F41A2" w14:textId="77777777" w:rsidR="00FD6E56" w:rsidRDefault="00710593" w:rsidP="001F701A">
      <w:pPr>
        <w:spacing w:before="0" w:after="0"/>
        <w:jc w:val="both"/>
        <w:rPr>
          <w:rFonts w:cs="Times New Roman"/>
          <w:b/>
          <w:szCs w:val="24"/>
        </w:rPr>
      </w:pPr>
      <w:r>
        <w:rPr>
          <w:rFonts w:cs="Times New Roman"/>
          <w:b/>
        </w:rPr>
        <w:t>Supplementary Figure</w:t>
      </w:r>
      <w:r w:rsidRPr="00780D3E">
        <w:rPr>
          <w:rFonts w:cs="Times New Roman"/>
          <w:b/>
        </w:rPr>
        <w:t xml:space="preserve"> </w:t>
      </w:r>
      <w:r w:rsidRPr="00780D3E">
        <w:rPr>
          <w:rFonts w:cs="Times New Roman"/>
          <w:b/>
          <w:szCs w:val="24"/>
        </w:rPr>
        <w:t xml:space="preserve">6: Neutralization of IgG1 and IgG3 </w:t>
      </w:r>
      <w:proofErr w:type="spellStart"/>
      <w:r w:rsidRPr="00780D3E">
        <w:rPr>
          <w:rFonts w:cs="Times New Roman"/>
          <w:b/>
          <w:szCs w:val="24"/>
        </w:rPr>
        <w:t>bNAb</w:t>
      </w:r>
      <w:proofErr w:type="spellEnd"/>
      <w:r w:rsidRPr="00780D3E">
        <w:rPr>
          <w:rFonts w:cs="Times New Roman"/>
          <w:b/>
          <w:szCs w:val="24"/>
        </w:rPr>
        <w:t xml:space="preserve"> variants</w:t>
      </w:r>
    </w:p>
    <w:p w14:paraId="4D551531" w14:textId="603F3F03" w:rsidR="00710593" w:rsidRPr="00FD6E56" w:rsidRDefault="00710593" w:rsidP="001F701A">
      <w:pPr>
        <w:spacing w:before="0" w:after="0"/>
        <w:jc w:val="both"/>
        <w:rPr>
          <w:rFonts w:cs="Times New Roman"/>
          <w:b/>
          <w:szCs w:val="24"/>
        </w:rPr>
      </w:pPr>
      <w:r w:rsidRPr="00780D3E">
        <w:rPr>
          <w:rFonts w:cs="Times New Roman"/>
          <w:szCs w:val="24"/>
        </w:rPr>
        <w:t>(</w:t>
      </w:r>
      <w:r w:rsidRPr="00780D3E">
        <w:rPr>
          <w:rFonts w:cs="Times New Roman"/>
          <w:b/>
          <w:szCs w:val="24"/>
        </w:rPr>
        <w:t>A</w:t>
      </w:r>
      <w:r w:rsidRPr="00780D3E">
        <w:rPr>
          <w:rFonts w:cs="Times New Roman"/>
          <w:szCs w:val="24"/>
        </w:rPr>
        <w:t>) IC</w:t>
      </w:r>
      <w:r w:rsidRPr="00780D3E">
        <w:rPr>
          <w:rFonts w:cs="Times New Roman"/>
          <w:szCs w:val="24"/>
          <w:vertAlign w:val="subscript"/>
        </w:rPr>
        <w:t>50</w:t>
      </w:r>
      <w:r w:rsidRPr="00780D3E">
        <w:rPr>
          <w:rFonts w:cs="Times New Roman"/>
          <w:szCs w:val="24"/>
        </w:rPr>
        <w:t xml:space="preserve"> neutralization titers against an 11 virus multiclade panel with fold differences indicated as IgG1/IgG3 IC50s. All folds greater that 3 fold are highlighted. This data is representative of a minimum of 3 independent experiments. (</w:t>
      </w:r>
      <w:r w:rsidRPr="00780D3E">
        <w:rPr>
          <w:rFonts w:cs="Times New Roman"/>
          <w:b/>
          <w:szCs w:val="24"/>
        </w:rPr>
        <w:t>B</w:t>
      </w:r>
      <w:r w:rsidRPr="00780D3E">
        <w:rPr>
          <w:rFonts w:cs="Times New Roman"/>
          <w:szCs w:val="24"/>
        </w:rPr>
        <w:t>) IC</w:t>
      </w:r>
      <w:r w:rsidRPr="00780D3E">
        <w:rPr>
          <w:rFonts w:cs="Times New Roman"/>
          <w:szCs w:val="24"/>
          <w:vertAlign w:val="subscript"/>
        </w:rPr>
        <w:t>50</w:t>
      </w:r>
      <w:r w:rsidRPr="00780D3E">
        <w:rPr>
          <w:rFonts w:cs="Times New Roman"/>
          <w:szCs w:val="24"/>
        </w:rPr>
        <w:t xml:space="preserve"> neutralization titers of IgG1 (black) and IgG3 (red) </w:t>
      </w:r>
      <w:proofErr w:type="spellStart"/>
      <w:r w:rsidRPr="00780D3E">
        <w:rPr>
          <w:rFonts w:cs="Times New Roman"/>
          <w:szCs w:val="24"/>
        </w:rPr>
        <w:t>bNAb</w:t>
      </w:r>
      <w:proofErr w:type="spellEnd"/>
      <w:r w:rsidRPr="00780D3E">
        <w:rPr>
          <w:rFonts w:cs="Times New Roman"/>
          <w:szCs w:val="24"/>
        </w:rPr>
        <w:t xml:space="preserve"> variants for 11 multiclade viruses from the global virus panel for which </w:t>
      </w:r>
      <w:proofErr w:type="spellStart"/>
      <w:r w:rsidRPr="00780D3E">
        <w:rPr>
          <w:rFonts w:cs="Times New Roman"/>
          <w:szCs w:val="24"/>
        </w:rPr>
        <w:t>titres</w:t>
      </w:r>
      <w:proofErr w:type="spellEnd"/>
      <w:r w:rsidRPr="00780D3E">
        <w:rPr>
          <w:rFonts w:cs="Times New Roman"/>
          <w:szCs w:val="24"/>
        </w:rPr>
        <w:t xml:space="preserve"> against resistant viruses are removed. Results are representative of 3 independent experiments and significance calculated with Wilcoxon sign-ranked paired t test where *p&lt;0.05 and **p&lt;0.01. </w:t>
      </w:r>
    </w:p>
    <w:sectPr w:rsidR="00710593" w:rsidRPr="00FD6E56"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6CEFC" w14:textId="77777777" w:rsidR="00CF7494" w:rsidRDefault="00CF7494" w:rsidP="00117666">
      <w:pPr>
        <w:spacing w:after="0"/>
      </w:pPr>
      <w:r>
        <w:separator/>
      </w:r>
    </w:p>
  </w:endnote>
  <w:endnote w:type="continuationSeparator" w:id="0">
    <w:p w14:paraId="260AF752" w14:textId="77777777" w:rsidR="00CF7494" w:rsidRDefault="00CF749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DB5B1" w14:textId="77777777" w:rsidR="00CF7494" w:rsidRDefault="00CF7494" w:rsidP="00117666">
      <w:pPr>
        <w:spacing w:after="0"/>
      </w:pPr>
      <w:r>
        <w:separator/>
      </w:r>
    </w:p>
  </w:footnote>
  <w:footnote w:type="continuationSeparator" w:id="0">
    <w:p w14:paraId="60652841" w14:textId="77777777" w:rsidR="00CF7494" w:rsidRDefault="00CF749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2654B6F7"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F701A"/>
    <w:rsid w:val="00240B7C"/>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0593"/>
    <w:rsid w:val="00714C50"/>
    <w:rsid w:val="00725A7D"/>
    <w:rsid w:val="007501BE"/>
    <w:rsid w:val="00790BB3"/>
    <w:rsid w:val="007C206C"/>
    <w:rsid w:val="00817DD6"/>
    <w:rsid w:val="0083759F"/>
    <w:rsid w:val="0085673C"/>
    <w:rsid w:val="00885156"/>
    <w:rsid w:val="009151AA"/>
    <w:rsid w:val="0093429D"/>
    <w:rsid w:val="00943573"/>
    <w:rsid w:val="00964134"/>
    <w:rsid w:val="00970B4F"/>
    <w:rsid w:val="00970F7D"/>
    <w:rsid w:val="00994A3D"/>
    <w:rsid w:val="009C2B12"/>
    <w:rsid w:val="00A174D9"/>
    <w:rsid w:val="00AA4D24"/>
    <w:rsid w:val="00AB6715"/>
    <w:rsid w:val="00B1671E"/>
    <w:rsid w:val="00B25EB8"/>
    <w:rsid w:val="00B37F4D"/>
    <w:rsid w:val="00B81D0F"/>
    <w:rsid w:val="00C52A7B"/>
    <w:rsid w:val="00C56BAF"/>
    <w:rsid w:val="00C679AA"/>
    <w:rsid w:val="00C75972"/>
    <w:rsid w:val="00CD066B"/>
    <w:rsid w:val="00CE4FEE"/>
    <w:rsid w:val="00CF7494"/>
    <w:rsid w:val="00D060CF"/>
    <w:rsid w:val="00DB59C3"/>
    <w:rsid w:val="00DC259A"/>
    <w:rsid w:val="00DE23E8"/>
    <w:rsid w:val="00E52377"/>
    <w:rsid w:val="00E537AD"/>
    <w:rsid w:val="00E64E17"/>
    <w:rsid w:val="00E866C9"/>
    <w:rsid w:val="00EA3D3C"/>
    <w:rsid w:val="00EC090A"/>
    <w:rsid w:val="00ED20B5"/>
    <w:rsid w:val="00F46900"/>
    <w:rsid w:val="00F61D89"/>
    <w:rsid w:val="00FD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E50842C-76EB-5C44-B8EF-1473C0A8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TotalTime>
  <Pages>6</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Simone Richardson</cp:lastModifiedBy>
  <cp:revision>4</cp:revision>
  <cp:lastPrinted>2021-06-30T14:47:00Z</cp:lastPrinted>
  <dcterms:created xsi:type="dcterms:W3CDTF">2021-06-30T14:47:00Z</dcterms:created>
  <dcterms:modified xsi:type="dcterms:W3CDTF">2021-06-30T14:51:00Z</dcterms:modified>
</cp:coreProperties>
</file>