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80" w:rsidRPr="00D17A49" w:rsidRDefault="00480480" w:rsidP="004804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Supplementary Figure legends</w:t>
      </w:r>
      <w:bookmarkStart w:id="0" w:name="_GoBack"/>
      <w:bookmarkEnd w:id="0"/>
    </w:p>
    <w:p w:rsidR="00480480" w:rsidRPr="00091225" w:rsidRDefault="00480480" w:rsidP="00480480">
      <w:pPr>
        <w:spacing w:line="240" w:lineRule="auto"/>
        <w:rPr>
          <w:rFonts w:ascii="Times New Roman" w:hAnsi="Times New Roman" w:cs="Times New Roman"/>
          <w:sz w:val="24"/>
        </w:rPr>
      </w:pPr>
      <w:r w:rsidRPr="00091225">
        <w:rPr>
          <w:rFonts w:ascii="Times New Roman" w:hAnsi="Times New Roman" w:cs="Times New Roman"/>
          <w:b/>
          <w:sz w:val="24"/>
        </w:rPr>
        <w:t>Supplementary Figure 1. The CTX prophage-related elements of</w:t>
      </w:r>
      <w:r>
        <w:rPr>
          <w:rFonts w:ascii="Times New Roman" w:hAnsi="Times New Roman" w:cs="Times New Roman"/>
          <w:b/>
          <w:sz w:val="24"/>
        </w:rPr>
        <w:t xml:space="preserve"> the</w:t>
      </w:r>
      <w:r w:rsidRPr="00091225">
        <w:rPr>
          <w:rFonts w:ascii="Times New Roman" w:hAnsi="Times New Roman" w:cs="Times New Roman"/>
          <w:b/>
          <w:sz w:val="24"/>
        </w:rPr>
        <w:t xml:space="preserve"> </w:t>
      </w:r>
      <w:r w:rsidRPr="00091225">
        <w:rPr>
          <w:rFonts w:ascii="Times New Roman" w:hAnsi="Times New Roman" w:cs="Times New Roman"/>
          <w:b/>
          <w:i/>
          <w:sz w:val="24"/>
        </w:rPr>
        <w:t>V. cholerae</w:t>
      </w:r>
      <w:r w:rsidRPr="00091225">
        <w:rPr>
          <w:rFonts w:ascii="Times New Roman" w:hAnsi="Times New Roman" w:cs="Times New Roman"/>
          <w:b/>
          <w:sz w:val="24"/>
        </w:rPr>
        <w:t xml:space="preserve"> strains.</w:t>
      </w:r>
      <w:r w:rsidRPr="00091225">
        <w:rPr>
          <w:rFonts w:ascii="Times New Roman" w:hAnsi="Times New Roman" w:cs="Times New Roman"/>
          <w:sz w:val="24"/>
        </w:rPr>
        <w:t xml:space="preserve"> The CTX prophage-related elements are described on the Maximum likelihood phylogenetic tree based on </w:t>
      </w:r>
      <w:r>
        <w:rPr>
          <w:rFonts w:ascii="Times New Roman" w:hAnsi="Times New Roman" w:cs="Times New Roman"/>
          <w:sz w:val="24"/>
        </w:rPr>
        <w:t xml:space="preserve">the </w:t>
      </w:r>
      <w:r w:rsidRPr="00091225">
        <w:rPr>
          <w:rFonts w:ascii="Times New Roman" w:hAnsi="Times New Roman" w:cs="Times New Roman"/>
          <w:sz w:val="24"/>
        </w:rPr>
        <w:t xml:space="preserve">SNP </w:t>
      </w:r>
      <w:r w:rsidRPr="00302145">
        <w:rPr>
          <w:rFonts w:ascii="Times New Roman" w:hAnsi="Times New Roman" w:cs="Times New Roman"/>
          <w:sz w:val="24"/>
        </w:rPr>
        <w:t xml:space="preserve">differences </w:t>
      </w:r>
      <w:r>
        <w:rPr>
          <w:rFonts w:ascii="Times New Roman" w:hAnsi="Times New Roman" w:cs="Times New Roman"/>
          <w:sz w:val="24"/>
        </w:rPr>
        <w:t>i</w:t>
      </w:r>
      <w:r w:rsidRPr="00302145">
        <w:rPr>
          <w:rFonts w:ascii="Times New Roman" w:hAnsi="Times New Roman" w:cs="Times New Roman"/>
          <w:sz w:val="24"/>
        </w:rPr>
        <w:t>n</w:t>
      </w:r>
      <w:r w:rsidRPr="00091225">
        <w:rPr>
          <w:rFonts w:ascii="Times New Roman" w:hAnsi="Times New Roman" w:cs="Times New Roman"/>
          <w:sz w:val="24"/>
        </w:rPr>
        <w:t xml:space="preserve"> the whole genome. The presence of CTX prophage, TLC</w:t>
      </w:r>
      <w:r>
        <w:rPr>
          <w:rFonts w:ascii="Times New Roman" w:hAnsi="Times New Roman" w:cs="Times New Roman"/>
          <w:sz w:val="24"/>
        </w:rPr>
        <w:t>,</w:t>
      </w:r>
      <w:r w:rsidRPr="00091225">
        <w:rPr>
          <w:rFonts w:ascii="Times New Roman" w:hAnsi="Times New Roman" w:cs="Times New Roman"/>
          <w:sz w:val="24"/>
        </w:rPr>
        <w:t xml:space="preserve"> and RS1 element on each chromosome was discerned mostly among</w:t>
      </w:r>
      <w:r>
        <w:rPr>
          <w:rFonts w:ascii="Times New Roman" w:hAnsi="Times New Roman" w:cs="Times New Roman"/>
          <w:sz w:val="24"/>
        </w:rPr>
        <w:t xml:space="preserve"> the</w:t>
      </w:r>
      <w:r w:rsidRPr="00091225">
        <w:rPr>
          <w:rFonts w:ascii="Times New Roman" w:hAnsi="Times New Roman" w:cs="Times New Roman"/>
          <w:sz w:val="24"/>
        </w:rPr>
        <w:t xml:space="preserve"> O1 and O139 serogroup strains</w:t>
      </w:r>
      <w:r>
        <w:rPr>
          <w:rFonts w:ascii="Times New Roman" w:hAnsi="Times New Roman" w:cs="Times New Roman"/>
          <w:sz w:val="24"/>
        </w:rPr>
        <w:t>;</w:t>
      </w:r>
      <w:r w:rsidRPr="00091225">
        <w:rPr>
          <w:rFonts w:ascii="Times New Roman" w:hAnsi="Times New Roman" w:cs="Times New Roman"/>
          <w:sz w:val="24"/>
        </w:rPr>
        <w:t xml:space="preserve"> however, partial TLC, CTX, and RS1 were also found in some of</w:t>
      </w:r>
      <w:r>
        <w:rPr>
          <w:rFonts w:ascii="Times New Roman" w:hAnsi="Times New Roman" w:cs="Times New Roman"/>
          <w:sz w:val="24"/>
        </w:rPr>
        <w:t xml:space="preserve"> the</w:t>
      </w:r>
      <w:r w:rsidRPr="00091225">
        <w:rPr>
          <w:rFonts w:ascii="Times New Roman" w:hAnsi="Times New Roman" w:cs="Times New Roman"/>
          <w:sz w:val="24"/>
        </w:rPr>
        <w:t xml:space="preserve"> O105, O141, and O75 serotype strain.</w:t>
      </w:r>
    </w:p>
    <w:p w:rsidR="00480480" w:rsidRPr="00A51476" w:rsidRDefault="00480480" w:rsidP="0048048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Supplementary Figure 2. Variants</w:t>
      </w:r>
      <w:r w:rsidRPr="00091225">
        <w:rPr>
          <w:rFonts w:ascii="Times New Roman" w:hAnsi="Times New Roman" w:cs="Times New Roman"/>
          <w:b/>
          <w:sz w:val="24"/>
        </w:rPr>
        <w:t xml:space="preserve"> of </w:t>
      </w:r>
      <w:r>
        <w:rPr>
          <w:rFonts w:ascii="Times New Roman" w:hAnsi="Times New Roman" w:cs="Times New Roman"/>
          <w:b/>
          <w:sz w:val="24"/>
        </w:rPr>
        <w:t xml:space="preserve">the </w:t>
      </w:r>
      <w:r w:rsidRPr="00091225">
        <w:rPr>
          <w:rFonts w:ascii="Times New Roman" w:hAnsi="Times New Roman" w:cs="Times New Roman"/>
          <w:b/>
          <w:sz w:val="24"/>
        </w:rPr>
        <w:t xml:space="preserve">non-O1/O139 strains. </w:t>
      </w:r>
      <w:r w:rsidRPr="00091225">
        <w:rPr>
          <w:rFonts w:ascii="Times New Roman" w:hAnsi="Times New Roman" w:cs="Times New Roman"/>
          <w:sz w:val="24"/>
        </w:rPr>
        <w:t>A total of 35 non-O1/O139 were analyzed in this study. The OAGC</w:t>
      </w:r>
      <w:r>
        <w:rPr>
          <w:rFonts w:ascii="Times New Roman" w:hAnsi="Times New Roman" w:cs="Times New Roman"/>
          <w:sz w:val="24"/>
        </w:rPr>
        <w:t>s</w:t>
      </w:r>
      <w:r w:rsidRPr="00091225">
        <w:rPr>
          <w:rFonts w:ascii="Times New Roman" w:hAnsi="Times New Roman" w:cs="Times New Roman"/>
          <w:sz w:val="24"/>
        </w:rPr>
        <w:t xml:space="preserve"> of non-O1/O139 that were not experimentally assigned were distinguished and named serially</w:t>
      </w:r>
      <w:r>
        <w:rPr>
          <w:rFonts w:ascii="Times New Roman" w:hAnsi="Times New Roman" w:cs="Times New Roman"/>
          <w:sz w:val="24"/>
        </w:rPr>
        <w:t>,</w:t>
      </w:r>
      <w:r w:rsidRPr="00091225">
        <w:rPr>
          <w:rFonts w:ascii="Times New Roman" w:hAnsi="Times New Roman" w:cs="Times New Roman"/>
          <w:sz w:val="24"/>
        </w:rPr>
        <w:t xml:space="preserve"> Oa1 to Od8. </w:t>
      </w:r>
      <w:r w:rsidRPr="00A51476">
        <w:rPr>
          <w:rFonts w:ascii="Times New Roman" w:hAnsi="Times New Roman" w:cs="Times New Roman"/>
          <w:bCs/>
          <w:sz w:val="24"/>
          <w:szCs w:val="24"/>
        </w:rPr>
        <w:t>The blank space indicates the genomic region where no CDS w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A51476">
        <w:rPr>
          <w:rFonts w:ascii="Times New Roman" w:hAnsi="Times New Roman" w:cs="Times New Roman"/>
          <w:bCs/>
          <w:sz w:val="24"/>
          <w:szCs w:val="24"/>
        </w:rPr>
        <w:t xml:space="preserve"> assigned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A51476">
        <w:rPr>
          <w:rFonts w:ascii="Times New Roman" w:hAnsi="Times New Roman" w:cs="Times New Roman"/>
          <w:bCs/>
          <w:sz w:val="24"/>
          <w:szCs w:val="24"/>
        </w:rPr>
        <w:t xml:space="preserve"> prodigal prog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A51476">
        <w:rPr>
          <w:rFonts w:ascii="Times New Roman" w:hAnsi="Times New Roman" w:cs="Times New Roman"/>
          <w:bCs/>
          <w:sz w:val="24"/>
          <w:szCs w:val="24"/>
        </w:rPr>
        <w:t>am.</w:t>
      </w:r>
    </w:p>
    <w:p w:rsidR="00480480" w:rsidRPr="00091225" w:rsidRDefault="00480480" w:rsidP="00480480">
      <w:pPr>
        <w:spacing w:line="240" w:lineRule="auto"/>
        <w:rPr>
          <w:rFonts w:ascii="Times New Roman" w:hAnsi="Times New Roman" w:cs="Times New Roman"/>
          <w:sz w:val="24"/>
        </w:rPr>
      </w:pPr>
      <w:r w:rsidRPr="00091225">
        <w:rPr>
          <w:rFonts w:ascii="Times New Roman" w:hAnsi="Times New Roman" w:cs="Times New Roman"/>
          <w:b/>
          <w:sz w:val="24"/>
        </w:rPr>
        <w:t xml:space="preserve">Supplementary Figure 3. </w:t>
      </w:r>
      <w:bookmarkStart w:id="1" w:name="_Toc532438490"/>
      <w:r w:rsidRPr="00091225">
        <w:rPr>
          <w:rFonts w:ascii="Times New Roman" w:hAnsi="Times New Roman" w:cs="Times New Roman"/>
          <w:b/>
          <w:sz w:val="24"/>
        </w:rPr>
        <w:t>Predicted genetic structure of CTX harbored in M2140</w:t>
      </w:r>
      <w:bookmarkEnd w:id="1"/>
      <w:r w:rsidRPr="0009122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that has</w:t>
      </w:r>
      <w:r w:rsidRPr="00091225">
        <w:rPr>
          <w:rFonts w:ascii="Times New Roman" w:hAnsi="Times New Roman" w:cs="Times New Roman"/>
          <w:b/>
          <w:sz w:val="24"/>
        </w:rPr>
        <w:t xml:space="preserve"> a representative CTX</w:t>
      </w:r>
      <w:r w:rsidRPr="00091225">
        <w:rPr>
          <w:rFonts w:ascii="Times New Roman" w:hAnsi="Times New Roman" w:cs="Times New Roman"/>
          <w:b/>
          <w:sz w:val="24"/>
          <w:vertAlign w:val="superscript"/>
        </w:rPr>
        <w:t>AUS</w:t>
      </w:r>
      <w:r w:rsidRPr="00091225">
        <w:rPr>
          <w:rFonts w:ascii="Times New Roman" w:hAnsi="Times New Roman" w:cs="Times New Roman"/>
          <w:b/>
          <w:sz w:val="24"/>
        </w:rPr>
        <w:t xml:space="preserve"> type</w:t>
      </w:r>
      <w:r>
        <w:rPr>
          <w:rFonts w:ascii="Times New Roman" w:hAnsi="Times New Roman" w:cs="Times New Roman"/>
          <w:b/>
          <w:sz w:val="24"/>
        </w:rPr>
        <w:t>,</w:t>
      </w:r>
      <w:r w:rsidRPr="00091225">
        <w:rPr>
          <w:rFonts w:ascii="Times New Roman" w:hAnsi="Times New Roman" w:cs="Times New Roman"/>
          <w:b/>
          <w:sz w:val="24"/>
        </w:rPr>
        <w:t xml:space="preserve"> CTXφ.</w:t>
      </w:r>
      <w:r w:rsidRPr="00091225">
        <w:rPr>
          <w:rFonts w:ascii="Times New Roman" w:hAnsi="Times New Roman" w:cs="Times New Roman"/>
          <w:sz w:val="24"/>
        </w:rPr>
        <w:t xml:space="preserve"> CTX prophage array composed of a tandem repeat of CTX</w:t>
      </w:r>
      <w:r w:rsidRPr="00091225">
        <w:rPr>
          <w:rFonts w:ascii="Times New Roman" w:hAnsi="Times New Roman" w:cs="Times New Roman"/>
          <w:sz w:val="24"/>
          <w:vertAlign w:val="superscript"/>
        </w:rPr>
        <w:t>AUS</w:t>
      </w:r>
      <w:r w:rsidRPr="00091225">
        <w:rPr>
          <w:rFonts w:ascii="Times New Roman" w:hAnsi="Times New Roman" w:cs="Times New Roman"/>
          <w:sz w:val="24"/>
        </w:rPr>
        <w:t xml:space="preserve"> in strain M2140. The genome of M2140 harbors two TLC and two CTX prophage</w:t>
      </w:r>
      <w:r>
        <w:rPr>
          <w:rFonts w:ascii="Times New Roman" w:hAnsi="Times New Roman" w:cs="Times New Roman"/>
          <w:sz w:val="24"/>
        </w:rPr>
        <w:t>s</w:t>
      </w:r>
      <w:r w:rsidRPr="00091225">
        <w:rPr>
          <w:rFonts w:ascii="Times New Roman" w:hAnsi="Times New Roman" w:cs="Times New Roman"/>
          <w:sz w:val="24"/>
        </w:rPr>
        <w:t xml:space="preserve"> (</w:t>
      </w:r>
      <w:r w:rsidRPr="00091225">
        <w:rPr>
          <w:rFonts w:ascii="Times New Roman" w:hAnsi="Times New Roman" w:cs="Times New Roman"/>
          <w:i/>
          <w:sz w:val="24"/>
        </w:rPr>
        <w:t>rstR</w:t>
      </w:r>
      <w:r w:rsidRPr="00091225">
        <w:rPr>
          <w:rFonts w:ascii="Times New Roman" w:hAnsi="Times New Roman" w:cs="Times New Roman"/>
          <w:sz w:val="24"/>
          <w:vertAlign w:val="superscript"/>
        </w:rPr>
        <w:t>cla</w:t>
      </w:r>
      <w:r w:rsidRPr="00091225">
        <w:rPr>
          <w:rFonts w:ascii="Times New Roman" w:hAnsi="Times New Roman" w:cs="Times New Roman"/>
          <w:sz w:val="24"/>
        </w:rPr>
        <w:t xml:space="preserve">, </w:t>
      </w:r>
      <w:r w:rsidRPr="00091225">
        <w:rPr>
          <w:rFonts w:ascii="Times New Roman" w:hAnsi="Times New Roman" w:cs="Times New Roman"/>
          <w:i/>
          <w:sz w:val="24"/>
        </w:rPr>
        <w:t>rstA</w:t>
      </w:r>
      <w:r w:rsidRPr="00091225">
        <w:rPr>
          <w:rFonts w:ascii="Times New Roman" w:hAnsi="Times New Roman" w:cs="Times New Roman"/>
          <w:sz w:val="24"/>
          <w:vertAlign w:val="superscript"/>
        </w:rPr>
        <w:t>CTX-2</w:t>
      </w:r>
      <w:r w:rsidRPr="00091225">
        <w:rPr>
          <w:rFonts w:ascii="Times New Roman" w:hAnsi="Times New Roman" w:cs="Times New Roman"/>
          <w:sz w:val="24"/>
        </w:rPr>
        <w:t xml:space="preserve">, </w:t>
      </w:r>
      <w:r w:rsidRPr="00091225">
        <w:rPr>
          <w:rFonts w:ascii="Times New Roman" w:hAnsi="Times New Roman" w:cs="Times New Roman"/>
          <w:i/>
          <w:sz w:val="24"/>
        </w:rPr>
        <w:t>rstB</w:t>
      </w:r>
      <w:r w:rsidRPr="00091225">
        <w:rPr>
          <w:rFonts w:ascii="Times New Roman" w:hAnsi="Times New Roman" w:cs="Times New Roman"/>
          <w:sz w:val="24"/>
          <w:vertAlign w:val="superscript"/>
        </w:rPr>
        <w:t>CTX-1</w:t>
      </w:r>
      <w:r w:rsidRPr="00091225">
        <w:rPr>
          <w:rFonts w:ascii="Times New Roman" w:hAnsi="Times New Roman" w:cs="Times New Roman"/>
          <w:sz w:val="24"/>
        </w:rPr>
        <w:t xml:space="preserve">, and </w:t>
      </w:r>
      <w:r w:rsidRPr="00091225">
        <w:rPr>
          <w:rFonts w:ascii="Times New Roman" w:hAnsi="Times New Roman" w:cs="Times New Roman"/>
          <w:i/>
          <w:sz w:val="24"/>
        </w:rPr>
        <w:t>ctxB2</w:t>
      </w:r>
      <w:r w:rsidRPr="00091225">
        <w:rPr>
          <w:rFonts w:ascii="Times New Roman" w:hAnsi="Times New Roman" w:cs="Times New Roman"/>
          <w:sz w:val="24"/>
        </w:rPr>
        <w:t>).</w:t>
      </w:r>
    </w:p>
    <w:p w:rsidR="001A07B3" w:rsidRPr="00E33B27" w:rsidRDefault="00480480" w:rsidP="00E33B27">
      <w:pPr>
        <w:spacing w:line="240" w:lineRule="auto"/>
        <w:rPr>
          <w:rFonts w:ascii="Times New Roman" w:hAnsi="Times New Roman" w:cs="Times New Roman"/>
          <w:sz w:val="24"/>
        </w:rPr>
      </w:pPr>
      <w:r w:rsidRPr="00091225">
        <w:rPr>
          <w:rFonts w:ascii="Times New Roman" w:hAnsi="Times New Roman" w:cs="Times New Roman"/>
          <w:b/>
          <w:sz w:val="24"/>
        </w:rPr>
        <w:t>Supplementary Figure 4. The gene contents and structures of the six non-AR SXT elements of</w:t>
      </w:r>
      <w:r w:rsidRPr="00091225">
        <w:rPr>
          <w:rFonts w:ascii="Times New Roman" w:hAnsi="Times New Roman" w:cs="Times New Roman"/>
          <w:b/>
          <w:i/>
          <w:sz w:val="24"/>
        </w:rPr>
        <w:t xml:space="preserve"> V. cholerae</w:t>
      </w:r>
      <w:r w:rsidRPr="00091225">
        <w:rPr>
          <w:rFonts w:ascii="Times New Roman" w:hAnsi="Times New Roman" w:cs="Times New Roman"/>
          <w:b/>
          <w:sz w:val="24"/>
        </w:rPr>
        <w:t>.</w:t>
      </w:r>
      <w:r w:rsidRPr="00091225">
        <w:rPr>
          <w:rFonts w:ascii="Times New Roman" w:hAnsi="Times New Roman" w:cs="Times New Roman"/>
          <w:sz w:val="24"/>
        </w:rPr>
        <w:t xml:space="preserve"> </w:t>
      </w:r>
      <w:r w:rsidR="002A38EE">
        <w:rPr>
          <w:rFonts w:ascii="Times New Roman" w:hAnsi="Times New Roman" w:cs="Times New Roman"/>
          <w:sz w:val="24"/>
        </w:rPr>
        <w:t xml:space="preserve">A total six of SXT elements non-harboring antibiotic resistance genes were predicted. </w:t>
      </w:r>
      <w:r w:rsidRPr="00091225">
        <w:rPr>
          <w:rFonts w:ascii="Times New Roman" w:hAnsi="Times New Roman" w:cs="Times New Roman"/>
          <w:sz w:val="24"/>
        </w:rPr>
        <w:t>The representative strains are described on the right side.</w:t>
      </w:r>
    </w:p>
    <w:sectPr w:rsidR="001A07B3" w:rsidRPr="00E33B27" w:rsidSect="00C37E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CB" w:rsidRDefault="004738CB" w:rsidP="002233A4">
      <w:pPr>
        <w:spacing w:after="0" w:line="240" w:lineRule="auto"/>
      </w:pPr>
      <w:r>
        <w:separator/>
      </w:r>
    </w:p>
  </w:endnote>
  <w:endnote w:type="continuationSeparator" w:id="0">
    <w:p w:rsidR="004738CB" w:rsidRDefault="004738CB" w:rsidP="0022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CB" w:rsidRDefault="004738CB" w:rsidP="002233A4">
      <w:pPr>
        <w:spacing w:after="0" w:line="240" w:lineRule="auto"/>
      </w:pPr>
      <w:r>
        <w:separator/>
      </w:r>
    </w:p>
  </w:footnote>
  <w:footnote w:type="continuationSeparator" w:id="0">
    <w:p w:rsidR="004738CB" w:rsidRDefault="004738CB" w:rsidP="0022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80"/>
    <w:rsid w:val="001A07B3"/>
    <w:rsid w:val="002233A4"/>
    <w:rsid w:val="002A38EE"/>
    <w:rsid w:val="004738CB"/>
    <w:rsid w:val="00480480"/>
    <w:rsid w:val="004A79D2"/>
    <w:rsid w:val="006B3060"/>
    <w:rsid w:val="00C37E1B"/>
    <w:rsid w:val="00E3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6F320D-3EF2-45EC-9D30-EB6A6E94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8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33A4"/>
  </w:style>
  <w:style w:type="paragraph" w:styleId="Footer">
    <w:name w:val="footer"/>
    <w:basedOn w:val="Normal"/>
    <w:link w:val="FooterChar"/>
    <w:uiPriority w:val="99"/>
    <w:unhideWhenUsed/>
    <w:rsid w:val="002233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33A4"/>
  </w:style>
  <w:style w:type="character" w:styleId="LineNumber">
    <w:name w:val="line number"/>
    <w:basedOn w:val="DefaultParagraphFont"/>
    <w:uiPriority w:val="99"/>
    <w:semiHidden/>
    <w:unhideWhenUsed/>
    <w:rsid w:val="00E3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leeimchang</dc:creator>
  <cp:keywords/>
  <dc:description/>
  <cp:lastModifiedBy>Thyagu</cp:lastModifiedBy>
  <cp:revision>2</cp:revision>
  <dcterms:created xsi:type="dcterms:W3CDTF">2021-08-31T21:19:00Z</dcterms:created>
  <dcterms:modified xsi:type="dcterms:W3CDTF">2021-08-31T21:19:00Z</dcterms:modified>
</cp:coreProperties>
</file>