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01C2" w14:textId="4CDCDD21" w:rsidR="004E115A" w:rsidRDefault="004E115A" w:rsidP="004E115A">
      <w:pPr>
        <w:rPr>
          <w:rFonts w:eastAsiaTheme="minorEastAsia" w:hint="eastAsia"/>
          <w:b/>
          <w:bCs/>
          <w:sz w:val="20"/>
          <w:szCs w:val="20"/>
        </w:rPr>
      </w:pPr>
      <w:r w:rsidRPr="004E115A">
        <w:rPr>
          <w:rFonts w:eastAsiaTheme="minorEastAsia"/>
          <w:b/>
          <w:bCs/>
          <w:sz w:val="20"/>
          <w:szCs w:val="20"/>
        </w:rPr>
        <w:t xml:space="preserve">Supplementary </w:t>
      </w:r>
      <w:r>
        <w:rPr>
          <w:rFonts w:eastAsiaTheme="minorEastAsia"/>
          <w:b/>
          <w:bCs/>
          <w:sz w:val="20"/>
          <w:szCs w:val="20"/>
        </w:rPr>
        <w:t>methods:</w:t>
      </w:r>
    </w:p>
    <w:p w14:paraId="0DB26975" w14:textId="77777777" w:rsidR="00AB2229" w:rsidRPr="001C1FC9" w:rsidRDefault="00AB2229" w:rsidP="00AB2229">
      <w:pPr>
        <w:rPr>
          <w:b/>
          <w:bCs/>
          <w:sz w:val="20"/>
          <w:szCs w:val="20"/>
        </w:rPr>
      </w:pPr>
      <w:r w:rsidRPr="001C1FC9">
        <w:rPr>
          <w:b/>
          <w:bCs/>
          <w:sz w:val="20"/>
          <w:szCs w:val="20"/>
        </w:rPr>
        <w:t>Pre-processing of raw single-cell sequencing data.</w:t>
      </w:r>
    </w:p>
    <w:p w14:paraId="560B61C3" w14:textId="1237C63B" w:rsidR="00AB2229" w:rsidRPr="00AB2229" w:rsidRDefault="00AB2229" w:rsidP="004E115A">
      <w:pPr>
        <w:rPr>
          <w:rFonts w:eastAsiaTheme="minorEastAsia" w:hint="eastAsia"/>
          <w:b/>
          <w:bCs/>
          <w:sz w:val="20"/>
          <w:szCs w:val="20"/>
        </w:rPr>
      </w:pPr>
      <w:r w:rsidRPr="001C1FC9">
        <w:rPr>
          <w:rFonts w:eastAsiaTheme="minorEastAsia"/>
          <w:sz w:val="20"/>
          <w:szCs w:val="20"/>
        </w:rPr>
        <w:t>Raw sequencing data were mapped to the human genome (GRCh38) through Cell Ranger toolkit (version 2.1.1) to generate gene expression matrix. The UMI count data from all samples were read into the Seurat package (version 3.2.2) in R software (version 4.0.3) for further processing. Cells which expressed 200 to 2500 genes, and had less than 10 percent mitochondrial gene content were used for further analysis. Each UMI count matrix was then scaled by library size and log-transformed. The top 3000 highly variable genes were identified through the function “</w:t>
      </w:r>
      <w:proofErr w:type="spellStart"/>
      <w:r w:rsidRPr="001C1FC9">
        <w:rPr>
          <w:rFonts w:eastAsiaTheme="minorEastAsia"/>
          <w:sz w:val="20"/>
          <w:szCs w:val="20"/>
        </w:rPr>
        <w:t>FindVariableGenes</w:t>
      </w:r>
      <w:proofErr w:type="spellEnd"/>
      <w:r w:rsidRPr="001C1FC9">
        <w:rPr>
          <w:rFonts w:eastAsiaTheme="minorEastAsia"/>
          <w:sz w:val="20"/>
          <w:szCs w:val="20"/>
        </w:rPr>
        <w:t>” in Seurat package. Then all the datasets were integrated using the “</w:t>
      </w:r>
      <w:proofErr w:type="spellStart"/>
      <w:r w:rsidRPr="001C1FC9">
        <w:rPr>
          <w:rFonts w:eastAsiaTheme="minorEastAsia"/>
          <w:sz w:val="20"/>
          <w:szCs w:val="20"/>
        </w:rPr>
        <w:t>FindIntegrationAnchors</w:t>
      </w:r>
      <w:proofErr w:type="spellEnd"/>
      <w:r w:rsidRPr="001C1FC9">
        <w:rPr>
          <w:rFonts w:eastAsiaTheme="minorEastAsia"/>
          <w:sz w:val="20"/>
          <w:szCs w:val="20"/>
        </w:rPr>
        <w:t>” and “</w:t>
      </w:r>
      <w:proofErr w:type="spellStart"/>
      <w:r w:rsidRPr="001C1FC9">
        <w:rPr>
          <w:rFonts w:eastAsiaTheme="minorEastAsia"/>
          <w:sz w:val="20"/>
          <w:szCs w:val="20"/>
        </w:rPr>
        <w:t>IntegrateData</w:t>
      </w:r>
      <w:proofErr w:type="spellEnd"/>
      <w:r w:rsidRPr="001C1FC9">
        <w:rPr>
          <w:rFonts w:eastAsiaTheme="minorEastAsia"/>
          <w:sz w:val="20"/>
          <w:szCs w:val="20"/>
        </w:rPr>
        <w:t>” functions in Seurat package</w:t>
      </w:r>
      <w:r>
        <w:rPr>
          <w:rFonts w:eastAsiaTheme="minorEastAsia"/>
          <w:noProof/>
          <w:sz w:val="20"/>
          <w:szCs w:val="20"/>
        </w:rPr>
        <w:t>.</w:t>
      </w:r>
      <w:r w:rsidRPr="001C1FC9">
        <w:rPr>
          <w:b/>
          <w:bCs/>
          <w:sz w:val="20"/>
          <w:szCs w:val="20"/>
        </w:rPr>
        <w:t xml:space="preserve"> </w:t>
      </w:r>
    </w:p>
    <w:p w14:paraId="4384639F" w14:textId="649227BD" w:rsidR="004E115A" w:rsidRPr="001C1FC9" w:rsidRDefault="004E115A" w:rsidP="004E115A">
      <w:pPr>
        <w:rPr>
          <w:rFonts w:eastAsiaTheme="minorEastAsia"/>
          <w:sz w:val="20"/>
          <w:szCs w:val="20"/>
        </w:rPr>
      </w:pPr>
      <w:r>
        <w:rPr>
          <w:rFonts w:eastAsiaTheme="minorEastAsia"/>
          <w:b/>
          <w:bCs/>
          <w:sz w:val="20"/>
          <w:szCs w:val="20"/>
        </w:rPr>
        <w:t xml:space="preserve">IHC staining </w:t>
      </w:r>
    </w:p>
    <w:p w14:paraId="48EEAF64" w14:textId="55FE1EC4" w:rsidR="004E115A" w:rsidRDefault="004E115A" w:rsidP="004E115A">
      <w:pPr>
        <w:rPr>
          <w:sz w:val="20"/>
          <w:szCs w:val="20"/>
        </w:rPr>
      </w:pPr>
      <w:r w:rsidRPr="001C1FC9">
        <w:rPr>
          <w:rFonts w:eastAsiaTheme="minorEastAsia"/>
          <w:sz w:val="20"/>
          <w:szCs w:val="20"/>
        </w:rPr>
        <w:t xml:space="preserve">Formalin-fixed, paraffin-embedded tissues were cut into 4 </w:t>
      </w:r>
      <w:proofErr w:type="spellStart"/>
      <w:r w:rsidRPr="001C1FC9">
        <w:rPr>
          <w:rFonts w:eastAsiaTheme="minorEastAsia"/>
          <w:sz w:val="20"/>
          <w:szCs w:val="20"/>
        </w:rPr>
        <w:t>μm</w:t>
      </w:r>
      <w:proofErr w:type="spellEnd"/>
      <w:r w:rsidRPr="001C1FC9">
        <w:rPr>
          <w:rFonts w:eastAsiaTheme="minorEastAsia"/>
          <w:sz w:val="20"/>
          <w:szCs w:val="20"/>
        </w:rPr>
        <w:t xml:space="preserve"> sections, deparaffinized, and rehydrated </w:t>
      </w:r>
      <w:r w:rsidRPr="001C1FC9">
        <w:rPr>
          <w:rFonts w:eastAsiaTheme="minorEastAsia" w:hint="eastAsia"/>
          <w:sz w:val="20"/>
          <w:szCs w:val="20"/>
        </w:rPr>
        <w:t>using</w:t>
      </w:r>
      <w:r w:rsidRPr="001C1FC9">
        <w:rPr>
          <w:rFonts w:eastAsiaTheme="minorEastAsia"/>
          <w:sz w:val="20"/>
          <w:szCs w:val="20"/>
        </w:rPr>
        <w:t xml:space="preserve"> ethanol. Sections </w:t>
      </w:r>
      <w:r w:rsidRPr="001C1FC9">
        <w:rPr>
          <w:rFonts w:eastAsiaTheme="minorEastAsia" w:hint="eastAsia"/>
          <w:sz w:val="20"/>
          <w:szCs w:val="20"/>
        </w:rPr>
        <w:t>were</w:t>
      </w:r>
      <w:r w:rsidRPr="001C1FC9">
        <w:rPr>
          <w:rFonts w:eastAsiaTheme="minorEastAsia"/>
          <w:sz w:val="20"/>
          <w:szCs w:val="20"/>
        </w:rPr>
        <w:t xml:space="preserve"> </w:t>
      </w:r>
      <w:r w:rsidRPr="001C1FC9">
        <w:rPr>
          <w:rFonts w:eastAsiaTheme="minorEastAsia" w:hint="eastAsia"/>
          <w:sz w:val="20"/>
          <w:szCs w:val="20"/>
        </w:rPr>
        <w:t>heated</w:t>
      </w:r>
      <w:r w:rsidRPr="001C1FC9">
        <w:rPr>
          <w:rFonts w:eastAsiaTheme="minorEastAsia"/>
          <w:sz w:val="20"/>
          <w:szCs w:val="20"/>
        </w:rPr>
        <w:t xml:space="preserve"> to 121°C in 1 mmol/L EDTA, </w:t>
      </w:r>
      <w:r w:rsidRPr="001C1FC9">
        <w:rPr>
          <w:rFonts w:eastAsiaTheme="minorEastAsia" w:hint="eastAsia"/>
          <w:sz w:val="20"/>
          <w:szCs w:val="20"/>
        </w:rPr>
        <w:t>and</w:t>
      </w:r>
      <w:r w:rsidRPr="001C1FC9">
        <w:rPr>
          <w:rFonts w:eastAsiaTheme="minorEastAsia"/>
          <w:sz w:val="20"/>
          <w:szCs w:val="20"/>
        </w:rPr>
        <w:t xml:space="preserve"> </w:t>
      </w:r>
      <w:r w:rsidRPr="001C1FC9">
        <w:rPr>
          <w:rFonts w:eastAsiaTheme="minorEastAsia" w:hint="eastAsia"/>
          <w:sz w:val="20"/>
          <w:szCs w:val="20"/>
        </w:rPr>
        <w:t>then</w:t>
      </w:r>
      <w:r w:rsidRPr="001C1FC9">
        <w:rPr>
          <w:rFonts w:eastAsiaTheme="minorEastAsia"/>
          <w:sz w:val="20"/>
          <w:szCs w:val="20"/>
        </w:rPr>
        <w:t xml:space="preserve"> </w:t>
      </w:r>
      <w:r w:rsidRPr="001C1FC9">
        <w:rPr>
          <w:rFonts w:eastAsiaTheme="minorEastAsia" w:hint="eastAsia"/>
          <w:sz w:val="20"/>
          <w:szCs w:val="20"/>
        </w:rPr>
        <w:t>cooled</w:t>
      </w:r>
      <w:r w:rsidRPr="001C1FC9">
        <w:rPr>
          <w:rFonts w:eastAsiaTheme="minorEastAsia"/>
          <w:sz w:val="20"/>
          <w:szCs w:val="20"/>
        </w:rPr>
        <w:t xml:space="preserve"> to 90°C, and </w:t>
      </w:r>
      <w:r w:rsidRPr="001C1FC9">
        <w:rPr>
          <w:rFonts w:eastAsiaTheme="minorEastAsia" w:hint="eastAsia"/>
          <w:sz w:val="20"/>
          <w:szCs w:val="20"/>
        </w:rPr>
        <w:t>incubated</w:t>
      </w:r>
      <w:r w:rsidRPr="001C1FC9">
        <w:rPr>
          <w:rFonts w:eastAsiaTheme="minorEastAsia"/>
          <w:sz w:val="20"/>
          <w:szCs w:val="20"/>
        </w:rPr>
        <w:t xml:space="preserve"> for 5 minutes, and </w:t>
      </w:r>
      <w:r w:rsidRPr="001C1FC9">
        <w:rPr>
          <w:rFonts w:eastAsiaTheme="minorEastAsia" w:hint="eastAsia"/>
          <w:sz w:val="20"/>
          <w:szCs w:val="20"/>
        </w:rPr>
        <w:t>treated</w:t>
      </w:r>
      <w:r w:rsidRPr="001C1FC9">
        <w:rPr>
          <w:rFonts w:eastAsiaTheme="minorEastAsia"/>
          <w:sz w:val="20"/>
          <w:szCs w:val="20"/>
        </w:rPr>
        <w:t xml:space="preserve"> with peroxidase blocking reagent (Dako,</w:t>
      </w:r>
      <w:r w:rsidRPr="001C1FC9">
        <w:rPr>
          <w:sz w:val="20"/>
          <w:szCs w:val="20"/>
        </w:rPr>
        <w:t xml:space="preserve"> Denmark</w:t>
      </w:r>
      <w:r w:rsidRPr="001C1FC9">
        <w:rPr>
          <w:rFonts w:eastAsiaTheme="minorEastAsia"/>
          <w:sz w:val="20"/>
          <w:szCs w:val="20"/>
        </w:rPr>
        <w:t xml:space="preserve">) </w:t>
      </w:r>
      <w:r w:rsidRPr="001C1FC9">
        <w:rPr>
          <w:rFonts w:eastAsiaTheme="minorEastAsia" w:hint="eastAsia"/>
          <w:sz w:val="20"/>
          <w:szCs w:val="20"/>
        </w:rPr>
        <w:t>to</w:t>
      </w:r>
      <w:r w:rsidRPr="001C1FC9">
        <w:rPr>
          <w:rFonts w:eastAsiaTheme="minorEastAsia"/>
          <w:sz w:val="20"/>
          <w:szCs w:val="20"/>
        </w:rPr>
        <w:t xml:space="preserve"> retrieve </w:t>
      </w:r>
      <w:r w:rsidRPr="001C1FC9">
        <w:rPr>
          <w:rFonts w:eastAsiaTheme="minorEastAsia" w:hint="eastAsia"/>
          <w:sz w:val="20"/>
          <w:szCs w:val="20"/>
        </w:rPr>
        <w:t>antigens</w:t>
      </w:r>
      <w:r w:rsidRPr="001C1FC9">
        <w:rPr>
          <w:rFonts w:eastAsiaTheme="minorEastAsia"/>
          <w:sz w:val="20"/>
          <w:szCs w:val="20"/>
        </w:rPr>
        <w:t>. T</w:t>
      </w:r>
      <w:r w:rsidRPr="001C1FC9">
        <w:rPr>
          <w:rFonts w:eastAsiaTheme="minorEastAsia" w:hint="eastAsia"/>
          <w:sz w:val="20"/>
          <w:szCs w:val="20"/>
        </w:rPr>
        <w:t>hen</w:t>
      </w:r>
      <w:r w:rsidRPr="001C1FC9">
        <w:rPr>
          <w:rFonts w:eastAsiaTheme="minorEastAsia"/>
          <w:sz w:val="20"/>
          <w:szCs w:val="20"/>
        </w:rPr>
        <w:t xml:space="preserve"> the sections were incubated in 1:100 diluted polyclonal rabbit</w:t>
      </w:r>
      <w:r w:rsidRPr="001C1FC9">
        <w:rPr>
          <w:rFonts w:eastAsiaTheme="minorEastAsia" w:hint="eastAsia"/>
          <w:sz w:val="20"/>
          <w:szCs w:val="20"/>
        </w:rPr>
        <w:t xml:space="preserve"> </w:t>
      </w:r>
      <w:r w:rsidRPr="001C1FC9">
        <w:rPr>
          <w:sz w:val="20"/>
          <w:szCs w:val="20"/>
        </w:rPr>
        <w:t>anti-MCT4 primary antibody (Sigma-Aldrich, Cat HPA012451, USA) for 10 minutes at room temperature, followed by rabbit anti-mouse HRP-labeled antibody (Solarbio, China) for 2 hours, and</w:t>
      </w:r>
      <w:r w:rsidRPr="001C1FC9">
        <w:rPr>
          <w:rFonts w:eastAsiaTheme="minorEastAsia" w:hint="eastAsia"/>
          <w:sz w:val="20"/>
          <w:szCs w:val="20"/>
        </w:rPr>
        <w:t xml:space="preserve"> </w:t>
      </w:r>
      <w:r w:rsidRPr="001C1FC9">
        <w:rPr>
          <w:rFonts w:eastAsiaTheme="minorEastAsia"/>
          <w:sz w:val="20"/>
          <w:szCs w:val="20"/>
        </w:rPr>
        <w:t xml:space="preserve">colored using a </w:t>
      </w:r>
      <w:r w:rsidRPr="001C1FC9">
        <w:rPr>
          <w:sz w:val="20"/>
          <w:szCs w:val="20"/>
        </w:rPr>
        <w:t>DAB Horseradish Peroxidase Color Development Kit (Beyotime, China) for 30 min. Sections were then lightly counterstained with hematoxylin.</w:t>
      </w:r>
    </w:p>
    <w:p w14:paraId="44D3A923" w14:textId="29B4F7C1" w:rsidR="004E115A" w:rsidRPr="001C1FC9" w:rsidRDefault="004E115A" w:rsidP="004E115A">
      <w:pPr>
        <w:rPr>
          <w:rFonts w:eastAsiaTheme="minorEastAsia"/>
          <w:sz w:val="20"/>
          <w:szCs w:val="20"/>
        </w:rPr>
      </w:pPr>
      <w:r>
        <w:rPr>
          <w:rFonts w:eastAsiaTheme="minorEastAsia"/>
          <w:b/>
          <w:bCs/>
          <w:sz w:val="20"/>
          <w:szCs w:val="20"/>
        </w:rPr>
        <w:t>IHC scoring</w:t>
      </w:r>
    </w:p>
    <w:p w14:paraId="07CB66FF" w14:textId="77777777" w:rsidR="004E115A" w:rsidRPr="001C1FC9" w:rsidRDefault="004E115A" w:rsidP="004E115A">
      <w:pPr>
        <w:rPr>
          <w:rFonts w:eastAsiaTheme="minorEastAsia"/>
          <w:sz w:val="20"/>
          <w:szCs w:val="20"/>
        </w:rPr>
      </w:pPr>
      <w:r w:rsidRPr="001C1FC9">
        <w:rPr>
          <w:rFonts w:eastAsiaTheme="minorEastAsia"/>
          <w:sz w:val="20"/>
          <w:szCs w:val="20"/>
        </w:rPr>
        <w:t xml:space="preserve">Stained sections were evaluated by two independent pathologists who did not acknowledge the clinical information of the patients. Each section was scored according to the intensity of staining and the ratio of positive cells: Sections with no staining were scored by 0 point; sections with light yellow staining were scored with 1 point, sections with light brown staining were scored with 2 points, and sections with dark brown staining were scored with 3 points. Sections with less than 5% positive cells were scored with </w:t>
      </w:r>
      <w:r w:rsidRPr="001C1FC9">
        <w:rPr>
          <w:rFonts w:eastAsiaTheme="minorEastAsia" w:hint="eastAsia"/>
          <w:sz w:val="20"/>
          <w:szCs w:val="20"/>
        </w:rPr>
        <w:t>0</w:t>
      </w:r>
      <w:r w:rsidRPr="001C1FC9">
        <w:rPr>
          <w:rFonts w:eastAsiaTheme="minorEastAsia"/>
          <w:sz w:val="20"/>
          <w:szCs w:val="20"/>
        </w:rPr>
        <w:t xml:space="preserve"> point</w:t>
      </w:r>
      <w:r w:rsidRPr="001C1FC9">
        <w:rPr>
          <w:rFonts w:eastAsiaTheme="minorEastAsia" w:hint="eastAsia"/>
          <w:sz w:val="20"/>
          <w:szCs w:val="20"/>
        </w:rPr>
        <w:t>,</w:t>
      </w:r>
      <w:r w:rsidRPr="001C1FC9">
        <w:rPr>
          <w:rFonts w:eastAsiaTheme="minorEastAsia"/>
          <w:sz w:val="20"/>
          <w:szCs w:val="20"/>
        </w:rPr>
        <w:t xml:space="preserve"> </w:t>
      </w:r>
      <w:r w:rsidRPr="001C1FC9">
        <w:rPr>
          <w:rFonts w:eastAsiaTheme="minorEastAsia" w:hint="eastAsia"/>
          <w:sz w:val="20"/>
          <w:szCs w:val="20"/>
        </w:rPr>
        <w:t>s</w:t>
      </w:r>
      <w:r w:rsidRPr="001C1FC9">
        <w:rPr>
          <w:rFonts w:eastAsiaTheme="minorEastAsia"/>
          <w:sz w:val="20"/>
          <w:szCs w:val="20"/>
        </w:rPr>
        <w:t>ections with 6-25% positive cells were scored with 1 point</w:t>
      </w:r>
      <w:r w:rsidRPr="001C1FC9">
        <w:rPr>
          <w:rFonts w:eastAsiaTheme="minorEastAsia" w:hint="eastAsia"/>
          <w:sz w:val="20"/>
          <w:szCs w:val="20"/>
        </w:rPr>
        <w:t>, s</w:t>
      </w:r>
      <w:r w:rsidRPr="001C1FC9">
        <w:rPr>
          <w:rFonts w:eastAsiaTheme="minorEastAsia"/>
          <w:sz w:val="20"/>
          <w:szCs w:val="20"/>
        </w:rPr>
        <w:t xml:space="preserve">ections with less than 26-50% positive cells were scored with 2 points, </w:t>
      </w:r>
      <w:r w:rsidRPr="001C1FC9">
        <w:rPr>
          <w:rFonts w:eastAsiaTheme="minorEastAsia" w:hint="eastAsia"/>
          <w:sz w:val="20"/>
          <w:szCs w:val="20"/>
        </w:rPr>
        <w:t>s</w:t>
      </w:r>
      <w:r w:rsidRPr="001C1FC9">
        <w:rPr>
          <w:rFonts w:eastAsiaTheme="minorEastAsia"/>
          <w:sz w:val="20"/>
          <w:szCs w:val="20"/>
        </w:rPr>
        <w:t xml:space="preserve">ections with 51-75% positive cells were scored with 3 points, and </w:t>
      </w:r>
      <w:r w:rsidRPr="001C1FC9">
        <w:rPr>
          <w:rFonts w:eastAsiaTheme="minorEastAsia" w:hint="eastAsia"/>
          <w:sz w:val="20"/>
          <w:szCs w:val="20"/>
        </w:rPr>
        <w:t>s</w:t>
      </w:r>
      <w:r w:rsidRPr="001C1FC9">
        <w:rPr>
          <w:rFonts w:eastAsiaTheme="minorEastAsia"/>
          <w:sz w:val="20"/>
          <w:szCs w:val="20"/>
        </w:rPr>
        <w:t>ections with more than 75% positive cells were scored with 4 points. The MCT4 scores were achieved by multiplying the staining intensity scores and the positive cell ratio scores. Sections with more than 6 scores were defined as high MCT4 expression, otherwise low MCT4 expression.</w:t>
      </w:r>
    </w:p>
    <w:p w14:paraId="0EAF8876" w14:textId="77777777" w:rsidR="00B81F0A" w:rsidRPr="004E115A" w:rsidRDefault="00B81F0A"/>
    <w:sectPr w:rsidR="00B81F0A" w:rsidRPr="004E11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86E9" w14:textId="77777777" w:rsidR="004A40DE" w:rsidRDefault="004A40DE" w:rsidP="004E115A">
      <w:r>
        <w:separator/>
      </w:r>
    </w:p>
  </w:endnote>
  <w:endnote w:type="continuationSeparator" w:id="0">
    <w:p w14:paraId="5E5080E2" w14:textId="77777777" w:rsidR="004A40DE" w:rsidRDefault="004A40DE" w:rsidP="004E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1AF7" w14:textId="77777777" w:rsidR="004A40DE" w:rsidRDefault="004A40DE" w:rsidP="004E115A">
      <w:r>
        <w:separator/>
      </w:r>
    </w:p>
  </w:footnote>
  <w:footnote w:type="continuationSeparator" w:id="0">
    <w:p w14:paraId="7B531D2C" w14:textId="77777777" w:rsidR="004A40DE" w:rsidRDefault="004A40DE" w:rsidP="004E1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5A"/>
    <w:rsid w:val="004A40DE"/>
    <w:rsid w:val="004E115A"/>
    <w:rsid w:val="005D56B7"/>
    <w:rsid w:val="00AB2229"/>
    <w:rsid w:val="00B81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64BC"/>
  <w15:chartTrackingRefBased/>
  <w15:docId w15:val="{90CE0DA6-B412-470A-9004-7D9D13D9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ajorEastAsia" w:hAnsi="Times New Roman" w:cstheme="majorBidi"/>
        <w:b/>
        <w:bCs/>
        <w:kern w:val="2"/>
        <w:sz w:val="32"/>
        <w:szCs w:val="3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15A"/>
    <w:pPr>
      <w:widowControl w:val="0"/>
      <w:jc w:val="both"/>
    </w:pPr>
    <w:rPr>
      <w:rFonts w:eastAsia="Times New Roman" w:cs="Times New Roman"/>
      <w:b w:val="0"/>
      <w:bCs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1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115A"/>
    <w:rPr>
      <w:rFonts w:eastAsia="Times New Roman" w:cs="Times New Roman"/>
      <w:b w:val="0"/>
      <w:bCs w:val="0"/>
      <w:sz w:val="18"/>
      <w:szCs w:val="18"/>
    </w:rPr>
  </w:style>
  <w:style w:type="paragraph" w:styleId="a5">
    <w:name w:val="footer"/>
    <w:basedOn w:val="a"/>
    <w:link w:val="a6"/>
    <w:uiPriority w:val="99"/>
    <w:unhideWhenUsed/>
    <w:rsid w:val="004E115A"/>
    <w:pPr>
      <w:tabs>
        <w:tab w:val="center" w:pos="4153"/>
        <w:tab w:val="right" w:pos="8306"/>
      </w:tabs>
      <w:snapToGrid w:val="0"/>
      <w:jc w:val="left"/>
    </w:pPr>
    <w:rPr>
      <w:sz w:val="18"/>
      <w:szCs w:val="18"/>
    </w:rPr>
  </w:style>
  <w:style w:type="character" w:customStyle="1" w:styleId="a6">
    <w:name w:val="页脚 字符"/>
    <w:basedOn w:val="a0"/>
    <w:link w:val="a5"/>
    <w:uiPriority w:val="99"/>
    <w:rsid w:val="004E115A"/>
    <w:rPr>
      <w:rFonts w:eastAsia="Times New Roman" w:cs="Times New Roman"/>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Zhao</cp:lastModifiedBy>
  <cp:revision>2</cp:revision>
  <dcterms:created xsi:type="dcterms:W3CDTF">2021-05-01T17:00:00Z</dcterms:created>
  <dcterms:modified xsi:type="dcterms:W3CDTF">2021-05-01T17:11:00Z</dcterms:modified>
</cp:coreProperties>
</file>