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961" w:rsidRPr="005E3726" w:rsidRDefault="00645961" w:rsidP="00645961">
      <w:r w:rsidRPr="005E3726">
        <w:rPr>
          <w:b/>
        </w:rPr>
        <w:t>SUPPLEMENTARY MATERIALS</w:t>
      </w:r>
    </w:p>
    <w:p w:rsidR="00645961" w:rsidRPr="00A1695F" w:rsidRDefault="00645961" w:rsidP="00645961">
      <w:pPr>
        <w:rPr>
          <w:color w:val="000000" w:themeColor="text1"/>
        </w:rPr>
      </w:pPr>
      <w:r w:rsidRPr="00A1695F">
        <w:t xml:space="preserve">Fig </w:t>
      </w:r>
      <w:r>
        <w:t xml:space="preserve">S1 </w:t>
      </w:r>
      <w:r>
        <w:rPr>
          <w:color w:val="000000" w:themeColor="text1"/>
        </w:rPr>
        <w:t>Predicted MP concentration (mg/l) versus time (min) for SpO2 based on the linear mixed effects model.</w:t>
      </w:r>
    </w:p>
    <w:p w:rsidR="00645961" w:rsidRDefault="00645961" w:rsidP="00645961">
      <w:r>
        <w:rPr>
          <w:noProof/>
        </w:rPr>
        <w:drawing>
          <wp:inline distT="0" distB="0" distL="0" distR="0" wp14:anchorId="26D2C168" wp14:editId="7E526E0C">
            <wp:extent cx="5723467" cy="3720254"/>
            <wp:effectExtent l="0" t="0" r="4445" b="127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27" cy="37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S2 Predicted MP concentration (mg/l) versus time (min) for all STSEACTS mortality risk categories based on the linear mixed effects model.</w:t>
      </w:r>
    </w:p>
    <w:p w:rsidR="00645961" w:rsidRDefault="00645961" w:rsidP="00645961">
      <w:r>
        <w:rPr>
          <w:noProof/>
        </w:rPr>
        <w:drawing>
          <wp:inline distT="0" distB="0" distL="0" distR="0" wp14:anchorId="3B54B633" wp14:editId="3BDE9579">
            <wp:extent cx="5757333" cy="3022600"/>
            <wp:effectExtent l="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44" cy="30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S3 Predicted MP concentration (mg/l) versus time (min) for sex based on the linear mixed effects model.</w:t>
      </w:r>
    </w:p>
    <w:p w:rsidR="00645961" w:rsidRDefault="00645961" w:rsidP="00645961">
      <w:r>
        <w:rPr>
          <w:noProof/>
        </w:rPr>
        <w:drawing>
          <wp:inline distT="0" distB="0" distL="0" distR="0" wp14:anchorId="65191FB7" wp14:editId="0FE2AABE">
            <wp:extent cx="5689600" cy="298704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436" cy="29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S4 Predicted MP concentration (mg/l) versus time (min) for volume overload based on the linear mixed effects model.</w:t>
      </w:r>
    </w:p>
    <w:p w:rsidR="00645961" w:rsidRDefault="00645961" w:rsidP="00645961">
      <w:pPr>
        <w:rPr>
          <w:color w:val="000000" w:themeColor="text1"/>
        </w:rPr>
      </w:pPr>
      <w:r>
        <w:rPr>
          <w:noProof/>
          <w:color w:val="000000" w:themeColor="text1"/>
          <w:lang w:val="nl-NL" w:eastAsia="nl-NL"/>
        </w:rPr>
        <w:drawing>
          <wp:inline distT="0" distB="0" distL="0" distR="0" wp14:anchorId="05BCE6C9" wp14:editId="3AEE637E">
            <wp:extent cx="5629619" cy="44333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over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153" cy="44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rPr>
          <w:color w:val="000000" w:themeColor="text1"/>
        </w:rP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S5 Predicted MP concentration (mg/l) versus time (min) for roller pump vs centrifugal pump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666BB4A2" wp14:editId="4CFD9F37">
            <wp:extent cx="5816009" cy="4580107"/>
            <wp:effectExtent l="0" t="0" r="635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llerCent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77" cy="45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S6 Predicted MP concentration (mg/l) versus time (min) for FFP in the priming fluid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38D1DE31" wp14:editId="6645D624">
            <wp:extent cx="5677786" cy="4471256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Pprim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95" cy="44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BA7744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</w:p>
    <w:p w:rsidR="00645961" w:rsidRDefault="00645961" w:rsidP="00645961"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S7 Predicted MP concentration (mg/l) versus time (min) for PC in the priming fluid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203502D7" wp14:editId="2CBAAAD4">
            <wp:extent cx="5603358" cy="2731637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prim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985" cy="27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rPr>
          <w:color w:val="000000" w:themeColor="text1"/>
        </w:rP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S8 Predicted MP concentration (mg/l) versus time (min) for aortic occlusion as a dichotomous variable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10384DC0" wp14:editId="5B0B8435">
            <wp:extent cx="5560828" cy="4379152"/>
            <wp:effectExtent l="0" t="0" r="1905" b="254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cclusiondich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51" cy="439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S9 Predicted MP concentration (mg/l) versus time (min) for multiple CPB runs as a dichotomous variable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63DBCDB4" wp14:editId="026F542D">
            <wp:extent cx="5592726" cy="4404272"/>
            <wp:effectExtent l="0" t="0" r="0" b="317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ltrun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22" cy="441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S10 Predicted MP concentration (mg/l) versus time (min) for use of a hemofilter as a dichotomous variable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03FCF767" wp14:editId="1AABCE9D">
            <wp:extent cx="5635256" cy="4437764"/>
            <wp:effectExtent l="0" t="0" r="381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mofilter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80" cy="44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S11 Predicted MP concentration (mg/l) versus time (min) for perfusion time as a dichotomous variable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4C221D3D" wp14:editId="53C8914D">
            <wp:extent cx="5849957" cy="2851854"/>
            <wp:effectExtent l="0" t="0" r="5080" b="571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rfusiontime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288" cy="285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3435E3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  <w:r>
        <w:br w:type="page"/>
      </w:r>
    </w:p>
    <w:p w:rsidR="00645961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lastRenderedPageBreak/>
        <w:t>Fig S12 Predicted MP concentration (mg/l) versus time (min) for diuresis as a categorical variable based on the linear mixed effects model.</w:t>
      </w:r>
    </w:p>
    <w:p w:rsidR="00645961" w:rsidRDefault="00645961" w:rsidP="00645961">
      <w:r>
        <w:rPr>
          <w:noProof/>
          <w:lang w:val="nl-NL" w:eastAsia="nl-NL"/>
        </w:rPr>
        <w:drawing>
          <wp:inline distT="0" distB="0" distL="0" distR="0" wp14:anchorId="507B1AED" wp14:editId="1DC4DBC7">
            <wp:extent cx="5838092" cy="4597497"/>
            <wp:effectExtent l="0" t="0" r="4445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iuresis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889" cy="46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61" w:rsidRDefault="00645961" w:rsidP="00645961">
      <w:r>
        <w:t>Grey ribbon: 95 % confidence interval</w:t>
      </w:r>
    </w:p>
    <w:p w:rsidR="00645961" w:rsidRPr="00BA7744" w:rsidRDefault="00645961" w:rsidP="00645961">
      <w:pPr>
        <w:rPr>
          <w:color w:val="000000" w:themeColor="text1"/>
        </w:rPr>
      </w:pPr>
      <w:r>
        <w:rPr>
          <w:color w:val="000000" w:themeColor="text1"/>
        </w:rPr>
        <w:t>T = 0: start of CPB</w:t>
      </w:r>
    </w:p>
    <w:p w:rsidR="00322DC6" w:rsidRDefault="00322DC6"/>
    <w:sectPr w:rsidR="00322DC6" w:rsidSect="00645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61"/>
    <w:rsid w:val="00082461"/>
    <w:rsid w:val="001D07E3"/>
    <w:rsid w:val="00230F47"/>
    <w:rsid w:val="00322DC6"/>
    <w:rsid w:val="003259BA"/>
    <w:rsid w:val="003F7860"/>
    <w:rsid w:val="004157F3"/>
    <w:rsid w:val="006378BB"/>
    <w:rsid w:val="00645961"/>
    <w:rsid w:val="006A0B7D"/>
    <w:rsid w:val="006A68FE"/>
    <w:rsid w:val="006B264C"/>
    <w:rsid w:val="006C2261"/>
    <w:rsid w:val="0083359E"/>
    <w:rsid w:val="008C4589"/>
    <w:rsid w:val="00953E64"/>
    <w:rsid w:val="00A96690"/>
    <w:rsid w:val="00B52293"/>
    <w:rsid w:val="00C3023A"/>
    <w:rsid w:val="00C9448A"/>
    <w:rsid w:val="00CD4D9E"/>
    <w:rsid w:val="00D40354"/>
    <w:rsid w:val="00D83629"/>
    <w:rsid w:val="00DC03AD"/>
    <w:rsid w:val="00E127CC"/>
    <w:rsid w:val="00E744D4"/>
    <w:rsid w:val="00EA4E73"/>
    <w:rsid w:val="00EC139E"/>
    <w:rsid w:val="00F65B38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A013DB-123A-3043-A2D6-6A97DC5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961"/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Annewil van Saet</dc:creator>
  <cp:keywords/>
  <dc:description/>
  <cp:lastModifiedBy>Annewil van Saet</cp:lastModifiedBy>
  <cp:revision>1</cp:revision>
  <dcterms:created xsi:type="dcterms:W3CDTF">2020-12-04T11:34:00Z</dcterms:created>
  <dcterms:modified xsi:type="dcterms:W3CDTF">2020-12-04T11:35:00Z</dcterms:modified>
</cp:coreProperties>
</file>