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282B2" w14:textId="77777777" w:rsidR="00AF2EAB" w:rsidRDefault="007D61FA">
      <w:pPr>
        <w:widowControl w:val="0"/>
        <w:spacing w:after="2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Supplementary Material for </w:t>
      </w:r>
    </w:p>
    <w:p w14:paraId="68BC8E60" w14:textId="77777777" w:rsidR="00AF2EAB" w:rsidRDefault="007D61FA">
      <w:pPr>
        <w:widowControl w:val="0"/>
        <w:spacing w:after="2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Naive regulatory T cell subset is altered in X-linked agammaglobulinemia. </w:t>
      </w:r>
    </w:p>
    <w:p w14:paraId="24AEDD0E" w14:textId="77777777" w:rsidR="00AF2EAB" w:rsidRDefault="007D61FA">
      <w:pPr>
        <w:widowControl w:val="0"/>
        <w:spacing w:after="220" w:line="240" w:lineRule="auto"/>
        <w:jc w:val="both"/>
      </w:pPr>
      <w:proofErr w:type="spellStart"/>
      <w:r>
        <w:rPr>
          <w:rFonts w:ascii="Times New Roman" w:eastAsia="Times New Roman" w:hAnsi="Times New Roman" w:cs="Times New Roman"/>
          <w:sz w:val="24"/>
          <w:szCs w:val="24"/>
        </w:rPr>
        <w:t>Shelyakin</w:t>
      </w:r>
      <w:proofErr w:type="spellEnd"/>
      <w:r>
        <w:rPr>
          <w:rFonts w:ascii="Times New Roman" w:eastAsia="Times New Roman" w:hAnsi="Times New Roman" w:cs="Times New Roman"/>
          <w:sz w:val="24"/>
          <w:szCs w:val="24"/>
        </w:rPr>
        <w:t xml:space="preserve"> P.V. et al.</w:t>
      </w:r>
      <w:r>
        <w:rPr>
          <w:rFonts w:ascii="Times New Roman" w:eastAsia="Times New Roman" w:hAnsi="Times New Roman" w:cs="Times New Roman"/>
          <w:sz w:val="28"/>
          <w:szCs w:val="28"/>
        </w:rPr>
        <w:t xml:space="preserve"> </w:t>
      </w:r>
    </w:p>
    <w:p w14:paraId="6363364E" w14:textId="77777777" w:rsidR="00AF2EAB" w:rsidRDefault="007D61FA">
      <w:pPr>
        <w:widowControl w:val="0"/>
        <w:spacing w:after="220" w:line="240" w:lineRule="auto"/>
        <w:jc w:val="both"/>
        <w:rPr>
          <w:rFonts w:ascii="Times New Roman" w:eastAsia="Times New Roman" w:hAnsi="Times New Roman" w:cs="Times New Roman"/>
        </w:rPr>
      </w:pPr>
      <w:r>
        <w:rPr>
          <w:rFonts w:ascii="Times New Roman" w:eastAsia="Times New Roman" w:hAnsi="Times New Roman" w:cs="Times New Roman"/>
        </w:rPr>
        <w:t xml:space="preserve">*Corresponding author e-mail: olbritan@gmail.com </w:t>
      </w:r>
    </w:p>
    <w:p w14:paraId="70272E77" w14:textId="77777777" w:rsidR="00AF2EAB" w:rsidRDefault="007D61FA">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file includes:</w:t>
      </w:r>
    </w:p>
    <w:p w14:paraId="2A2E8D28" w14:textId="77777777" w:rsidR="00AF2EAB" w:rsidRDefault="007D61FA">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Tables S1 to S4</w:t>
      </w:r>
    </w:p>
    <w:p w14:paraId="56EA102C" w14:textId="77777777" w:rsidR="00AF2EAB" w:rsidRDefault="007D61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Figures S1 to S3</w:t>
      </w:r>
    </w:p>
    <w:p w14:paraId="6C7B3D40" w14:textId="77777777" w:rsidR="00AF2EAB" w:rsidRDefault="007D61FA">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Materials and Methods</w:t>
      </w:r>
    </w:p>
    <w:p w14:paraId="4EE9B536" w14:textId="77777777" w:rsidR="00AF2EAB" w:rsidRDefault="007D61FA">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References</w:t>
      </w:r>
    </w:p>
    <w:p w14:paraId="76D9C749" w14:textId="77777777" w:rsidR="00AF2EAB" w:rsidRDefault="00AF2EAB">
      <w:pPr>
        <w:widowControl w:val="0"/>
        <w:spacing w:after="220" w:line="240" w:lineRule="auto"/>
        <w:rPr>
          <w:rFonts w:ascii="Times New Roman" w:eastAsia="Times New Roman" w:hAnsi="Times New Roman" w:cs="Times New Roman"/>
          <w:b/>
          <w:sz w:val="24"/>
          <w:szCs w:val="24"/>
        </w:rPr>
      </w:pPr>
    </w:p>
    <w:p w14:paraId="1BBF203A" w14:textId="77777777" w:rsidR="00AF2EAB" w:rsidRPr="00927F64" w:rsidRDefault="007D61FA">
      <w:pPr>
        <w:widowControl w:val="0"/>
        <w:spacing w:after="220" w:line="240" w:lineRule="auto"/>
      </w:pPr>
      <w:r>
        <w:rPr>
          <w:rFonts w:ascii="Times New Roman" w:eastAsia="Times New Roman" w:hAnsi="Times New Roman" w:cs="Times New Roman"/>
          <w:b/>
          <w:sz w:val="24"/>
          <w:szCs w:val="24"/>
        </w:rPr>
        <w:t>Supplementary Table S1</w:t>
      </w:r>
      <w:r>
        <w:rPr>
          <w:rFonts w:ascii="Times New Roman" w:eastAsia="Times New Roman" w:hAnsi="Times New Roman" w:cs="Times New Roman"/>
          <w:b/>
        </w:rPr>
        <w:t xml:space="preserve">. Age of donors included in the cell sorting experiments. </w:t>
      </w:r>
      <w:r w:rsidRPr="00927F64">
        <w:rPr>
          <w:rFonts w:ascii="Times New Roman" w:eastAsia="Times New Roman" w:hAnsi="Times New Roman" w:cs="Times New Roman"/>
        </w:rPr>
        <w:t>There was no significant difference (</w:t>
      </w:r>
      <w:r w:rsidRPr="00927F64">
        <w:rPr>
          <w:rFonts w:ascii="Times New Roman" w:eastAsia="Times New Roman" w:hAnsi="Times New Roman" w:cs="Times New Roman"/>
          <w:i/>
        </w:rPr>
        <w:t>p</w:t>
      </w:r>
      <w:r w:rsidRPr="00927F64">
        <w:rPr>
          <w:rFonts w:ascii="Times New Roman" w:eastAsia="Times New Roman" w:hAnsi="Times New Roman" w:cs="Times New Roman"/>
        </w:rPr>
        <w:t xml:space="preserve"> &lt; 0.43, two sample t-test) in age between healthy young and XLA donors.</w:t>
      </w:r>
    </w:p>
    <w:tbl>
      <w:tblPr>
        <w:tblW w:w="9070" w:type="dxa"/>
        <w:tblLayout w:type="fixed"/>
        <w:tblCellMar>
          <w:top w:w="40" w:type="dxa"/>
          <w:left w:w="40" w:type="dxa"/>
          <w:bottom w:w="40" w:type="dxa"/>
          <w:right w:w="40" w:type="dxa"/>
        </w:tblCellMar>
        <w:tblLook w:val="04A0" w:firstRow="1" w:lastRow="0" w:firstColumn="1" w:lastColumn="0" w:noHBand="0" w:noVBand="1"/>
      </w:tblPr>
      <w:tblGrid>
        <w:gridCol w:w="1303"/>
        <w:gridCol w:w="1302"/>
        <w:gridCol w:w="1425"/>
        <w:gridCol w:w="1186"/>
        <w:gridCol w:w="1354"/>
        <w:gridCol w:w="1250"/>
        <w:gridCol w:w="1250"/>
      </w:tblGrid>
      <w:tr w:rsidR="00AF2EAB" w14:paraId="78D6FBF7" w14:textId="77777777">
        <w:trPr>
          <w:trHeight w:val="634"/>
        </w:trPr>
        <w:tc>
          <w:tcPr>
            <w:tcW w:w="1303" w:type="dxa"/>
            <w:tcBorders>
              <w:top w:val="single" w:sz="4" w:space="0" w:color="000000"/>
              <w:left w:val="single" w:sz="4" w:space="0" w:color="000000"/>
              <w:bottom w:val="single" w:sz="4" w:space="0" w:color="000000"/>
              <w:right w:val="single" w:sz="4" w:space="0" w:color="000000"/>
            </w:tcBorders>
            <w:vAlign w:val="bottom"/>
          </w:tcPr>
          <w:p w14:paraId="0E44095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Donor ID</w:t>
            </w:r>
          </w:p>
        </w:tc>
        <w:tc>
          <w:tcPr>
            <w:tcW w:w="1302" w:type="dxa"/>
            <w:tcBorders>
              <w:top w:val="single" w:sz="4" w:space="0" w:color="000000"/>
              <w:left w:val="single" w:sz="4" w:space="0" w:color="000000"/>
              <w:bottom w:val="single" w:sz="4" w:space="0" w:color="000000"/>
              <w:right w:val="single" w:sz="4" w:space="0" w:color="000000"/>
            </w:tcBorders>
            <w:vAlign w:val="bottom"/>
          </w:tcPr>
          <w:p w14:paraId="6327384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c>
          <w:tcPr>
            <w:tcW w:w="1425" w:type="dxa"/>
            <w:tcBorders>
              <w:top w:val="single" w:sz="4" w:space="0" w:color="000000"/>
              <w:left w:val="single" w:sz="4" w:space="0" w:color="000000"/>
              <w:bottom w:val="single" w:sz="4" w:space="0" w:color="000000"/>
              <w:right w:val="single" w:sz="4" w:space="0" w:color="000000"/>
            </w:tcBorders>
            <w:vAlign w:val="bottom"/>
          </w:tcPr>
          <w:p w14:paraId="72A5F3CC" w14:textId="77777777" w:rsidR="00AF2EAB" w:rsidRDefault="007D61FA">
            <w:pPr>
              <w:widowControl w:val="0"/>
              <w:spacing w:after="22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Naive&amp;memory</w:t>
            </w:r>
            <w:proofErr w:type="spellEnd"/>
            <w:r>
              <w:rPr>
                <w:rFonts w:ascii="Times New Roman" w:eastAsia="Times New Roman" w:hAnsi="Times New Roman" w:cs="Times New Roman"/>
                <w:sz w:val="20"/>
                <w:szCs w:val="20"/>
              </w:rPr>
              <w:t xml:space="preserve"> T cell sorting</w:t>
            </w:r>
          </w:p>
        </w:tc>
        <w:tc>
          <w:tcPr>
            <w:tcW w:w="1186" w:type="dxa"/>
            <w:tcBorders>
              <w:top w:val="single" w:sz="4" w:space="0" w:color="000000"/>
              <w:left w:val="single" w:sz="4" w:space="0" w:color="000000"/>
              <w:bottom w:val="single" w:sz="4" w:space="0" w:color="000000"/>
              <w:right w:val="single" w:sz="4" w:space="0" w:color="000000"/>
            </w:tcBorders>
          </w:tcPr>
          <w:p w14:paraId="6386BF4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nCD4 subset sorting</w:t>
            </w:r>
          </w:p>
        </w:tc>
        <w:tc>
          <w:tcPr>
            <w:tcW w:w="1354" w:type="dxa"/>
            <w:tcBorders>
              <w:top w:val="single" w:sz="4" w:space="0" w:color="000000"/>
              <w:left w:val="single" w:sz="4" w:space="0" w:color="000000"/>
              <w:bottom w:val="single" w:sz="4" w:space="0" w:color="000000"/>
              <w:right w:val="single" w:sz="4" w:space="0" w:color="000000"/>
            </w:tcBorders>
          </w:tcPr>
          <w:p w14:paraId="4366309C" w14:textId="42D3BB32"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RNA</w:t>
            </w:r>
            <w:r w:rsidR="0083160F">
              <w:rPr>
                <w:rFonts w:ascii="Times New Roman" w:eastAsia="Times New Roman" w:hAnsi="Times New Roman" w:cs="Times New Roman"/>
                <w:sz w:val="20"/>
                <w:szCs w:val="20"/>
              </w:rPr>
              <w:t>-</w:t>
            </w:r>
            <w:r>
              <w:rPr>
                <w:rFonts w:ascii="Times New Roman" w:eastAsia="Times New Roman" w:hAnsi="Times New Roman" w:cs="Times New Roman"/>
                <w:sz w:val="20"/>
                <w:szCs w:val="20"/>
              </w:rPr>
              <w:t>seq</w:t>
            </w:r>
          </w:p>
        </w:tc>
        <w:tc>
          <w:tcPr>
            <w:tcW w:w="1250" w:type="dxa"/>
            <w:tcBorders>
              <w:top w:val="single" w:sz="4" w:space="0" w:color="000000"/>
              <w:left w:val="single" w:sz="4" w:space="0" w:color="000000"/>
              <w:bottom w:val="single" w:sz="4" w:space="0" w:color="000000"/>
              <w:right w:val="single" w:sz="4" w:space="0" w:color="000000"/>
            </w:tcBorders>
          </w:tcPr>
          <w:p w14:paraId="4263B4A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Status</w:t>
            </w:r>
          </w:p>
        </w:tc>
        <w:tc>
          <w:tcPr>
            <w:tcW w:w="1250" w:type="dxa"/>
            <w:tcBorders>
              <w:top w:val="single" w:sz="4" w:space="0" w:color="000000"/>
              <w:left w:val="single" w:sz="4" w:space="0" w:color="000000"/>
              <w:bottom w:val="single" w:sz="4" w:space="0" w:color="000000"/>
              <w:right w:val="single" w:sz="4" w:space="0" w:color="000000"/>
            </w:tcBorders>
          </w:tcPr>
          <w:p w14:paraId="061543C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Mean age for the group</w:t>
            </w:r>
          </w:p>
        </w:tc>
      </w:tr>
      <w:tr w:rsidR="00AF2EAB" w14:paraId="3C4F438D"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DDEEDA"/>
            <w:vAlign w:val="bottom"/>
          </w:tcPr>
          <w:p w14:paraId="6A8D338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O1</w:t>
            </w:r>
          </w:p>
        </w:tc>
        <w:tc>
          <w:tcPr>
            <w:tcW w:w="1302" w:type="dxa"/>
            <w:tcBorders>
              <w:top w:val="single" w:sz="4" w:space="0" w:color="000000"/>
              <w:left w:val="single" w:sz="4" w:space="0" w:color="000000"/>
              <w:bottom w:val="single" w:sz="4" w:space="0" w:color="000000"/>
              <w:right w:val="single" w:sz="4" w:space="0" w:color="000000"/>
            </w:tcBorders>
            <w:shd w:val="clear" w:color="auto" w:fill="DDEEDA"/>
            <w:vAlign w:val="bottom"/>
          </w:tcPr>
          <w:p w14:paraId="45FECB8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1425"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5AD32C8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D9EAD3"/>
          </w:tcPr>
          <w:p w14:paraId="725FDDC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D9EAD3"/>
          </w:tcPr>
          <w:p w14:paraId="62CC17F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DDEEDA"/>
          </w:tcPr>
          <w:p w14:paraId="4AC08EE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50" w:type="dxa"/>
            <w:vMerge w:val="restart"/>
            <w:tcBorders>
              <w:top w:val="single" w:sz="4" w:space="0" w:color="000000"/>
              <w:left w:val="single" w:sz="4" w:space="0" w:color="000000"/>
              <w:bottom w:val="single" w:sz="4" w:space="0" w:color="000000"/>
              <w:right w:val="single" w:sz="4" w:space="0" w:color="000000"/>
            </w:tcBorders>
            <w:shd w:val="clear" w:color="auto" w:fill="DDEEDA"/>
          </w:tcPr>
          <w:p w14:paraId="583675B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65.8</w:t>
            </w:r>
          </w:p>
        </w:tc>
      </w:tr>
      <w:tr w:rsidR="00AF2EAB" w14:paraId="56ED9BCB"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47DF500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O2</w:t>
            </w:r>
          </w:p>
        </w:tc>
        <w:tc>
          <w:tcPr>
            <w:tcW w:w="1302"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5D0E64F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425"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0C44A06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3FC9E07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54"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3EB406C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DDEEDA"/>
          </w:tcPr>
          <w:p w14:paraId="1B759F5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50" w:type="dxa"/>
            <w:vMerge/>
            <w:tcBorders>
              <w:top w:val="single" w:sz="4" w:space="0" w:color="000000"/>
              <w:left w:val="single" w:sz="4" w:space="0" w:color="000000"/>
              <w:bottom w:val="single" w:sz="4" w:space="0" w:color="000000"/>
              <w:right w:val="single" w:sz="4" w:space="0" w:color="000000"/>
            </w:tcBorders>
            <w:shd w:val="clear" w:color="auto" w:fill="DDEEDA"/>
          </w:tcPr>
          <w:p w14:paraId="0A6EC7A4" w14:textId="77777777" w:rsidR="00AF2EAB" w:rsidRDefault="00AF2EAB"/>
        </w:tc>
      </w:tr>
      <w:tr w:rsidR="00AF2EAB" w14:paraId="2D2063DB"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DDEEDA"/>
            <w:vAlign w:val="bottom"/>
          </w:tcPr>
          <w:p w14:paraId="747EA3F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O3</w:t>
            </w:r>
          </w:p>
        </w:tc>
        <w:tc>
          <w:tcPr>
            <w:tcW w:w="1302" w:type="dxa"/>
            <w:tcBorders>
              <w:top w:val="single" w:sz="4" w:space="0" w:color="000000"/>
              <w:left w:val="single" w:sz="4" w:space="0" w:color="000000"/>
              <w:bottom w:val="single" w:sz="4" w:space="0" w:color="000000"/>
              <w:right w:val="single" w:sz="4" w:space="0" w:color="000000"/>
            </w:tcBorders>
            <w:shd w:val="clear" w:color="auto" w:fill="DDEEDA"/>
            <w:vAlign w:val="bottom"/>
          </w:tcPr>
          <w:p w14:paraId="396455A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1425"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5936C04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D9EAD3"/>
          </w:tcPr>
          <w:p w14:paraId="247C6BF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D9EAD3"/>
          </w:tcPr>
          <w:p w14:paraId="5446D7B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DDEEDA"/>
          </w:tcPr>
          <w:p w14:paraId="3CCD8FE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50" w:type="dxa"/>
            <w:vMerge/>
            <w:tcBorders>
              <w:top w:val="single" w:sz="4" w:space="0" w:color="000000"/>
              <w:left w:val="single" w:sz="4" w:space="0" w:color="000000"/>
              <w:bottom w:val="single" w:sz="4" w:space="0" w:color="000000"/>
              <w:right w:val="single" w:sz="4" w:space="0" w:color="000000"/>
            </w:tcBorders>
            <w:shd w:val="clear" w:color="auto" w:fill="DDEEDA"/>
          </w:tcPr>
          <w:p w14:paraId="351621ED" w14:textId="77777777" w:rsidR="00AF2EAB" w:rsidRDefault="00AF2EAB"/>
        </w:tc>
      </w:tr>
      <w:tr w:rsidR="00AF2EAB" w14:paraId="235E1EAD" w14:textId="77777777" w:rsidTr="007D61FA">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DDEEDA"/>
            <w:vAlign w:val="bottom"/>
          </w:tcPr>
          <w:p w14:paraId="4EA38B7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O4</w:t>
            </w:r>
          </w:p>
        </w:tc>
        <w:tc>
          <w:tcPr>
            <w:tcW w:w="1302" w:type="dxa"/>
            <w:tcBorders>
              <w:top w:val="single" w:sz="4" w:space="0" w:color="000000"/>
              <w:left w:val="single" w:sz="4" w:space="0" w:color="000000"/>
              <w:bottom w:val="single" w:sz="4" w:space="0" w:color="000000"/>
              <w:right w:val="single" w:sz="4" w:space="0" w:color="000000"/>
            </w:tcBorders>
            <w:shd w:val="clear" w:color="auto" w:fill="DDEEDA"/>
            <w:vAlign w:val="bottom"/>
          </w:tcPr>
          <w:p w14:paraId="732A5C4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142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bottom"/>
          </w:tcPr>
          <w:p w14:paraId="3B23CA6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D9EAD3"/>
          </w:tcPr>
          <w:p w14:paraId="6719399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D9EAD3"/>
          </w:tcPr>
          <w:p w14:paraId="4DC45EE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DDEEDA"/>
          </w:tcPr>
          <w:p w14:paraId="017AA5F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50" w:type="dxa"/>
            <w:vMerge/>
            <w:tcBorders>
              <w:top w:val="single" w:sz="4" w:space="0" w:color="000000"/>
              <w:left w:val="single" w:sz="4" w:space="0" w:color="000000"/>
              <w:bottom w:val="single" w:sz="4" w:space="0" w:color="000000"/>
              <w:right w:val="single" w:sz="4" w:space="0" w:color="000000"/>
            </w:tcBorders>
            <w:shd w:val="clear" w:color="auto" w:fill="DDEEDA"/>
          </w:tcPr>
          <w:p w14:paraId="593D6525" w14:textId="77777777" w:rsidR="00AF2EAB" w:rsidRDefault="00AF2EAB"/>
        </w:tc>
      </w:tr>
      <w:tr w:rsidR="00AF2EAB" w14:paraId="1BDAF01D"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DDEEDA"/>
            <w:vAlign w:val="bottom"/>
          </w:tcPr>
          <w:p w14:paraId="6CCB96C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O5</w:t>
            </w:r>
          </w:p>
        </w:tc>
        <w:tc>
          <w:tcPr>
            <w:tcW w:w="1302" w:type="dxa"/>
            <w:tcBorders>
              <w:top w:val="single" w:sz="4" w:space="0" w:color="000000"/>
              <w:left w:val="single" w:sz="4" w:space="0" w:color="000000"/>
              <w:bottom w:val="single" w:sz="4" w:space="0" w:color="000000"/>
              <w:right w:val="single" w:sz="4" w:space="0" w:color="000000"/>
            </w:tcBorders>
            <w:shd w:val="clear" w:color="auto" w:fill="DDEEDA"/>
            <w:vAlign w:val="bottom"/>
          </w:tcPr>
          <w:p w14:paraId="5965535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1425"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1F3C4B2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D9EAD3"/>
          </w:tcPr>
          <w:p w14:paraId="671B5F9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D9EAD3"/>
          </w:tcPr>
          <w:p w14:paraId="202E466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DDEEDA"/>
          </w:tcPr>
          <w:p w14:paraId="2A5063A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50" w:type="dxa"/>
            <w:vMerge/>
            <w:tcBorders>
              <w:top w:val="single" w:sz="4" w:space="0" w:color="000000"/>
              <w:left w:val="single" w:sz="4" w:space="0" w:color="000000"/>
              <w:bottom w:val="single" w:sz="4" w:space="0" w:color="000000"/>
              <w:right w:val="single" w:sz="4" w:space="0" w:color="000000"/>
            </w:tcBorders>
            <w:shd w:val="clear" w:color="auto" w:fill="DDEEDA"/>
          </w:tcPr>
          <w:p w14:paraId="690C6711" w14:textId="77777777" w:rsidR="00AF2EAB" w:rsidRDefault="00AF2EAB"/>
        </w:tc>
      </w:tr>
      <w:tr w:rsidR="00AF2EAB" w14:paraId="38001E1D" w14:textId="77777777">
        <w:trPr>
          <w:trHeight w:val="330"/>
        </w:trPr>
        <w:tc>
          <w:tcPr>
            <w:tcW w:w="1303"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393A427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O6</w:t>
            </w:r>
          </w:p>
        </w:tc>
        <w:tc>
          <w:tcPr>
            <w:tcW w:w="1302"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0B1445A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1425"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23C074D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294EB11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54" w:type="dxa"/>
            <w:tcBorders>
              <w:top w:val="single" w:sz="4" w:space="0" w:color="000000"/>
              <w:left w:val="single" w:sz="4" w:space="0" w:color="000000"/>
              <w:bottom w:val="single" w:sz="4" w:space="0" w:color="000000"/>
              <w:right w:val="single" w:sz="4" w:space="0" w:color="000000"/>
            </w:tcBorders>
            <w:shd w:val="clear" w:color="auto" w:fill="D9EAD3"/>
            <w:vAlign w:val="bottom"/>
          </w:tcPr>
          <w:p w14:paraId="4AECDBE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DDEEDA"/>
          </w:tcPr>
          <w:p w14:paraId="7BBC31B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50" w:type="dxa"/>
            <w:vMerge/>
            <w:tcBorders>
              <w:top w:val="single" w:sz="4" w:space="0" w:color="000000"/>
              <w:left w:val="single" w:sz="4" w:space="0" w:color="000000"/>
              <w:bottom w:val="single" w:sz="4" w:space="0" w:color="000000"/>
              <w:right w:val="single" w:sz="4" w:space="0" w:color="000000"/>
            </w:tcBorders>
            <w:shd w:val="clear" w:color="auto" w:fill="DDEEDA"/>
          </w:tcPr>
          <w:p w14:paraId="7DCCE1D2" w14:textId="77777777" w:rsidR="00AF2EAB" w:rsidRDefault="00AF2EAB"/>
        </w:tc>
      </w:tr>
      <w:tr w:rsidR="00AF2EAB" w14:paraId="4570F9F3"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77901CDE"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X1</w:t>
            </w:r>
          </w:p>
        </w:tc>
        <w:tc>
          <w:tcPr>
            <w:tcW w:w="1302"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6EB064C9"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18</w:t>
            </w:r>
          </w:p>
        </w:tc>
        <w:tc>
          <w:tcPr>
            <w:tcW w:w="1425"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001761D8"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EDC4A7"/>
          </w:tcPr>
          <w:p w14:paraId="1C114176"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EDC4A7"/>
          </w:tcPr>
          <w:p w14:paraId="5D0902DD"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2C8AA"/>
          </w:tcPr>
          <w:p w14:paraId="3DBFCC33"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XLA</w:t>
            </w:r>
          </w:p>
        </w:tc>
        <w:tc>
          <w:tcPr>
            <w:tcW w:w="1250" w:type="dxa"/>
            <w:vMerge w:val="restart"/>
            <w:tcBorders>
              <w:top w:val="single" w:sz="4" w:space="0" w:color="000000"/>
              <w:left w:val="single" w:sz="4" w:space="0" w:color="000000"/>
              <w:bottom w:val="single" w:sz="4" w:space="0" w:color="000000"/>
              <w:right w:val="single" w:sz="4" w:space="0" w:color="000000"/>
            </w:tcBorders>
            <w:shd w:val="clear" w:color="auto" w:fill="F2C8AA"/>
          </w:tcPr>
          <w:p w14:paraId="02099A4C"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26.9</w:t>
            </w:r>
          </w:p>
        </w:tc>
      </w:tr>
      <w:tr w:rsidR="00AF2EAB" w14:paraId="28EF66BF"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1A31BCCB"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X2</w:t>
            </w:r>
          </w:p>
        </w:tc>
        <w:tc>
          <w:tcPr>
            <w:tcW w:w="1302"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0124763E"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31</w:t>
            </w:r>
          </w:p>
        </w:tc>
        <w:tc>
          <w:tcPr>
            <w:tcW w:w="1425"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6ED8C85E"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EDC4A7"/>
          </w:tcPr>
          <w:p w14:paraId="0D8B9F8F"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EDC4A7"/>
          </w:tcPr>
          <w:p w14:paraId="4074F50F"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2C8AA"/>
          </w:tcPr>
          <w:p w14:paraId="61EA1E8F"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XLA</w:t>
            </w:r>
          </w:p>
        </w:tc>
        <w:tc>
          <w:tcPr>
            <w:tcW w:w="1250" w:type="dxa"/>
            <w:vMerge/>
            <w:tcBorders>
              <w:top w:val="single" w:sz="4" w:space="0" w:color="000000"/>
              <w:left w:val="single" w:sz="4" w:space="0" w:color="000000"/>
              <w:bottom w:val="single" w:sz="4" w:space="0" w:color="000000"/>
              <w:right w:val="single" w:sz="4" w:space="0" w:color="000000"/>
            </w:tcBorders>
            <w:shd w:val="clear" w:color="auto" w:fill="F2C8AA"/>
          </w:tcPr>
          <w:p w14:paraId="6DA3332E" w14:textId="77777777" w:rsidR="00AF2EAB" w:rsidRDefault="00AF2EAB"/>
        </w:tc>
      </w:tr>
      <w:tr w:rsidR="00AF2EAB" w14:paraId="5E899672"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03456AC2"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X3</w:t>
            </w:r>
          </w:p>
        </w:tc>
        <w:tc>
          <w:tcPr>
            <w:tcW w:w="1302"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191D3EE4"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18</w:t>
            </w:r>
          </w:p>
        </w:tc>
        <w:tc>
          <w:tcPr>
            <w:tcW w:w="1425"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12025CF7"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EDC4A7"/>
          </w:tcPr>
          <w:p w14:paraId="7FB539AE"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EDC4A7"/>
          </w:tcPr>
          <w:p w14:paraId="6672D320"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2C8AA"/>
          </w:tcPr>
          <w:p w14:paraId="5E1A69D6"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XLA</w:t>
            </w:r>
          </w:p>
        </w:tc>
        <w:tc>
          <w:tcPr>
            <w:tcW w:w="1250" w:type="dxa"/>
            <w:vMerge/>
            <w:tcBorders>
              <w:top w:val="single" w:sz="4" w:space="0" w:color="000000"/>
              <w:left w:val="single" w:sz="4" w:space="0" w:color="000000"/>
              <w:bottom w:val="single" w:sz="4" w:space="0" w:color="000000"/>
              <w:right w:val="single" w:sz="4" w:space="0" w:color="000000"/>
            </w:tcBorders>
            <w:shd w:val="clear" w:color="auto" w:fill="F2C8AA"/>
          </w:tcPr>
          <w:p w14:paraId="365B1035" w14:textId="77777777" w:rsidR="00AF2EAB" w:rsidRDefault="00AF2EAB"/>
        </w:tc>
      </w:tr>
      <w:tr w:rsidR="00AF2EAB" w14:paraId="6A49E70D"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5F5D8168"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X4</w:t>
            </w:r>
          </w:p>
        </w:tc>
        <w:tc>
          <w:tcPr>
            <w:tcW w:w="1302"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213A6580"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33</w:t>
            </w:r>
          </w:p>
        </w:tc>
        <w:tc>
          <w:tcPr>
            <w:tcW w:w="1425"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5854967F"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F2C8AA"/>
          </w:tcPr>
          <w:p w14:paraId="401E6C6A"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2C8AA"/>
          </w:tcPr>
          <w:p w14:paraId="6A31F606"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250" w:type="dxa"/>
            <w:tcBorders>
              <w:top w:val="single" w:sz="4" w:space="0" w:color="000000"/>
              <w:left w:val="single" w:sz="4" w:space="0" w:color="000000"/>
              <w:bottom w:val="single" w:sz="4" w:space="0" w:color="000000"/>
              <w:right w:val="single" w:sz="4" w:space="0" w:color="000000"/>
            </w:tcBorders>
            <w:shd w:val="clear" w:color="auto" w:fill="F2C8AA"/>
          </w:tcPr>
          <w:p w14:paraId="19B82404"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XLA</w:t>
            </w:r>
          </w:p>
        </w:tc>
        <w:tc>
          <w:tcPr>
            <w:tcW w:w="1250" w:type="dxa"/>
            <w:vMerge/>
            <w:tcBorders>
              <w:top w:val="single" w:sz="4" w:space="0" w:color="000000"/>
              <w:left w:val="single" w:sz="4" w:space="0" w:color="000000"/>
              <w:bottom w:val="single" w:sz="4" w:space="0" w:color="000000"/>
              <w:right w:val="single" w:sz="4" w:space="0" w:color="000000"/>
            </w:tcBorders>
            <w:shd w:val="clear" w:color="auto" w:fill="F2C8AA"/>
          </w:tcPr>
          <w:p w14:paraId="484A6D24" w14:textId="77777777" w:rsidR="00AF2EAB" w:rsidRDefault="00AF2EAB"/>
        </w:tc>
      </w:tr>
      <w:tr w:rsidR="00AF2EAB" w14:paraId="56C90C8F" w14:textId="77777777" w:rsidTr="007D61FA">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3031C9EC"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X5</w:t>
            </w:r>
          </w:p>
        </w:tc>
        <w:tc>
          <w:tcPr>
            <w:tcW w:w="1302"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011C214E"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36</w:t>
            </w:r>
          </w:p>
        </w:tc>
        <w:tc>
          <w:tcPr>
            <w:tcW w:w="1425"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2F365426"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2471317"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2C8AA"/>
          </w:tcPr>
          <w:p w14:paraId="0BB4442B"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1DA7E982"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XLA</w:t>
            </w:r>
          </w:p>
        </w:tc>
        <w:tc>
          <w:tcPr>
            <w:tcW w:w="1250" w:type="dxa"/>
            <w:vMerge/>
            <w:tcBorders>
              <w:top w:val="single" w:sz="4" w:space="0" w:color="000000"/>
              <w:left w:val="single" w:sz="4" w:space="0" w:color="000000"/>
              <w:bottom w:val="single" w:sz="4" w:space="0" w:color="000000"/>
              <w:right w:val="single" w:sz="4" w:space="0" w:color="000000"/>
            </w:tcBorders>
            <w:shd w:val="clear" w:color="auto" w:fill="F2C8AA"/>
          </w:tcPr>
          <w:p w14:paraId="4DB5E96E" w14:textId="77777777" w:rsidR="00AF2EAB" w:rsidRDefault="00AF2EAB"/>
        </w:tc>
      </w:tr>
      <w:tr w:rsidR="00AF2EAB" w14:paraId="2DFEC58C"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79F39D7E"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X6</w:t>
            </w:r>
          </w:p>
        </w:tc>
        <w:tc>
          <w:tcPr>
            <w:tcW w:w="1302"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11EDD8EC"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34</w:t>
            </w:r>
          </w:p>
        </w:tc>
        <w:tc>
          <w:tcPr>
            <w:tcW w:w="1425"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6CA789CF"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F2C8AA"/>
          </w:tcPr>
          <w:p w14:paraId="725EAD40"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2C8AA"/>
          </w:tcPr>
          <w:p w14:paraId="3529758C"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2C8AA"/>
          </w:tcPr>
          <w:p w14:paraId="128F5B19"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XLA</w:t>
            </w:r>
          </w:p>
        </w:tc>
        <w:tc>
          <w:tcPr>
            <w:tcW w:w="1250" w:type="dxa"/>
            <w:vMerge/>
            <w:tcBorders>
              <w:top w:val="single" w:sz="4" w:space="0" w:color="000000"/>
              <w:left w:val="single" w:sz="4" w:space="0" w:color="000000"/>
              <w:bottom w:val="single" w:sz="4" w:space="0" w:color="000000"/>
              <w:right w:val="single" w:sz="4" w:space="0" w:color="000000"/>
            </w:tcBorders>
            <w:shd w:val="clear" w:color="auto" w:fill="F2C8AA"/>
          </w:tcPr>
          <w:p w14:paraId="20A67C64" w14:textId="77777777" w:rsidR="00AF2EAB" w:rsidRDefault="00AF2EAB"/>
        </w:tc>
      </w:tr>
      <w:tr w:rsidR="00AF2EAB" w14:paraId="657F62B2"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21ED4EB3"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X7</w:t>
            </w:r>
          </w:p>
        </w:tc>
        <w:tc>
          <w:tcPr>
            <w:tcW w:w="1302"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27F0DD67"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30</w:t>
            </w:r>
          </w:p>
        </w:tc>
        <w:tc>
          <w:tcPr>
            <w:tcW w:w="1425"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5E6A90FB"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EDC4A7"/>
          </w:tcPr>
          <w:p w14:paraId="3948E1D9"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EDC4A7"/>
          </w:tcPr>
          <w:p w14:paraId="3C0D148E"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2C8AA"/>
          </w:tcPr>
          <w:p w14:paraId="5CDA5371"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XLA</w:t>
            </w:r>
          </w:p>
        </w:tc>
        <w:tc>
          <w:tcPr>
            <w:tcW w:w="1250" w:type="dxa"/>
            <w:vMerge/>
            <w:tcBorders>
              <w:top w:val="single" w:sz="4" w:space="0" w:color="000000"/>
              <w:left w:val="single" w:sz="4" w:space="0" w:color="000000"/>
              <w:bottom w:val="single" w:sz="4" w:space="0" w:color="000000"/>
              <w:right w:val="single" w:sz="4" w:space="0" w:color="000000"/>
            </w:tcBorders>
            <w:shd w:val="clear" w:color="auto" w:fill="F2C8AA"/>
          </w:tcPr>
          <w:p w14:paraId="3EBFF74F" w14:textId="77777777" w:rsidR="00AF2EAB" w:rsidRDefault="00AF2EAB"/>
        </w:tc>
      </w:tr>
      <w:tr w:rsidR="00AF2EAB" w14:paraId="275E3A46"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62FA2E10"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X8</w:t>
            </w:r>
          </w:p>
        </w:tc>
        <w:tc>
          <w:tcPr>
            <w:tcW w:w="1302"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32C60F21"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19</w:t>
            </w:r>
          </w:p>
        </w:tc>
        <w:tc>
          <w:tcPr>
            <w:tcW w:w="1425"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733F2D5E"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EDC4A7"/>
          </w:tcPr>
          <w:p w14:paraId="59BC5AD2"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EDC4A7"/>
          </w:tcPr>
          <w:p w14:paraId="29F504E1"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250" w:type="dxa"/>
            <w:tcBorders>
              <w:top w:val="single" w:sz="4" w:space="0" w:color="000000"/>
              <w:left w:val="single" w:sz="4" w:space="0" w:color="000000"/>
              <w:bottom w:val="single" w:sz="4" w:space="0" w:color="000000"/>
              <w:right w:val="single" w:sz="4" w:space="0" w:color="000000"/>
            </w:tcBorders>
            <w:shd w:val="clear" w:color="auto" w:fill="F2C8AA"/>
          </w:tcPr>
          <w:p w14:paraId="37C8F65E"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XLA</w:t>
            </w:r>
          </w:p>
        </w:tc>
        <w:tc>
          <w:tcPr>
            <w:tcW w:w="1250" w:type="dxa"/>
            <w:vMerge/>
            <w:tcBorders>
              <w:top w:val="single" w:sz="4" w:space="0" w:color="000000"/>
              <w:left w:val="single" w:sz="4" w:space="0" w:color="000000"/>
              <w:bottom w:val="single" w:sz="4" w:space="0" w:color="000000"/>
              <w:right w:val="single" w:sz="4" w:space="0" w:color="000000"/>
            </w:tcBorders>
            <w:shd w:val="clear" w:color="auto" w:fill="F2C8AA"/>
          </w:tcPr>
          <w:p w14:paraId="33A04AB1" w14:textId="77777777" w:rsidR="00AF2EAB" w:rsidRDefault="00AF2EAB"/>
        </w:tc>
      </w:tr>
      <w:tr w:rsidR="00AF2EAB" w14:paraId="148A7C4C"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64EE5E54"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X9</w:t>
            </w:r>
          </w:p>
        </w:tc>
        <w:tc>
          <w:tcPr>
            <w:tcW w:w="1302"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27A5A09F"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30</w:t>
            </w:r>
          </w:p>
        </w:tc>
        <w:tc>
          <w:tcPr>
            <w:tcW w:w="1425"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180FC104"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EDC4A7"/>
          </w:tcPr>
          <w:p w14:paraId="2F6C7458"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EDC4A7"/>
          </w:tcPr>
          <w:p w14:paraId="6EB82F27"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250" w:type="dxa"/>
            <w:tcBorders>
              <w:top w:val="single" w:sz="4" w:space="0" w:color="000000"/>
              <w:left w:val="single" w:sz="4" w:space="0" w:color="000000"/>
              <w:bottom w:val="single" w:sz="4" w:space="0" w:color="000000"/>
              <w:right w:val="single" w:sz="4" w:space="0" w:color="000000"/>
            </w:tcBorders>
            <w:shd w:val="clear" w:color="auto" w:fill="F2C8AA"/>
          </w:tcPr>
          <w:p w14:paraId="2AF5ED8B"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XLA</w:t>
            </w:r>
          </w:p>
        </w:tc>
        <w:tc>
          <w:tcPr>
            <w:tcW w:w="1250" w:type="dxa"/>
            <w:vMerge/>
            <w:tcBorders>
              <w:top w:val="single" w:sz="4" w:space="0" w:color="000000"/>
              <w:left w:val="single" w:sz="4" w:space="0" w:color="000000"/>
              <w:bottom w:val="single" w:sz="4" w:space="0" w:color="000000"/>
              <w:right w:val="single" w:sz="4" w:space="0" w:color="000000"/>
            </w:tcBorders>
            <w:shd w:val="clear" w:color="auto" w:fill="F2C8AA"/>
          </w:tcPr>
          <w:p w14:paraId="37A6C96F" w14:textId="77777777" w:rsidR="00AF2EAB" w:rsidRDefault="00AF2EAB"/>
        </w:tc>
      </w:tr>
      <w:tr w:rsidR="00AF2EAB" w14:paraId="042516FC"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1FCF2257"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X10</w:t>
            </w:r>
          </w:p>
        </w:tc>
        <w:tc>
          <w:tcPr>
            <w:tcW w:w="1302"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686515F5"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20</w:t>
            </w:r>
          </w:p>
        </w:tc>
        <w:tc>
          <w:tcPr>
            <w:tcW w:w="1425" w:type="dxa"/>
            <w:tcBorders>
              <w:top w:val="single" w:sz="4" w:space="0" w:color="000000"/>
              <w:left w:val="single" w:sz="4" w:space="0" w:color="000000"/>
              <w:bottom w:val="single" w:sz="4" w:space="0" w:color="000000"/>
              <w:right w:val="single" w:sz="4" w:space="0" w:color="000000"/>
            </w:tcBorders>
            <w:shd w:val="clear" w:color="auto" w:fill="F2C8AA"/>
            <w:vAlign w:val="bottom"/>
          </w:tcPr>
          <w:p w14:paraId="0908343F"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EDC4A7"/>
          </w:tcPr>
          <w:p w14:paraId="1AC8F901"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EDC4A7"/>
          </w:tcPr>
          <w:p w14:paraId="2B0563F8"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yes</w:t>
            </w:r>
          </w:p>
        </w:tc>
        <w:tc>
          <w:tcPr>
            <w:tcW w:w="1250" w:type="dxa"/>
            <w:tcBorders>
              <w:top w:val="single" w:sz="4" w:space="0" w:color="000000"/>
              <w:left w:val="single" w:sz="4" w:space="0" w:color="000000"/>
              <w:bottom w:val="single" w:sz="4" w:space="0" w:color="000000"/>
              <w:right w:val="single" w:sz="4" w:space="0" w:color="000000"/>
            </w:tcBorders>
            <w:shd w:val="clear" w:color="auto" w:fill="F2C8AA"/>
          </w:tcPr>
          <w:p w14:paraId="08D8FB50" w14:textId="77777777" w:rsidR="00AF2EAB" w:rsidRDefault="007D61FA">
            <w:pPr>
              <w:widowControl w:val="0"/>
              <w:jc w:val="center"/>
              <w:rPr>
                <w:rFonts w:ascii="Times New Roman" w:eastAsia="Times New Roman" w:hAnsi="Times New Roman" w:cs="Times New Roman"/>
                <w:sz w:val="20"/>
                <w:szCs w:val="20"/>
                <w:shd w:val="clear" w:color="auto" w:fill="EDC4A7"/>
              </w:rPr>
            </w:pPr>
            <w:r>
              <w:rPr>
                <w:rFonts w:ascii="Times New Roman" w:eastAsia="Times New Roman" w:hAnsi="Times New Roman" w:cs="Times New Roman"/>
                <w:sz w:val="20"/>
                <w:szCs w:val="20"/>
                <w:shd w:val="clear" w:color="auto" w:fill="EDC4A7"/>
              </w:rPr>
              <w:t>XLA</w:t>
            </w:r>
          </w:p>
        </w:tc>
        <w:tc>
          <w:tcPr>
            <w:tcW w:w="1250" w:type="dxa"/>
            <w:vMerge/>
            <w:tcBorders>
              <w:top w:val="single" w:sz="4" w:space="0" w:color="000000"/>
              <w:left w:val="single" w:sz="4" w:space="0" w:color="000000"/>
              <w:bottom w:val="single" w:sz="4" w:space="0" w:color="000000"/>
              <w:right w:val="single" w:sz="4" w:space="0" w:color="000000"/>
            </w:tcBorders>
            <w:shd w:val="clear" w:color="auto" w:fill="F2C8AA"/>
          </w:tcPr>
          <w:p w14:paraId="072DD3DA" w14:textId="77777777" w:rsidR="00AF2EAB" w:rsidRDefault="00AF2EAB"/>
        </w:tc>
      </w:tr>
      <w:tr w:rsidR="00AF2EAB" w14:paraId="0EBBD0E6" w14:textId="77777777" w:rsidTr="007D61FA">
        <w:trPr>
          <w:trHeight w:val="315"/>
        </w:trPr>
        <w:tc>
          <w:tcPr>
            <w:tcW w:w="1303"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DEF6B4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w:t>
            </w:r>
          </w:p>
        </w:tc>
        <w:tc>
          <w:tcPr>
            <w:tcW w:w="1302"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04F389A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42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bottom"/>
          </w:tcPr>
          <w:p w14:paraId="0DF516C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6" w:space="0" w:color="000000"/>
              <w:left w:val="single" w:sz="6" w:space="0" w:color="000000"/>
              <w:bottom w:val="single" w:sz="6" w:space="0" w:color="000000"/>
              <w:right w:val="single" w:sz="6" w:space="0" w:color="000000"/>
            </w:tcBorders>
            <w:shd w:val="clear" w:color="auto" w:fill="FFF5CE"/>
            <w:vAlign w:val="bottom"/>
          </w:tcPr>
          <w:p w14:paraId="0E787A5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EFAE4A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6" w:space="0" w:color="000000"/>
              <w:left w:val="single" w:sz="6" w:space="0" w:color="000000"/>
              <w:bottom w:val="single" w:sz="6" w:space="0" w:color="000000"/>
              <w:right w:val="single" w:sz="6" w:space="0" w:color="000000"/>
            </w:tcBorders>
            <w:shd w:val="clear" w:color="auto" w:fill="FFF2CC"/>
          </w:tcPr>
          <w:p w14:paraId="3A21B9B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val="restart"/>
            <w:tcBorders>
              <w:top w:val="single" w:sz="6" w:space="0" w:color="000000"/>
              <w:left w:val="single" w:sz="6" w:space="0" w:color="000000"/>
              <w:bottom w:val="single" w:sz="4" w:space="0" w:color="000000"/>
              <w:right w:val="single" w:sz="6" w:space="0" w:color="000000"/>
            </w:tcBorders>
            <w:shd w:val="clear" w:color="auto" w:fill="FFF2CC"/>
          </w:tcPr>
          <w:p w14:paraId="3ADEC1C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28.9</w:t>
            </w:r>
          </w:p>
        </w:tc>
      </w:tr>
      <w:tr w:rsidR="00AF2EAB" w14:paraId="3D120A9A"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5649BB7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65AA32C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4D6BC98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3B1E03F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54"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98B447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3ECD8CD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6EA14CF3" w14:textId="77777777" w:rsidR="00AF2EAB" w:rsidRDefault="00AF2EAB"/>
        </w:tc>
      </w:tr>
      <w:tr w:rsidR="00AF2EAB" w14:paraId="147CDE53"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782D876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5AFF22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49EA831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FFF2CC"/>
          </w:tcPr>
          <w:p w14:paraId="44B3BB8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FF2CC"/>
          </w:tcPr>
          <w:p w14:paraId="3E2F2B4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329B08F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00B40051" w14:textId="77777777" w:rsidR="00AF2EAB" w:rsidRDefault="00AF2EAB"/>
        </w:tc>
      </w:tr>
      <w:tr w:rsidR="00AF2EAB" w14:paraId="2D49477C" w14:textId="77777777">
        <w:trPr>
          <w:trHeight w:val="330"/>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1569C0C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Y4</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1515D1E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123265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3C827A0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54"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749083B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671A32B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7319511A" w14:textId="77777777" w:rsidR="00AF2EAB" w:rsidRDefault="00AF2EAB"/>
        </w:tc>
      </w:tr>
      <w:tr w:rsidR="00AF2EAB" w14:paraId="03BA5880" w14:textId="77777777">
        <w:trPr>
          <w:trHeight w:val="330"/>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6F482F6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Y5</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3F4F1D3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5921AE8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7C32986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54"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3C0CF22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57B249B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6DC39865" w14:textId="77777777" w:rsidR="00AF2EAB" w:rsidRDefault="00AF2EAB"/>
        </w:tc>
      </w:tr>
      <w:tr w:rsidR="00AF2EAB" w14:paraId="16FF19D7"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1EE1D91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Y6</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59519F0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2B4F4D7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FFF2CC"/>
          </w:tcPr>
          <w:p w14:paraId="1C5C0B0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FF2CC"/>
          </w:tcPr>
          <w:p w14:paraId="1220C16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0DA7369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62E56FCE" w14:textId="77777777" w:rsidR="00AF2EAB" w:rsidRDefault="00AF2EAB"/>
        </w:tc>
      </w:tr>
      <w:tr w:rsidR="00AF2EAB" w14:paraId="034C260F" w14:textId="77777777">
        <w:trPr>
          <w:trHeight w:val="339"/>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538F051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Y7</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30C29E0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425" w:type="dxa"/>
            <w:tcBorders>
              <w:top w:val="single" w:sz="4" w:space="0" w:color="000000"/>
              <w:left w:val="single" w:sz="4" w:space="0" w:color="000000"/>
              <w:bottom w:val="single" w:sz="4" w:space="0" w:color="000000"/>
              <w:right w:val="single" w:sz="4" w:space="0" w:color="000000"/>
            </w:tcBorders>
            <w:shd w:val="clear" w:color="auto" w:fill="FFF5CE"/>
            <w:vAlign w:val="bottom"/>
          </w:tcPr>
          <w:p w14:paraId="3535D44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86" w:type="dxa"/>
            <w:tcBorders>
              <w:top w:val="single" w:sz="4" w:space="0" w:color="000000"/>
              <w:left w:val="single" w:sz="4" w:space="0" w:color="000000"/>
              <w:bottom w:val="single" w:sz="4" w:space="0" w:color="000000"/>
              <w:right w:val="single" w:sz="4" w:space="0" w:color="000000"/>
            </w:tcBorders>
            <w:shd w:val="clear" w:color="auto" w:fill="FFF2CC"/>
          </w:tcPr>
          <w:p w14:paraId="6D1E72A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FF2CC"/>
          </w:tcPr>
          <w:p w14:paraId="4422357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6F6A996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678C0FEF" w14:textId="77777777" w:rsidR="00AF2EAB" w:rsidRDefault="00AF2EAB"/>
        </w:tc>
      </w:tr>
      <w:tr w:rsidR="00AF2EAB" w14:paraId="1B51A1FA"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1B5CC5F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Y8</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5122AD1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3A57CDA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FFF2CC"/>
          </w:tcPr>
          <w:p w14:paraId="55789E1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FF2CC"/>
          </w:tcPr>
          <w:p w14:paraId="0F56855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05464D6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75140004" w14:textId="77777777" w:rsidR="00AF2EAB" w:rsidRDefault="00AF2EAB"/>
        </w:tc>
      </w:tr>
      <w:tr w:rsidR="00AF2EAB" w14:paraId="4E178E60" w14:textId="77777777">
        <w:trPr>
          <w:trHeight w:val="315"/>
        </w:trPr>
        <w:tc>
          <w:tcPr>
            <w:tcW w:w="1303" w:type="dxa"/>
            <w:tcBorders>
              <w:top w:val="single" w:sz="4" w:space="0" w:color="000000"/>
              <w:left w:val="single" w:sz="4" w:space="0" w:color="000000"/>
              <w:bottom w:val="single" w:sz="6" w:space="0" w:color="000000"/>
              <w:right w:val="single" w:sz="4" w:space="0" w:color="000000"/>
            </w:tcBorders>
            <w:shd w:val="clear" w:color="auto" w:fill="FFF2CC"/>
            <w:vAlign w:val="bottom"/>
          </w:tcPr>
          <w:p w14:paraId="25BFA58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Y9</w:t>
            </w:r>
          </w:p>
        </w:tc>
        <w:tc>
          <w:tcPr>
            <w:tcW w:w="1302" w:type="dxa"/>
            <w:tcBorders>
              <w:top w:val="single" w:sz="4" w:space="0" w:color="000000"/>
              <w:left w:val="single" w:sz="4" w:space="0" w:color="000000"/>
              <w:bottom w:val="single" w:sz="6" w:space="0" w:color="000000"/>
              <w:right w:val="single" w:sz="4" w:space="0" w:color="000000"/>
            </w:tcBorders>
            <w:shd w:val="clear" w:color="auto" w:fill="FFF2CC"/>
            <w:vAlign w:val="bottom"/>
          </w:tcPr>
          <w:p w14:paraId="443CE36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425" w:type="dxa"/>
            <w:tcBorders>
              <w:top w:val="single" w:sz="4" w:space="0" w:color="000000"/>
              <w:left w:val="single" w:sz="4" w:space="0" w:color="000000"/>
              <w:bottom w:val="single" w:sz="6" w:space="0" w:color="000000"/>
              <w:right w:val="single" w:sz="4" w:space="0" w:color="000000"/>
            </w:tcBorders>
            <w:shd w:val="clear" w:color="auto" w:fill="FFF2CC"/>
            <w:vAlign w:val="bottom"/>
          </w:tcPr>
          <w:p w14:paraId="6EEC162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186" w:type="dxa"/>
            <w:tcBorders>
              <w:top w:val="single" w:sz="4" w:space="0" w:color="000000"/>
              <w:left w:val="single" w:sz="4" w:space="0" w:color="000000"/>
              <w:bottom w:val="single" w:sz="6" w:space="0" w:color="000000"/>
              <w:right w:val="single" w:sz="4" w:space="0" w:color="000000"/>
            </w:tcBorders>
            <w:shd w:val="clear" w:color="auto" w:fill="FFF2CC"/>
          </w:tcPr>
          <w:p w14:paraId="721B5B3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6" w:space="0" w:color="000000"/>
              <w:right w:val="single" w:sz="4" w:space="0" w:color="000000"/>
            </w:tcBorders>
            <w:shd w:val="clear" w:color="auto" w:fill="FFF2CC"/>
          </w:tcPr>
          <w:p w14:paraId="1E8746E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6" w:space="0" w:color="000000"/>
              <w:right w:val="single" w:sz="4" w:space="0" w:color="000000"/>
            </w:tcBorders>
            <w:shd w:val="clear" w:color="auto" w:fill="FFF2CC"/>
          </w:tcPr>
          <w:p w14:paraId="46B760A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0404FAD6" w14:textId="77777777" w:rsidR="00AF2EAB" w:rsidRDefault="00AF2EAB"/>
        </w:tc>
      </w:tr>
      <w:tr w:rsidR="00AF2EAB" w14:paraId="5A84757B"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78BDE04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Y10</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2751D0B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8C1F7D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FFF2CC"/>
          </w:tcPr>
          <w:p w14:paraId="144DE5C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FF2CC"/>
          </w:tcPr>
          <w:p w14:paraId="0B73A6C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6ED20AB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0AF0FF72" w14:textId="77777777" w:rsidR="00AF2EAB" w:rsidRDefault="00AF2EAB"/>
        </w:tc>
      </w:tr>
      <w:tr w:rsidR="00AF2EAB" w14:paraId="3F9EB8B8"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269BCAF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41C588E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5221910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FFF2CC"/>
          </w:tcPr>
          <w:p w14:paraId="6CC4CF1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FF2CC"/>
          </w:tcPr>
          <w:p w14:paraId="5548BB1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623EE56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21F49902" w14:textId="77777777" w:rsidR="00AF2EAB" w:rsidRDefault="00AF2EAB"/>
        </w:tc>
      </w:tr>
      <w:tr w:rsidR="00AF2EAB" w14:paraId="090C4681"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4721404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61AB26E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7DFF45B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FFF2CC"/>
          </w:tcPr>
          <w:p w14:paraId="4522CF0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FF2CC"/>
          </w:tcPr>
          <w:p w14:paraId="636E27D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13FC836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594A0E1D" w14:textId="77777777" w:rsidR="00AF2EAB" w:rsidRDefault="00AF2EAB"/>
        </w:tc>
      </w:tr>
      <w:tr w:rsidR="00AF2EAB" w14:paraId="6ABB7842"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36F97FC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1CA7E8F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70A1D06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FFF2CC"/>
          </w:tcPr>
          <w:p w14:paraId="0AC4FCD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54" w:type="dxa"/>
            <w:tcBorders>
              <w:top w:val="single" w:sz="4" w:space="0" w:color="000000"/>
              <w:left w:val="single" w:sz="4" w:space="0" w:color="000000"/>
              <w:bottom w:val="single" w:sz="4" w:space="0" w:color="000000"/>
              <w:right w:val="single" w:sz="4" w:space="0" w:color="000000"/>
            </w:tcBorders>
            <w:shd w:val="clear" w:color="auto" w:fill="FFF2CC"/>
          </w:tcPr>
          <w:p w14:paraId="4224ED5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1DB3158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7A4CADFB" w14:textId="77777777" w:rsidR="00AF2EAB" w:rsidRDefault="00AF2EAB"/>
        </w:tc>
      </w:tr>
      <w:tr w:rsidR="00AF2EAB" w14:paraId="405131A2"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3501626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1128EEE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6A60B89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FFF2CC"/>
          </w:tcPr>
          <w:p w14:paraId="1B96D2C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54" w:type="dxa"/>
            <w:tcBorders>
              <w:top w:val="single" w:sz="4" w:space="0" w:color="000000"/>
              <w:left w:val="single" w:sz="4" w:space="0" w:color="000000"/>
              <w:bottom w:val="single" w:sz="4" w:space="0" w:color="000000"/>
              <w:right w:val="single" w:sz="4" w:space="0" w:color="000000"/>
            </w:tcBorders>
            <w:shd w:val="clear" w:color="auto" w:fill="FFF2CC"/>
          </w:tcPr>
          <w:p w14:paraId="041FCB5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52C7CBC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55E1539A" w14:textId="77777777" w:rsidR="00AF2EAB" w:rsidRDefault="00AF2EAB"/>
        </w:tc>
      </w:tr>
      <w:tr w:rsidR="00AF2EAB" w14:paraId="09162E93" w14:textId="77777777">
        <w:trPr>
          <w:trHeight w:val="315"/>
        </w:trPr>
        <w:tc>
          <w:tcPr>
            <w:tcW w:w="130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5E9E2E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w:t>
            </w:r>
          </w:p>
        </w:tc>
        <w:tc>
          <w:tcPr>
            <w:tcW w:w="130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78B2839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425"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736F499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186" w:type="dxa"/>
            <w:tcBorders>
              <w:top w:val="single" w:sz="4" w:space="0" w:color="000000"/>
              <w:left w:val="single" w:sz="4" w:space="0" w:color="000000"/>
              <w:bottom w:val="single" w:sz="4" w:space="0" w:color="000000"/>
              <w:right w:val="single" w:sz="4" w:space="0" w:color="000000"/>
            </w:tcBorders>
            <w:shd w:val="clear" w:color="auto" w:fill="FFF2CC"/>
          </w:tcPr>
          <w:p w14:paraId="0F670AF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54" w:type="dxa"/>
            <w:tcBorders>
              <w:top w:val="single" w:sz="4" w:space="0" w:color="000000"/>
              <w:left w:val="single" w:sz="4" w:space="0" w:color="000000"/>
              <w:bottom w:val="single" w:sz="4" w:space="0" w:color="000000"/>
              <w:right w:val="single" w:sz="4" w:space="0" w:color="000000"/>
            </w:tcBorders>
            <w:shd w:val="clear" w:color="auto" w:fill="FFF2CC"/>
          </w:tcPr>
          <w:p w14:paraId="7F1B4E0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250" w:type="dxa"/>
            <w:tcBorders>
              <w:top w:val="single" w:sz="4" w:space="0" w:color="000000"/>
              <w:left w:val="single" w:sz="4" w:space="0" w:color="000000"/>
              <w:bottom w:val="single" w:sz="4" w:space="0" w:color="000000"/>
              <w:right w:val="single" w:sz="4" w:space="0" w:color="000000"/>
            </w:tcBorders>
            <w:shd w:val="clear" w:color="auto" w:fill="FFF2CC"/>
          </w:tcPr>
          <w:p w14:paraId="558CA51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50" w:type="dxa"/>
            <w:vMerge/>
            <w:tcBorders>
              <w:top w:val="single" w:sz="6" w:space="0" w:color="000000"/>
              <w:left w:val="single" w:sz="6" w:space="0" w:color="000000"/>
              <w:bottom w:val="single" w:sz="4" w:space="0" w:color="000000"/>
              <w:right w:val="single" w:sz="6" w:space="0" w:color="000000"/>
            </w:tcBorders>
            <w:shd w:val="clear" w:color="auto" w:fill="FFF2CC"/>
          </w:tcPr>
          <w:p w14:paraId="0FA6B263" w14:textId="77777777" w:rsidR="00AF2EAB" w:rsidRDefault="00AF2EAB"/>
        </w:tc>
      </w:tr>
    </w:tbl>
    <w:p w14:paraId="33057021" w14:textId="77777777" w:rsidR="00AF2EAB" w:rsidRDefault="00AF2EAB">
      <w:pPr>
        <w:widowControl w:val="0"/>
        <w:spacing w:after="220" w:line="240" w:lineRule="auto"/>
        <w:rPr>
          <w:rFonts w:ascii="Times New Roman" w:eastAsia="Times New Roman" w:hAnsi="Times New Roman" w:cs="Times New Roman"/>
          <w:b/>
        </w:rPr>
      </w:pPr>
    </w:p>
    <w:p w14:paraId="72AB7AB3" w14:textId="77777777" w:rsidR="00AF2EAB" w:rsidRDefault="007D61FA">
      <w:pPr>
        <w:widowControl w:val="0"/>
        <w:spacing w:after="220" w:line="240" w:lineRule="auto"/>
      </w:pPr>
      <w:r>
        <w:rPr>
          <w:rFonts w:ascii="Times New Roman" w:eastAsia="Times New Roman" w:hAnsi="Times New Roman" w:cs="Times New Roman"/>
          <w:b/>
          <w:sz w:val="24"/>
          <w:szCs w:val="24"/>
        </w:rPr>
        <w:t>Supplementary Table S</w:t>
      </w:r>
      <w:r>
        <w:rPr>
          <w:rFonts w:ascii="Times New Roman" w:eastAsia="Times New Roman" w:hAnsi="Times New Roman" w:cs="Times New Roman"/>
          <w:b/>
        </w:rPr>
        <w:t>2. Sequencing data on TCR repertoires of naive and memory T cell subsets in healthy and XLA donors.</w:t>
      </w:r>
    </w:p>
    <w:tbl>
      <w:tblPr>
        <w:tblW w:w="9024" w:type="dxa"/>
        <w:tblLayout w:type="fixed"/>
        <w:tblCellMar>
          <w:top w:w="100" w:type="dxa"/>
          <w:left w:w="100" w:type="dxa"/>
          <w:bottom w:w="100" w:type="dxa"/>
          <w:right w:w="100" w:type="dxa"/>
        </w:tblCellMar>
        <w:tblLook w:val="04A0" w:firstRow="1" w:lastRow="0" w:firstColumn="1" w:lastColumn="0" w:noHBand="0" w:noVBand="1"/>
      </w:tblPr>
      <w:tblGrid>
        <w:gridCol w:w="1504"/>
        <w:gridCol w:w="1503"/>
        <w:gridCol w:w="1505"/>
        <w:gridCol w:w="1504"/>
        <w:gridCol w:w="1503"/>
        <w:gridCol w:w="1505"/>
      </w:tblGrid>
      <w:tr w:rsidR="00AF2EAB" w14:paraId="6DB2E2DB" w14:textId="77777777">
        <w:trPr>
          <w:trHeight w:val="1010"/>
        </w:trPr>
        <w:tc>
          <w:tcPr>
            <w:tcW w:w="1504" w:type="dxa"/>
            <w:tcBorders>
              <w:top w:val="single" w:sz="4" w:space="0" w:color="000000"/>
              <w:left w:val="single" w:sz="4" w:space="0" w:color="000000"/>
              <w:bottom w:val="single" w:sz="4" w:space="0" w:color="000000"/>
              <w:right w:val="single" w:sz="4" w:space="0" w:color="000000"/>
            </w:tcBorders>
          </w:tcPr>
          <w:p w14:paraId="378F27A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Donor ID</w:t>
            </w:r>
          </w:p>
        </w:tc>
        <w:tc>
          <w:tcPr>
            <w:tcW w:w="1503" w:type="dxa"/>
            <w:tcBorders>
              <w:top w:val="single" w:sz="4" w:space="0" w:color="000000"/>
              <w:left w:val="single" w:sz="4" w:space="0" w:color="000000"/>
              <w:bottom w:val="single" w:sz="4" w:space="0" w:color="000000"/>
              <w:right w:val="single" w:sz="4" w:space="0" w:color="000000"/>
            </w:tcBorders>
          </w:tcPr>
          <w:p w14:paraId="09F0160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Cell type</w:t>
            </w:r>
          </w:p>
        </w:tc>
        <w:tc>
          <w:tcPr>
            <w:tcW w:w="1505" w:type="dxa"/>
            <w:tcBorders>
              <w:top w:val="single" w:sz="4" w:space="0" w:color="000000"/>
              <w:left w:val="single" w:sz="4" w:space="0" w:color="000000"/>
              <w:bottom w:val="single" w:sz="4" w:space="0" w:color="000000"/>
              <w:right w:val="single" w:sz="4" w:space="0" w:color="000000"/>
            </w:tcBorders>
          </w:tcPr>
          <w:p w14:paraId="5A8A739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Status</w:t>
            </w:r>
          </w:p>
        </w:tc>
        <w:tc>
          <w:tcPr>
            <w:tcW w:w="1504" w:type="dxa"/>
            <w:tcBorders>
              <w:top w:val="single" w:sz="4" w:space="0" w:color="000000"/>
              <w:left w:val="single" w:sz="4" w:space="0" w:color="000000"/>
              <w:bottom w:val="single" w:sz="4" w:space="0" w:color="000000"/>
              <w:right w:val="single" w:sz="4" w:space="0" w:color="000000"/>
            </w:tcBorders>
          </w:tcPr>
          <w:p w14:paraId="0C807E2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sorted cells</w:t>
            </w:r>
          </w:p>
        </w:tc>
        <w:tc>
          <w:tcPr>
            <w:tcW w:w="1503" w:type="dxa"/>
            <w:tcBorders>
              <w:top w:val="single" w:sz="4" w:space="0" w:color="000000"/>
              <w:left w:val="single" w:sz="4" w:space="0" w:color="000000"/>
              <w:bottom w:val="single" w:sz="4" w:space="0" w:color="000000"/>
              <w:right w:val="single" w:sz="4" w:space="0" w:color="000000"/>
            </w:tcBorders>
          </w:tcPr>
          <w:p w14:paraId="3873ACE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 number of paired reads (raw)</w:t>
            </w:r>
          </w:p>
        </w:tc>
        <w:tc>
          <w:tcPr>
            <w:tcW w:w="1505" w:type="dxa"/>
            <w:tcBorders>
              <w:top w:val="single" w:sz="4" w:space="0" w:color="000000"/>
              <w:left w:val="single" w:sz="4" w:space="0" w:color="000000"/>
              <w:bottom w:val="single" w:sz="4" w:space="0" w:color="000000"/>
              <w:right w:val="single" w:sz="4" w:space="0" w:color="000000"/>
            </w:tcBorders>
          </w:tcPr>
          <w:p w14:paraId="48BBF50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UMI (counts) from aligned functional sequences (threshold 1)</w:t>
            </w:r>
          </w:p>
        </w:tc>
      </w:tr>
      <w:tr w:rsidR="00AF2EAB" w14:paraId="021C31F9"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02B5CDF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O1</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13AA5D10"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09C0DF5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4745FE9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6345318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2330467</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08A3B9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618654</w:t>
            </w:r>
          </w:p>
        </w:tc>
      </w:tr>
      <w:tr w:rsidR="00AF2EAB" w14:paraId="494005FE"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0EB5E08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O1</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72731799"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445D2BC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4565AAB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6854040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2240220</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A2A710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572471</w:t>
            </w:r>
          </w:p>
        </w:tc>
      </w:tr>
      <w:tr w:rsidR="00AF2EAB" w14:paraId="47A2E57D"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3832CE4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O1</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1020F81A"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BDAC3A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7290BF1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35FF1AD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1493828</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16B562F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413494</w:t>
            </w:r>
          </w:p>
        </w:tc>
      </w:tr>
      <w:tr w:rsidR="00AF2EAB" w14:paraId="078ACC5C"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4F4ACFF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O1</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041A061D"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5693AE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6105D53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37D1471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1390589</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2A037D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331903</w:t>
            </w:r>
          </w:p>
        </w:tc>
      </w:tr>
      <w:tr w:rsidR="00AF2EAB" w14:paraId="4A3621F1"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72CEA12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O2</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7C08B2FF"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4C7E76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34065E7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7363170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2169391</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3B76736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407682</w:t>
            </w:r>
          </w:p>
        </w:tc>
      </w:tr>
      <w:tr w:rsidR="00AF2EAB" w14:paraId="04DD0A6B"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19C0E72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O2</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186FA8E5"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0EAF0CB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6C88ADA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527B280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530258</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9BB634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96994</w:t>
            </w:r>
          </w:p>
        </w:tc>
      </w:tr>
      <w:tr w:rsidR="00AF2EAB" w14:paraId="2A6B05FC"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2EE55A0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O2</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2FBA9582"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2406581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226E6F9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01BB58F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181847</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0B5080D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28304</w:t>
            </w:r>
          </w:p>
        </w:tc>
      </w:tr>
      <w:tr w:rsidR="00AF2EAB" w14:paraId="708E7D3C"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66D14B2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O3</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063D3E73"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69175C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45602F6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16067F3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1188282</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124B5F2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353104</w:t>
            </w:r>
          </w:p>
        </w:tc>
      </w:tr>
      <w:tr w:rsidR="00AF2EAB" w14:paraId="02C9D442"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256762B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O3</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0A436432"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66797D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5F3936D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30F9121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2191332</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E37191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576971</w:t>
            </w:r>
          </w:p>
        </w:tc>
      </w:tr>
      <w:tr w:rsidR="00AF2EAB" w14:paraId="103D466F"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13E0A01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O3</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2B6ABACC"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388CFB2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138CC9B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1B2409B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1024344</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09571D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269138</w:t>
            </w:r>
          </w:p>
        </w:tc>
      </w:tr>
      <w:tr w:rsidR="00AF2EAB" w14:paraId="4BC55FBC"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19C3D76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O3</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092C7F44"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0B1B013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26094BB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4DAB0EB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182559</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36613F4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60998</w:t>
            </w:r>
          </w:p>
        </w:tc>
      </w:tr>
      <w:tr w:rsidR="00AF2EAB" w14:paraId="3ED7D4FD"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6DF67A1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O4</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23B60F62"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1A78EC6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2C12286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4FA4A9F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1533425</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B1A666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312381</w:t>
            </w:r>
          </w:p>
        </w:tc>
      </w:tr>
      <w:tr w:rsidR="00AF2EAB" w14:paraId="245BE8F2"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7912B7B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O4</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5E1EBE19"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C6F9E0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410E16F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5493997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1583383</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3D73F3C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142639</w:t>
            </w:r>
          </w:p>
        </w:tc>
      </w:tr>
      <w:tr w:rsidR="00AF2EAB" w14:paraId="5ED276E4"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7504429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O4</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3F7C4B70"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1E66EFC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6E08F12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6817E21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639473</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749A1D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142334</w:t>
            </w:r>
          </w:p>
        </w:tc>
      </w:tr>
      <w:tr w:rsidR="00AF2EAB" w14:paraId="2DD7211F"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4B27F54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O4</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56F86BB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1349590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7FE8F33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9250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26C7CCD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403449</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A09322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40438</w:t>
            </w:r>
          </w:p>
        </w:tc>
      </w:tr>
      <w:tr w:rsidR="00AF2EAB" w14:paraId="2C5C111F"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311E794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O5</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791E8807"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2355777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20D4107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0288FDC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1047115</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C7C6C8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369613</w:t>
            </w:r>
          </w:p>
        </w:tc>
      </w:tr>
      <w:tr w:rsidR="00AF2EAB" w14:paraId="323F27CE"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6309A4D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O5</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04055FAA"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D33BFE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2555847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5CC6AB2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1778966</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4CA0072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490267</w:t>
            </w:r>
          </w:p>
        </w:tc>
      </w:tr>
      <w:tr w:rsidR="00AF2EAB" w14:paraId="559FA355"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3BE6CC0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O5</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202CDE64"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45C534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14F2D5E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4304F15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1253241</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2FAB31B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400856</w:t>
            </w:r>
          </w:p>
        </w:tc>
      </w:tr>
      <w:tr w:rsidR="00AF2EAB" w14:paraId="543BF7D1"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6849C9E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O5</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71D3441C"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0E8D1E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0ECA060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775521D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1102012</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180007E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393467</w:t>
            </w:r>
          </w:p>
        </w:tc>
      </w:tr>
      <w:tr w:rsidR="00AF2EAB" w14:paraId="6BC5A68B"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1B9EF10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O6</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3B918D2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59E11BC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2BF3C93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427AD24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163703</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CE156A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15437</w:t>
            </w:r>
          </w:p>
        </w:tc>
      </w:tr>
      <w:tr w:rsidR="00AF2EAB" w14:paraId="39221D66"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1893221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O6</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5F8FFFCF"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3255832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1595A95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298F3D1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359720</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772748D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25716</w:t>
            </w:r>
          </w:p>
        </w:tc>
      </w:tr>
      <w:tr w:rsidR="00AF2EAB" w14:paraId="21B76F9B"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6CCE9C0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O6</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4D43DD4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3F8CE40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1B13D3D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62B2413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343359</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6B7C7C3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39798</w:t>
            </w:r>
          </w:p>
        </w:tc>
      </w:tr>
      <w:tr w:rsidR="00AF2EAB" w14:paraId="2C26B34A"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1541446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O6</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03E92A7D"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230FAA7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504" w:type="dxa"/>
            <w:tcBorders>
              <w:top w:val="single" w:sz="4" w:space="0" w:color="000000"/>
              <w:left w:val="single" w:sz="4" w:space="0" w:color="000000"/>
              <w:bottom w:val="single" w:sz="4" w:space="0" w:color="000000"/>
              <w:right w:val="single" w:sz="4" w:space="0" w:color="000000"/>
            </w:tcBorders>
            <w:shd w:val="clear" w:color="auto" w:fill="DDEEDA"/>
          </w:tcPr>
          <w:p w14:paraId="2B0A914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503" w:type="dxa"/>
            <w:tcBorders>
              <w:top w:val="single" w:sz="4" w:space="0" w:color="000000"/>
              <w:left w:val="single" w:sz="4" w:space="0" w:color="000000"/>
              <w:bottom w:val="single" w:sz="4" w:space="0" w:color="000000"/>
              <w:right w:val="single" w:sz="4" w:space="0" w:color="000000"/>
            </w:tcBorders>
            <w:shd w:val="clear" w:color="auto" w:fill="DDEEDA"/>
          </w:tcPr>
          <w:p w14:paraId="4F73738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288934</w:t>
            </w:r>
          </w:p>
        </w:tc>
        <w:tc>
          <w:tcPr>
            <w:tcW w:w="1505" w:type="dxa"/>
            <w:tcBorders>
              <w:top w:val="single" w:sz="4" w:space="0" w:color="000000"/>
              <w:left w:val="single" w:sz="4" w:space="0" w:color="000000"/>
              <w:bottom w:val="single" w:sz="4" w:space="0" w:color="000000"/>
              <w:right w:val="single" w:sz="4" w:space="0" w:color="000000"/>
            </w:tcBorders>
            <w:shd w:val="clear" w:color="auto" w:fill="DDEEDA"/>
          </w:tcPr>
          <w:p w14:paraId="1B23169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17172</w:t>
            </w:r>
          </w:p>
        </w:tc>
      </w:tr>
      <w:tr w:rsidR="00AF2EAB" w14:paraId="7D393BDF"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63B8F13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490A3121"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270BA5A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04DE589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0F8CAA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1458318</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43826A6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203967</w:t>
            </w:r>
          </w:p>
        </w:tc>
      </w:tr>
      <w:tr w:rsidR="00AF2EAB" w14:paraId="52C0BA3A"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17BAD24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75218F6F"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2388848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4750AB1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7CBFB9B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1420250</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6243813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237168</w:t>
            </w:r>
          </w:p>
        </w:tc>
      </w:tr>
      <w:tr w:rsidR="00AF2EAB" w14:paraId="706ED6C3"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46B5131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2BAA5942"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412F152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464AC99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3E24729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441958</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174C97F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65578</w:t>
            </w:r>
          </w:p>
        </w:tc>
      </w:tr>
      <w:tr w:rsidR="00AF2EAB" w14:paraId="197ED6BC"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6731F69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02CDF386"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3204080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5FB52F7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44EBC6A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499610</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24317C6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67734</w:t>
            </w:r>
          </w:p>
        </w:tc>
      </w:tr>
      <w:tr w:rsidR="00AF2EAB" w14:paraId="4A7184AF"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3200B72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X2</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07FFAC2"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28C3D44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7BB3353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250CF97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2328990</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7DCA06B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667082</w:t>
            </w:r>
          </w:p>
        </w:tc>
      </w:tr>
      <w:tr w:rsidR="00AF2EAB" w14:paraId="057F9119"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7FFC098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0305BB90"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0DF9363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2CA0B61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2C767B5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1332053</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5867143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370952</w:t>
            </w:r>
          </w:p>
        </w:tc>
      </w:tr>
      <w:tr w:rsidR="00AF2EAB" w14:paraId="1E41C7F6"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09EE1D0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0EDBC705"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206ED6D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5735EA7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4A7200E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1788389</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12994D9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338321</w:t>
            </w:r>
          </w:p>
        </w:tc>
      </w:tr>
      <w:tr w:rsidR="00AF2EAB" w14:paraId="29BF6542"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5CA0EDC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24CDC03C"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04547D5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3859274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4F44C33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534476</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1C02929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107238</w:t>
            </w:r>
          </w:p>
        </w:tc>
      </w:tr>
      <w:tr w:rsidR="00AF2EAB" w14:paraId="2B07688D"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2E9C4EB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X3</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3D85D0F3"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51ADD2C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147B96E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458CC6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1579727</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3DA62C8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211647</w:t>
            </w:r>
          </w:p>
        </w:tc>
      </w:tr>
      <w:tr w:rsidR="00AF2EAB" w14:paraId="405E9DFA"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5642A87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X3</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56459C65"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478DAD4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213C52E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224656C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1034922</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7F7B830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228737</w:t>
            </w:r>
          </w:p>
        </w:tc>
      </w:tr>
      <w:tr w:rsidR="00AF2EAB" w14:paraId="327A5A82"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08DF522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X3</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7A6006FF"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50F95A8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0911AFB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068E3FA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1391606</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1A2C59B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212678</w:t>
            </w:r>
          </w:p>
        </w:tc>
      </w:tr>
      <w:tr w:rsidR="00AF2EAB" w14:paraId="7EF5EEA5"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1AEEFA5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X3</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5D063ED5"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53A554C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08B3647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521E5D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1363199</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607B8DA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185751</w:t>
            </w:r>
          </w:p>
        </w:tc>
      </w:tr>
      <w:tr w:rsidR="00AF2EAB" w14:paraId="22C588DF"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3BD12BE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X4</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28CF4A2"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5491D6E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79EE0C8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205900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3C642C4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1741321</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6A037C5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324635</w:t>
            </w:r>
          </w:p>
        </w:tc>
      </w:tr>
      <w:tr w:rsidR="00AF2EAB" w14:paraId="6089944E"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0F208B2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X4</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E867310"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36F9133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0C63F0B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203900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71156E7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1976928</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5E3CE0D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353453</w:t>
            </w:r>
          </w:p>
        </w:tc>
      </w:tr>
      <w:tr w:rsidR="00AF2EAB" w14:paraId="6A5521B7"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190B612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X4</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49A254C"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0895CD8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75FB2DC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401814C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1015104</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76E27FF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284765</w:t>
            </w:r>
          </w:p>
        </w:tc>
      </w:tr>
      <w:tr w:rsidR="00AF2EAB" w14:paraId="0F09300B"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5EFB5FC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X4</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C96C151"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6E8320B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378AA95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135200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5D8ED2C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1877057</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4B3A1A2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430777</w:t>
            </w:r>
          </w:p>
        </w:tc>
      </w:tr>
      <w:tr w:rsidR="00AF2EAB" w14:paraId="646F8984"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6E84D77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X5</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794B8071"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608B6B8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5FA828D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209400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5133153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1518782</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2FC2EFA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434814</w:t>
            </w:r>
          </w:p>
        </w:tc>
      </w:tr>
      <w:tr w:rsidR="00AF2EAB" w14:paraId="5B0EA1E3"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25FB763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X5</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3AF370C7"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283A56B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611E5F5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164700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53C357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1644108</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51DB09A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380478</w:t>
            </w:r>
          </w:p>
        </w:tc>
      </w:tr>
      <w:tr w:rsidR="00AF2EAB" w14:paraId="7C51AB6B"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5B65673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X5</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5C359C72"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0FBF97B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442CC45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207600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0475FF0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1121537</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3DC6525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351410</w:t>
            </w:r>
          </w:p>
        </w:tc>
      </w:tr>
      <w:tr w:rsidR="00AF2EAB" w14:paraId="19E89BBE"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642A239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X5</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3FA3BA69"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0733193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4E5B79B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205200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2658814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1203754</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2C642B9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341509</w:t>
            </w:r>
          </w:p>
        </w:tc>
      </w:tr>
      <w:tr w:rsidR="00AF2EAB" w14:paraId="620EBB45"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0BAB8CB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X6</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4F42D16D"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5169273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4A12B3B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4A86211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824388</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16AF66F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152747</w:t>
            </w:r>
          </w:p>
        </w:tc>
      </w:tr>
      <w:tr w:rsidR="00AF2EAB" w14:paraId="2188BD0B"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6A332B3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X6</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480DE56D"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5827578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785569B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7FC6BBD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989675</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062055D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167846</w:t>
            </w:r>
          </w:p>
        </w:tc>
      </w:tr>
      <w:tr w:rsidR="00AF2EAB" w14:paraId="31FDBF0B"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15C9167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X6</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5E702B19"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103243B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735B761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16CEA20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481130</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1029E33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101789</w:t>
            </w:r>
          </w:p>
        </w:tc>
      </w:tr>
      <w:tr w:rsidR="00AF2EAB" w14:paraId="7C1896DD"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6E96E69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X6</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2E18B6F3"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052F536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03A083E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3FF1A9D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592415</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350E2E7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75266</w:t>
            </w:r>
          </w:p>
        </w:tc>
      </w:tr>
      <w:tr w:rsidR="00AF2EAB" w14:paraId="717F9F50"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5660991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X7</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52DEDF0D"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4B1FD6A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1F7BACB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69D208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2133880</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34F68CA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477699</w:t>
            </w:r>
          </w:p>
        </w:tc>
      </w:tr>
      <w:tr w:rsidR="00AF2EAB" w14:paraId="2B41B336"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480FB16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X7</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1D169C0F"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076DAFC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15FD7EA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38F15F5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2132147</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1EE3FBD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406435</w:t>
            </w:r>
          </w:p>
        </w:tc>
      </w:tr>
      <w:tr w:rsidR="00AF2EAB" w14:paraId="68B92ADC"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1284F05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X7</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11060025"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2E40558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751EA7F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341F5D5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2505246</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324DAB8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620529</w:t>
            </w:r>
          </w:p>
        </w:tc>
      </w:tr>
      <w:tr w:rsidR="00AF2EAB" w14:paraId="76A4FFED"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22AE203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X7</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0D161C0C"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243EB1D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504" w:type="dxa"/>
            <w:tcBorders>
              <w:top w:val="single" w:sz="4" w:space="0" w:color="000000"/>
              <w:left w:val="single" w:sz="4" w:space="0" w:color="000000"/>
              <w:bottom w:val="single" w:sz="4" w:space="0" w:color="000000"/>
              <w:right w:val="single" w:sz="4" w:space="0" w:color="000000"/>
            </w:tcBorders>
            <w:shd w:val="clear" w:color="auto" w:fill="F2C8AA"/>
          </w:tcPr>
          <w:p w14:paraId="1438F81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131000</w:t>
            </w:r>
          </w:p>
        </w:tc>
        <w:tc>
          <w:tcPr>
            <w:tcW w:w="1503" w:type="dxa"/>
            <w:tcBorders>
              <w:top w:val="single" w:sz="4" w:space="0" w:color="000000"/>
              <w:left w:val="single" w:sz="4" w:space="0" w:color="000000"/>
              <w:bottom w:val="single" w:sz="4" w:space="0" w:color="000000"/>
              <w:right w:val="single" w:sz="4" w:space="0" w:color="000000"/>
            </w:tcBorders>
            <w:shd w:val="clear" w:color="auto" w:fill="F2C8AA"/>
          </w:tcPr>
          <w:p w14:paraId="68918D2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1691171</w:t>
            </w:r>
          </w:p>
        </w:tc>
        <w:tc>
          <w:tcPr>
            <w:tcW w:w="1505" w:type="dxa"/>
            <w:tcBorders>
              <w:top w:val="single" w:sz="4" w:space="0" w:color="000000"/>
              <w:left w:val="single" w:sz="4" w:space="0" w:color="000000"/>
              <w:bottom w:val="single" w:sz="4" w:space="0" w:color="000000"/>
              <w:right w:val="single" w:sz="4" w:space="0" w:color="000000"/>
            </w:tcBorders>
            <w:shd w:val="clear" w:color="auto" w:fill="F2C8AA"/>
          </w:tcPr>
          <w:p w14:paraId="32E0D70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290494</w:t>
            </w:r>
          </w:p>
        </w:tc>
      </w:tr>
      <w:tr w:rsidR="00AF2EAB" w14:paraId="15ABAABC"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127E0C8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08B47A6E"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0EC9957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6676F4D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7C9B4E9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141614</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6D23E8E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37128</w:t>
            </w:r>
          </w:p>
        </w:tc>
      </w:tr>
      <w:tr w:rsidR="00AF2EAB" w14:paraId="4D7B8410"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75C1B1A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22C95F30"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2255704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42C23F3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30FF395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1172647</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4A4829E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138035</w:t>
            </w:r>
          </w:p>
        </w:tc>
      </w:tr>
      <w:tr w:rsidR="00AF2EAB" w14:paraId="13AE29B5"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1686462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383E5F66"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4BDE90F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346D17F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583C772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63574</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22B4F88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20640</w:t>
            </w:r>
          </w:p>
        </w:tc>
      </w:tr>
      <w:tr w:rsidR="00AF2EAB" w14:paraId="745B1CED"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1B82CB1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03B6E085"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19CFFEA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5B68DFD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616074D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972143</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4C6FB40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94326</w:t>
            </w:r>
          </w:p>
        </w:tc>
      </w:tr>
      <w:tr w:rsidR="00AF2EAB" w14:paraId="0F5C9F5E"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6671B7D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33A79E95"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407B994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60B4799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06A930D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362098</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23C31DD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133453</w:t>
            </w:r>
          </w:p>
        </w:tc>
      </w:tr>
      <w:tr w:rsidR="00AF2EAB" w14:paraId="76676827"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6F5A9FF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02B7466F"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4C15CE4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7B97CF0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09EEA18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1407700</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22B78B4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242047</w:t>
            </w:r>
          </w:p>
        </w:tc>
      </w:tr>
      <w:tr w:rsidR="00AF2EAB" w14:paraId="2B3E4FA0"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78138AF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20C6133F"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69DD2DA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652E453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3B2293D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498459</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388D994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57120</w:t>
            </w:r>
          </w:p>
        </w:tc>
      </w:tr>
      <w:tr w:rsidR="00AF2EAB" w14:paraId="7C9F8A2C"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1081794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52157B11"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1D1F2DD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502D815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7CC6EAD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439871</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762B77C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181693</w:t>
            </w:r>
          </w:p>
        </w:tc>
      </w:tr>
      <w:tr w:rsidR="00AF2EAB" w14:paraId="5CE48739"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0F84BBB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Y4</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7221129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79D3523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3B070CA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187C834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419978</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7BC5589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65785</w:t>
            </w:r>
          </w:p>
        </w:tc>
      </w:tr>
      <w:tr w:rsidR="00AF2EAB" w14:paraId="51A5BF6A"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462484F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Y4</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020E3A8C"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76E8CA8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5BAE635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4C25669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446586</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51DE210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72364</w:t>
            </w:r>
          </w:p>
        </w:tc>
      </w:tr>
      <w:tr w:rsidR="00AF2EAB" w14:paraId="6352D76E"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5EAD365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Y4</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360AE34D"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5ABEDB2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66EB8E9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75C9FBA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141131</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60C792A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31167</w:t>
            </w:r>
          </w:p>
        </w:tc>
      </w:tr>
      <w:tr w:rsidR="00AF2EAB" w14:paraId="00453E4C"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7C1F75F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Y4</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5DFD913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63B9015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4B76157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0C22576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347094</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1C80478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48649</w:t>
            </w:r>
          </w:p>
        </w:tc>
      </w:tr>
      <w:tr w:rsidR="00AF2EAB" w14:paraId="35CE8E7C"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7B738FD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Y5</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1B615D8F"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memory</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014EF8F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4DB1D02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398C543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698076</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5788CA8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100479</w:t>
            </w:r>
          </w:p>
        </w:tc>
      </w:tr>
      <w:tr w:rsidR="00AF2EAB" w14:paraId="79D972B8"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503D050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Y5</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4FF709E1"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CD4 naive</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5342CDE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44E14C7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123E4FC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1009843</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7B86B4F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118602</w:t>
            </w:r>
          </w:p>
        </w:tc>
      </w:tr>
      <w:tr w:rsidR="00AF2EAB" w14:paraId="2AA4BD13"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2612FAF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Y5</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41320ABA"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memory</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37D2623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1D0F310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6AD97B5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491595</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345E8F1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65599</w:t>
            </w:r>
          </w:p>
        </w:tc>
      </w:tr>
      <w:tr w:rsidR="00AF2EAB" w14:paraId="3AC89952" w14:textId="77777777">
        <w:trPr>
          <w:trHeight w:val="500"/>
        </w:trPr>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0CF6599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Y5</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61D6FD72"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CD8 naive</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0FC5DC3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504" w:type="dxa"/>
            <w:tcBorders>
              <w:top w:val="single" w:sz="4" w:space="0" w:color="000000"/>
              <w:left w:val="single" w:sz="4" w:space="0" w:color="000000"/>
              <w:bottom w:val="single" w:sz="4" w:space="0" w:color="000000"/>
              <w:right w:val="single" w:sz="4" w:space="0" w:color="000000"/>
            </w:tcBorders>
            <w:shd w:val="clear" w:color="auto" w:fill="FDF2CB"/>
          </w:tcPr>
          <w:p w14:paraId="349E606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503" w:type="dxa"/>
            <w:tcBorders>
              <w:top w:val="single" w:sz="4" w:space="0" w:color="000000"/>
              <w:left w:val="single" w:sz="4" w:space="0" w:color="000000"/>
              <w:bottom w:val="single" w:sz="4" w:space="0" w:color="000000"/>
              <w:right w:val="single" w:sz="4" w:space="0" w:color="000000"/>
            </w:tcBorders>
            <w:shd w:val="clear" w:color="auto" w:fill="FDF2CB"/>
          </w:tcPr>
          <w:p w14:paraId="3AE6411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428576</w:t>
            </w:r>
          </w:p>
        </w:tc>
        <w:tc>
          <w:tcPr>
            <w:tcW w:w="1505" w:type="dxa"/>
            <w:tcBorders>
              <w:top w:val="single" w:sz="4" w:space="0" w:color="000000"/>
              <w:left w:val="single" w:sz="4" w:space="0" w:color="000000"/>
              <w:bottom w:val="single" w:sz="4" w:space="0" w:color="000000"/>
              <w:right w:val="single" w:sz="4" w:space="0" w:color="000000"/>
            </w:tcBorders>
            <w:shd w:val="clear" w:color="auto" w:fill="FDF2CB"/>
          </w:tcPr>
          <w:p w14:paraId="2E5CD79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56365</w:t>
            </w:r>
          </w:p>
        </w:tc>
      </w:tr>
    </w:tbl>
    <w:p w14:paraId="3CAEBF39" w14:textId="77777777" w:rsidR="00AF2EAB" w:rsidRDefault="00AF2EAB">
      <w:pPr>
        <w:widowControl w:val="0"/>
        <w:spacing w:after="220" w:line="240" w:lineRule="auto"/>
        <w:rPr>
          <w:rFonts w:ascii="Times New Roman" w:eastAsia="Times New Roman" w:hAnsi="Times New Roman" w:cs="Times New Roman"/>
          <w:b/>
        </w:rPr>
      </w:pPr>
    </w:p>
    <w:p w14:paraId="16EABEC8" w14:textId="77777777" w:rsidR="00AF2EAB" w:rsidRDefault="007D61FA">
      <w:pPr>
        <w:widowControl w:val="0"/>
        <w:spacing w:after="220" w:line="240" w:lineRule="auto"/>
      </w:pPr>
      <w:r>
        <w:rPr>
          <w:rFonts w:ascii="Times New Roman" w:eastAsia="Times New Roman" w:hAnsi="Times New Roman" w:cs="Times New Roman"/>
          <w:b/>
          <w:sz w:val="24"/>
          <w:szCs w:val="24"/>
        </w:rPr>
        <w:t>Supplementary Table S</w:t>
      </w:r>
      <w:r>
        <w:rPr>
          <w:rFonts w:ascii="Times New Roman" w:eastAsia="Times New Roman" w:hAnsi="Times New Roman" w:cs="Times New Roman"/>
          <w:b/>
        </w:rPr>
        <w:t>3. Sequencing data on TCR repertoires of nCD4</w:t>
      </w:r>
      <w:r>
        <w:rPr>
          <w:rFonts w:ascii="Times New Roman" w:eastAsia="Times New Roman" w:hAnsi="Times New Roman" w:cs="Times New Roman"/>
          <w:b/>
          <w:vertAlign w:val="superscript"/>
        </w:rPr>
        <w:t>+</w:t>
      </w:r>
      <w:r>
        <w:rPr>
          <w:rFonts w:ascii="Times New Roman" w:eastAsia="Times New Roman" w:hAnsi="Times New Roman" w:cs="Times New Roman"/>
          <w:b/>
        </w:rPr>
        <w:t xml:space="preserve"> T cell subsets in healthy and XLA donors.</w:t>
      </w:r>
    </w:p>
    <w:tbl>
      <w:tblPr>
        <w:tblW w:w="8985" w:type="dxa"/>
        <w:tblLayout w:type="fixed"/>
        <w:tblCellMar>
          <w:top w:w="40" w:type="dxa"/>
          <w:left w:w="40" w:type="dxa"/>
          <w:bottom w:w="40" w:type="dxa"/>
          <w:right w:w="40" w:type="dxa"/>
        </w:tblCellMar>
        <w:tblLook w:val="04A0" w:firstRow="1" w:lastRow="0" w:firstColumn="1" w:lastColumn="0" w:noHBand="0" w:noVBand="1"/>
      </w:tblPr>
      <w:tblGrid>
        <w:gridCol w:w="1283"/>
        <w:gridCol w:w="1284"/>
        <w:gridCol w:w="1283"/>
        <w:gridCol w:w="1284"/>
        <w:gridCol w:w="1283"/>
        <w:gridCol w:w="1284"/>
        <w:gridCol w:w="1284"/>
      </w:tblGrid>
      <w:tr w:rsidR="00AF2EAB" w14:paraId="21475D21" w14:textId="77777777">
        <w:trPr>
          <w:trHeight w:val="1455"/>
        </w:trPr>
        <w:tc>
          <w:tcPr>
            <w:tcW w:w="1283" w:type="dxa"/>
            <w:tcBorders>
              <w:top w:val="single" w:sz="6" w:space="0" w:color="000000"/>
              <w:left w:val="single" w:sz="6" w:space="0" w:color="000000"/>
              <w:bottom w:val="single" w:sz="6" w:space="0" w:color="000000"/>
              <w:right w:val="single" w:sz="6" w:space="0" w:color="000000"/>
            </w:tcBorders>
            <w:vAlign w:val="center"/>
          </w:tcPr>
          <w:p w14:paraId="46A5C6A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Donor ID</w:t>
            </w:r>
          </w:p>
        </w:tc>
        <w:tc>
          <w:tcPr>
            <w:tcW w:w="1284" w:type="dxa"/>
            <w:tcBorders>
              <w:top w:val="single" w:sz="6" w:space="0" w:color="000000"/>
              <w:left w:val="single" w:sz="6" w:space="0" w:color="000000"/>
              <w:bottom w:val="single" w:sz="6" w:space="0" w:color="000000"/>
              <w:right w:val="single" w:sz="6" w:space="0" w:color="000000"/>
            </w:tcBorders>
            <w:shd w:val="clear" w:color="auto" w:fill="FEFFFE"/>
            <w:vAlign w:val="center"/>
          </w:tcPr>
          <w:p w14:paraId="60C3309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Cell type</w:t>
            </w:r>
          </w:p>
        </w:tc>
        <w:tc>
          <w:tcPr>
            <w:tcW w:w="1283" w:type="dxa"/>
            <w:tcBorders>
              <w:top w:val="single" w:sz="6" w:space="0" w:color="000000"/>
              <w:left w:val="single" w:sz="6" w:space="0" w:color="000000"/>
              <w:bottom w:val="single" w:sz="6" w:space="0" w:color="000000"/>
              <w:right w:val="single" w:sz="6" w:space="0" w:color="000000"/>
            </w:tcBorders>
            <w:shd w:val="clear" w:color="auto" w:fill="FEFFFE"/>
            <w:vAlign w:val="center"/>
          </w:tcPr>
          <w:p w14:paraId="3B2BD99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Status</w:t>
            </w:r>
          </w:p>
        </w:tc>
        <w:tc>
          <w:tcPr>
            <w:tcW w:w="1284" w:type="dxa"/>
            <w:tcBorders>
              <w:top w:val="single" w:sz="6" w:space="0" w:color="000000"/>
              <w:left w:val="single" w:sz="6" w:space="0" w:color="000000"/>
              <w:bottom w:val="single" w:sz="6" w:space="0" w:color="000000"/>
              <w:right w:val="single" w:sz="6" w:space="0" w:color="000000"/>
            </w:tcBorders>
            <w:vAlign w:val="center"/>
          </w:tcPr>
          <w:p w14:paraId="1C481DD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sorted cells</w:t>
            </w:r>
          </w:p>
        </w:tc>
        <w:tc>
          <w:tcPr>
            <w:tcW w:w="1283" w:type="dxa"/>
            <w:tcBorders>
              <w:top w:val="single" w:sz="6" w:space="0" w:color="000000"/>
              <w:left w:val="single" w:sz="6" w:space="0" w:color="000000"/>
              <w:bottom w:val="single" w:sz="6" w:space="0" w:color="000000"/>
              <w:right w:val="single" w:sz="6" w:space="0" w:color="000000"/>
            </w:tcBorders>
            <w:shd w:val="clear" w:color="auto" w:fill="FEFFFE"/>
            <w:vAlign w:val="center"/>
          </w:tcPr>
          <w:p w14:paraId="15ACED9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 number of paired reads</w:t>
            </w:r>
          </w:p>
        </w:tc>
        <w:tc>
          <w:tcPr>
            <w:tcW w:w="1284" w:type="dxa"/>
            <w:tcBorders>
              <w:top w:val="single" w:sz="6" w:space="0" w:color="000000"/>
              <w:left w:val="single" w:sz="6" w:space="0" w:color="000000"/>
              <w:bottom w:val="single" w:sz="6" w:space="0" w:color="000000"/>
              <w:right w:val="single" w:sz="6" w:space="0" w:color="000000"/>
            </w:tcBorders>
            <w:shd w:val="clear" w:color="auto" w:fill="FEFFFE"/>
            <w:vAlign w:val="center"/>
          </w:tcPr>
          <w:p w14:paraId="262272D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UMI (counts) from aligned functional sequences (threshold 1)</w:t>
            </w:r>
          </w:p>
        </w:tc>
        <w:tc>
          <w:tcPr>
            <w:tcW w:w="1284" w:type="dxa"/>
            <w:tcBorders>
              <w:top w:val="single" w:sz="6" w:space="0" w:color="000000"/>
              <w:left w:val="single" w:sz="6" w:space="0" w:color="000000"/>
              <w:bottom w:val="single" w:sz="6" w:space="0" w:color="000000"/>
              <w:right w:val="single" w:sz="6" w:space="0" w:color="000000"/>
            </w:tcBorders>
            <w:shd w:val="clear" w:color="auto" w:fill="FEFFFE"/>
            <w:vAlign w:val="center"/>
          </w:tcPr>
          <w:p w14:paraId="129CB7E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UMI (counts) from aligned functional sequences (threshold 2)</w:t>
            </w:r>
          </w:p>
        </w:tc>
      </w:tr>
      <w:tr w:rsidR="00AF2EAB" w14:paraId="562CD001"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49CC706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O1</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4301598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25D4E47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734D813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189000</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7F623E7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2043345</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770268D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321349</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327BE5D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156952</w:t>
            </w:r>
          </w:p>
        </w:tc>
      </w:tr>
      <w:tr w:rsidR="00AF2EAB" w14:paraId="6A3038DA"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103495F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O3</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4C6A429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238A034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00ACCC3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0023BC9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2906904</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7605C4F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577411</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566134B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212809</w:t>
            </w:r>
          </w:p>
        </w:tc>
      </w:tr>
      <w:tr w:rsidR="00AF2EAB" w14:paraId="74F596A4"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5702045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O4</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036E900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4398E68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5BD10F3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28072</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7E420EC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793612</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473D683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86867</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19D3FF4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35893</w:t>
            </w:r>
          </w:p>
        </w:tc>
      </w:tr>
      <w:tr w:rsidR="00AF2EAB" w14:paraId="24AD860B" w14:textId="77777777">
        <w:trPr>
          <w:trHeight w:val="649"/>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0CA10CD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O5</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19763FF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687FBDF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07A8910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323000</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68D014D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2622294</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11BBE2B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646992</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6FF4FD7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223748</w:t>
            </w:r>
          </w:p>
        </w:tc>
      </w:tr>
      <w:tr w:rsidR="00AF2EAB" w14:paraId="2EEDC409"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2FFC218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Y6</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769FD19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6C39B1D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7C67EF9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3A5FBBD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470985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05B5F94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53605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129E2C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38488</w:t>
            </w:r>
          </w:p>
        </w:tc>
      </w:tr>
      <w:tr w:rsidR="00AF2EAB" w14:paraId="2ED03060"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72865BA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Y7</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2776A2A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0D49E4A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6D60FF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3D3072F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1338766</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06B84D7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83156</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77FD9B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62492</w:t>
            </w:r>
          </w:p>
        </w:tc>
      </w:tr>
      <w:tr w:rsidR="00AF2EAB" w14:paraId="21736043"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03DCA62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42DDC58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50EFDD2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D05015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62574</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6410E8A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2549767</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77B93EA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209207</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8A5888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114159</w:t>
            </w:r>
          </w:p>
        </w:tc>
      </w:tr>
      <w:tr w:rsidR="00AF2EAB" w14:paraId="56FE17C9"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240AD2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Y8</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6640721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51658E8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401AD24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6000B3F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495295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16051F5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24333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5D8F215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22407</w:t>
            </w:r>
          </w:p>
        </w:tc>
      </w:tr>
      <w:tr w:rsidR="00AF2EAB" w14:paraId="7A8B18D8"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CE3616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Y9</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6A1D392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7E27AEE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536D537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2427F92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593328</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2C8D85B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67031</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4C4E7FD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35586</w:t>
            </w:r>
          </w:p>
        </w:tc>
      </w:tr>
      <w:tr w:rsidR="00AF2EAB" w14:paraId="75684275"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45450A1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Y10</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04A0ABF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22F1B82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2E32D4C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6F19FF5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1526602</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5365315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68149</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C22281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63072</w:t>
            </w:r>
          </w:p>
        </w:tc>
      </w:tr>
      <w:tr w:rsidR="00AF2EAB" w14:paraId="02CD74F8"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BCA6F8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60254C9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11F8C9D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064671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76D4C93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1396886</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5C37D1E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47505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47BF75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43084</w:t>
            </w:r>
          </w:p>
        </w:tc>
      </w:tr>
      <w:tr w:rsidR="00AF2EAB" w14:paraId="039CCD96"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F0CFAD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4FFF5B5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12606F5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89C998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4AB99A1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736639</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4D5A49D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66325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BCF87E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42160</w:t>
            </w:r>
          </w:p>
        </w:tc>
      </w:tr>
      <w:tr w:rsidR="00AF2EAB" w14:paraId="706D2D6E"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18796D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39B3459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2D80CF1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4195E2D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2E2C86D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457562</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7D3D77B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42486</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A26754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38619</w:t>
            </w:r>
          </w:p>
        </w:tc>
      </w:tr>
      <w:tr w:rsidR="00AF2EAB" w14:paraId="5AAE2D48"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774C79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461A357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7682CE6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3345481"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599A96A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4260597</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1A93656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863985</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3A70D1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247626</w:t>
            </w:r>
          </w:p>
        </w:tc>
      </w:tr>
      <w:tr w:rsidR="00AF2EAB" w14:paraId="7EAAE098"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670BFBA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51C1D6A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1454020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5DFC0E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23F94F3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3022054</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2E61BCD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755989</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6964A3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190780</w:t>
            </w:r>
          </w:p>
        </w:tc>
      </w:tr>
      <w:tr w:rsidR="00AF2EAB" w14:paraId="6AD28D3C"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C7730B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X3</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03949BF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772F670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091839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1972FDD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1093429</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6B8213C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271215</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83D82D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76836</w:t>
            </w:r>
          </w:p>
        </w:tc>
      </w:tr>
      <w:tr w:rsidR="00AF2EAB" w14:paraId="430F41C9"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A812A1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X8</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383962F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0C97768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9ABD59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402ED26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1639200</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5F4BC37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74820</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8968F9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68849</w:t>
            </w:r>
          </w:p>
        </w:tc>
      </w:tr>
      <w:tr w:rsidR="00AF2EAB" w14:paraId="569898C4"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B5BA33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X4</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4590939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567A4325"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B6ECCF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194800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54BAEAF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1223852</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21D5C706"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789834</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141063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204758</w:t>
            </w:r>
          </w:p>
        </w:tc>
      </w:tr>
      <w:tr w:rsidR="00AF2EAB" w14:paraId="6C6F8FB0" w14:textId="77777777" w:rsidTr="007D61FA">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bottom"/>
          </w:tcPr>
          <w:p w14:paraId="37296BC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X5</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B194DB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4C7792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3801AA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49100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48A21D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598713</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24164B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359602</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1C2778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67603</w:t>
            </w:r>
          </w:p>
        </w:tc>
      </w:tr>
      <w:tr w:rsidR="00AF2EAB" w14:paraId="5955465A"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EE84E7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X6</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011825D9"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1670A2C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A21F89F"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044BDDEB"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3863017</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6D8D3CB0"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330943</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E5E0E3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151587</w:t>
            </w:r>
          </w:p>
        </w:tc>
      </w:tr>
      <w:tr w:rsidR="00AF2EAB" w14:paraId="4D479091"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778BEC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X7</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2E3B376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30C927D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00AFAA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303F1A22"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2128540</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7FDA640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206551</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83CBDB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144939</w:t>
            </w:r>
          </w:p>
        </w:tc>
      </w:tr>
      <w:tr w:rsidR="00AF2EAB" w14:paraId="1B11E0EC"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D81D83A"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X9</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095102D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03E6967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02670ED"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1DC701F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1469998</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76A2968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48293</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6767FC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43882</w:t>
            </w:r>
          </w:p>
        </w:tc>
      </w:tr>
      <w:tr w:rsidR="00AF2EAB" w14:paraId="012BBA3A"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7EE8478"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X10</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345CB50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639A9C2C"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D6625C4"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12C3AB9E"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1998287</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779B96F3"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97035</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6FADE37" w14:textId="77777777" w:rsidR="00AF2EAB" w:rsidRDefault="007D61F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89065</w:t>
            </w:r>
          </w:p>
        </w:tc>
      </w:tr>
      <w:tr w:rsidR="00AF2EAB" w14:paraId="53551AAB" w14:textId="77777777">
        <w:trPr>
          <w:trHeight w:val="300"/>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0593F92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O1</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18CAC60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361B027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453A719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10700</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6E24A28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310625</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0E7B9B0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80589</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36F7967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17908</w:t>
            </w:r>
          </w:p>
        </w:tc>
      </w:tr>
      <w:tr w:rsidR="00AF2EAB" w14:paraId="6ED903F0"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02ECE31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O3</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54D1DD4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12239FE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7BBB267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12000</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55C01F4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525318</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467D353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76220</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4C6F8F4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19392</w:t>
            </w:r>
          </w:p>
        </w:tc>
      </w:tr>
      <w:tr w:rsidR="00AF2EAB" w14:paraId="22F110D7"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16790A4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O4</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3C8BCB1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59FBED6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30CF686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16853</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1FE5050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1195470</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2FFF57B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93608</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71D5678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24560</w:t>
            </w:r>
          </w:p>
        </w:tc>
      </w:tr>
      <w:tr w:rsidR="00AF2EAB" w14:paraId="199CAECC"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151FD28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O5</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00DBAD3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0691686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135F2B9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6100</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4516E0C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229621</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19B9117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80739</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6BE05EA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26278</w:t>
            </w:r>
          </w:p>
        </w:tc>
      </w:tr>
      <w:tr w:rsidR="00AF2EAB" w14:paraId="39F25707"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2AEA988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Y6</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04E9894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0E42FD7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B01C3C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4DC14A9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269023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0B5768C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35242</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35AB58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12415</w:t>
            </w:r>
          </w:p>
        </w:tc>
      </w:tr>
      <w:tr w:rsidR="00AF2EAB" w14:paraId="5F703FD5"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21018BB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Y7</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535A0C6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409B91B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2B328E7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4D9176A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257518</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6080C5D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32578</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4731E02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12513</w:t>
            </w:r>
          </w:p>
        </w:tc>
      </w:tr>
      <w:tr w:rsidR="00AF2EAB" w14:paraId="70C9B824"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704DB32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6FDEEB2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55EF5CE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5ACB025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27209</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3926E02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1490885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2372631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98480</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764FDC7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36160</w:t>
            </w:r>
          </w:p>
        </w:tc>
      </w:tr>
      <w:tr w:rsidR="00AF2EAB" w14:paraId="2BADB3E7"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05AA211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Y8</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6AC4F58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210C2B6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AE94BC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130E0BA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412909</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1CE2F72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9400</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4A2FED4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8239</w:t>
            </w:r>
          </w:p>
        </w:tc>
      </w:tr>
      <w:tr w:rsidR="00AF2EAB" w14:paraId="382DE814"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41DB5DD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Y9</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17ACC2E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59BEB73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0486BC6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3FF5861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650526</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49260AA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79602</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5374856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18014</w:t>
            </w:r>
          </w:p>
        </w:tc>
      </w:tr>
      <w:tr w:rsidR="00AF2EAB" w14:paraId="68D12CF9"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542D1B2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Y10</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6178C4B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711ECCB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45A0391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2EBBBCA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221675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7341A94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6453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907519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5844</w:t>
            </w:r>
          </w:p>
        </w:tc>
      </w:tr>
      <w:tr w:rsidR="00AF2EAB" w14:paraId="68239B0D"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BB72B9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7D111A1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142318C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217A997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775EE1F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290758</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0E0EC7B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6351</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810D0B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5680</w:t>
            </w:r>
          </w:p>
        </w:tc>
      </w:tr>
      <w:tr w:rsidR="00AF2EAB" w14:paraId="52E1B3E9"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9001FC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54CF2DB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2B1AAAD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917D0C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61B0DBE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195519</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58F1DC1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41874</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5194C1F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11837</w:t>
            </w:r>
          </w:p>
        </w:tc>
      </w:tr>
      <w:tr w:rsidR="00AF2EAB" w14:paraId="46240EE4"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7BFDEA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56CE049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3893C13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76948E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3D1FB16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940613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03E54ED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62040</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0F0ECEE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45507</w:t>
            </w:r>
          </w:p>
        </w:tc>
      </w:tr>
      <w:tr w:rsidR="00AF2EAB" w14:paraId="71DD6145"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05C29A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1AB6C9E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716D766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F64C13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35600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2755F70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1531419</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27F2DEC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359692</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B58345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78057</w:t>
            </w:r>
          </w:p>
        </w:tc>
      </w:tr>
      <w:tr w:rsidR="00AF2EAB" w14:paraId="52E20237"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4E9889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X2</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1E2980F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394640F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737933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0A1730A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446788</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36B2F6D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77355</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AB4BDC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24007</w:t>
            </w:r>
          </w:p>
        </w:tc>
      </w:tr>
      <w:tr w:rsidR="00AF2EAB" w14:paraId="6C8E712F"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37BE04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X3</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0257FE0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04B829A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822DBD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5C588E5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466671</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4C59F9A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115627</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2CC8EC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23929</w:t>
            </w:r>
          </w:p>
        </w:tc>
      </w:tr>
      <w:tr w:rsidR="00AF2EAB" w14:paraId="112E4528"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F9912C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X8</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1E73570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49DF955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17121F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0C30E82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150551</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4B462D4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3900</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E44D1B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3530</w:t>
            </w:r>
          </w:p>
        </w:tc>
      </w:tr>
      <w:tr w:rsidR="00AF2EAB" w14:paraId="26922F15"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71FC3A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X4</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58A2D43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79B4DC7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A7A6C7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359FE3B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3057744</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51F02FE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350508</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669DEB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69723</w:t>
            </w:r>
          </w:p>
        </w:tc>
      </w:tr>
      <w:tr w:rsidR="00AF2EAB" w14:paraId="310B61F0" w14:textId="77777777" w:rsidTr="007D61FA">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bottom"/>
          </w:tcPr>
          <w:p w14:paraId="5125043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4202FD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1D80DD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898D16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9A6D28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248726</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FE885D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136902</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664B89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18771</w:t>
            </w:r>
          </w:p>
        </w:tc>
      </w:tr>
      <w:tr w:rsidR="00AF2EAB" w14:paraId="4E1EC2B6"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CB8F42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X6</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7E7C40D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7FD0071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6AACE3C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05AB553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1096572</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18EFCAA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54251</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23D8B8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10968</w:t>
            </w:r>
          </w:p>
        </w:tc>
      </w:tr>
      <w:tr w:rsidR="00AF2EAB" w14:paraId="2023496A"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D20A5F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X7</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388B08F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48E47DB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0B8C5D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4B8A2DC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1636683</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0F0A39D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284577</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65A455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80358</w:t>
            </w:r>
          </w:p>
        </w:tc>
      </w:tr>
      <w:tr w:rsidR="00AF2EAB" w14:paraId="64AC4D98"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4C4386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X9</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76B5B46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33D657C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0F1C25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15BA1A3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79844</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1F8B8A5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1448</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74607F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1293</w:t>
            </w:r>
          </w:p>
        </w:tc>
      </w:tr>
      <w:tr w:rsidR="00AF2EAB" w14:paraId="7CD2A807"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129A94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X10</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764F88D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64428D7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68398F0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c>
          <w:tcPr>
            <w:tcW w:w="1283" w:type="dxa"/>
            <w:tcBorders>
              <w:top w:val="single" w:sz="6" w:space="0" w:color="000000"/>
              <w:left w:val="single" w:sz="6" w:space="0" w:color="000000"/>
              <w:bottom w:val="single" w:sz="6" w:space="0" w:color="000000"/>
              <w:right w:val="single" w:sz="6" w:space="0" w:color="000000"/>
            </w:tcBorders>
            <w:shd w:val="clear" w:color="auto" w:fill="F2C8AA"/>
          </w:tcPr>
          <w:p w14:paraId="0331E5D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90279</w:t>
            </w:r>
          </w:p>
        </w:tc>
        <w:tc>
          <w:tcPr>
            <w:tcW w:w="1284" w:type="dxa"/>
            <w:tcBorders>
              <w:top w:val="single" w:sz="6" w:space="0" w:color="000000"/>
              <w:left w:val="single" w:sz="6" w:space="0" w:color="000000"/>
              <w:bottom w:val="single" w:sz="6" w:space="0" w:color="000000"/>
              <w:right w:val="single" w:sz="6" w:space="0" w:color="000000"/>
            </w:tcBorders>
            <w:shd w:val="clear" w:color="auto" w:fill="F2C8AA"/>
          </w:tcPr>
          <w:p w14:paraId="2C4BA6E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1920</w:t>
            </w:r>
          </w:p>
        </w:tc>
        <w:tc>
          <w:tcPr>
            <w:tcW w:w="1284"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6D4EA31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1628</w:t>
            </w:r>
          </w:p>
        </w:tc>
      </w:tr>
      <w:tr w:rsidR="00AF2EAB" w14:paraId="43EDD218"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3885014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O1</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618E56C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2CA32E2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0B2DD08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89000</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77A4ABE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889597</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0363518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107969</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143B59B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73052</w:t>
            </w:r>
          </w:p>
        </w:tc>
      </w:tr>
      <w:tr w:rsidR="00AF2EAB" w14:paraId="26EDA894"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15A1ABE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O3</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764D685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12A8586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5F55157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38000</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5E24E46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1437936</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485AEE0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311263</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636B501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87857</w:t>
            </w:r>
          </w:p>
        </w:tc>
      </w:tr>
      <w:tr w:rsidR="00AF2EAB" w14:paraId="1B9AE70A"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0668FE2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O4</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04EABD1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3C65DC0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2AB7A26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13589</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61DD644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771670</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055C564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65447</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42679A6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15895</w:t>
            </w:r>
          </w:p>
        </w:tc>
      </w:tr>
      <w:tr w:rsidR="00AF2EAB" w14:paraId="64BBC42C"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209E360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O5</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708AE09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1AD6CFF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old</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3DF5A2D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278000</w:t>
            </w:r>
          </w:p>
        </w:tc>
        <w:tc>
          <w:tcPr>
            <w:tcW w:w="1283" w:type="dxa"/>
            <w:tcBorders>
              <w:top w:val="single" w:sz="6" w:space="0" w:color="000000"/>
              <w:left w:val="single" w:sz="6" w:space="0" w:color="000000"/>
              <w:bottom w:val="single" w:sz="6" w:space="0" w:color="000000"/>
              <w:right w:val="single" w:sz="6" w:space="0" w:color="000000"/>
            </w:tcBorders>
            <w:shd w:val="clear" w:color="auto" w:fill="DDEEDA"/>
          </w:tcPr>
          <w:p w14:paraId="1374864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2181649</w:t>
            </w:r>
          </w:p>
        </w:tc>
        <w:tc>
          <w:tcPr>
            <w:tcW w:w="1284" w:type="dxa"/>
            <w:tcBorders>
              <w:top w:val="single" w:sz="6" w:space="0" w:color="000000"/>
              <w:left w:val="single" w:sz="6" w:space="0" w:color="000000"/>
              <w:bottom w:val="single" w:sz="6" w:space="0" w:color="000000"/>
              <w:right w:val="single" w:sz="6" w:space="0" w:color="000000"/>
            </w:tcBorders>
            <w:shd w:val="clear" w:color="auto" w:fill="DDEEDA"/>
          </w:tcPr>
          <w:p w14:paraId="784FC41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737941</w:t>
            </w:r>
          </w:p>
        </w:tc>
        <w:tc>
          <w:tcPr>
            <w:tcW w:w="1284" w:type="dxa"/>
            <w:tcBorders>
              <w:top w:val="single" w:sz="6" w:space="0" w:color="000000"/>
              <w:left w:val="single" w:sz="6" w:space="0" w:color="000000"/>
              <w:bottom w:val="single" w:sz="6" w:space="0" w:color="000000"/>
              <w:right w:val="single" w:sz="6" w:space="0" w:color="000000"/>
            </w:tcBorders>
            <w:shd w:val="clear" w:color="auto" w:fill="DDEEDA"/>
            <w:vAlign w:val="bottom"/>
          </w:tcPr>
          <w:p w14:paraId="27222A4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147979</w:t>
            </w:r>
          </w:p>
        </w:tc>
      </w:tr>
      <w:tr w:rsidR="00AF2EAB" w14:paraId="65ED8ECA"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261AD8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Y6</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484B740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11AE214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03F959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025B3BF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1012540</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011858B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78115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E0FF9C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43684</w:t>
            </w:r>
          </w:p>
        </w:tc>
      </w:tr>
      <w:tr w:rsidR="00AF2EAB" w14:paraId="33D5E117"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58BCA1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Y7</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3ED4A95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7F70AE3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20D9593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101600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4D41556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1352037</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5E75F48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110401</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E32F45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75998</w:t>
            </w:r>
          </w:p>
        </w:tc>
      </w:tr>
      <w:tr w:rsidR="00AF2EAB" w14:paraId="3F96FC94"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2F28FD8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5292290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4C3C283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ADE99F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08C4B0F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4833735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7CC56AE3"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361526</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CA2760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282498</w:t>
            </w:r>
          </w:p>
        </w:tc>
      </w:tr>
      <w:tr w:rsidR="00AF2EAB" w14:paraId="291682A2"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E64944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Y8</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139951D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7BE4999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0BE5077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6C5BBFA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1912640</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16D3A98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51533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511B8DA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46717</w:t>
            </w:r>
          </w:p>
        </w:tc>
      </w:tr>
      <w:tr w:rsidR="00AF2EAB" w14:paraId="0BC7E58A"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5F9E4C7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Y9</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56E7E28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18EAD7A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045EC28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4259B81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2158803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06F83EA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113779</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7C88162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79069</w:t>
            </w:r>
          </w:p>
        </w:tc>
      </w:tr>
      <w:tr w:rsidR="00AF2EAB" w14:paraId="2262AE70"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0EBD984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Y10</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1A88B28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0935450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5BA6C80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2855B41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1719074</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7AEB1C5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62098</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28AA253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57269</w:t>
            </w:r>
          </w:p>
        </w:tc>
      </w:tr>
      <w:tr w:rsidR="00AF2EAB" w14:paraId="30E42611"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ECAB10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00F6A8E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11B93D7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0A78D36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585215F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2720945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60210E7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68486</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F33CA4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62140</w:t>
            </w:r>
          </w:p>
        </w:tc>
      </w:tr>
      <w:tr w:rsidR="00AF2EAB" w14:paraId="0F8E4FEF"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3B95220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63476E2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465A124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087B2F0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78C7796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782534</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1789532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85155</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0A4837B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58059</w:t>
            </w:r>
          </w:p>
        </w:tc>
      </w:tr>
      <w:tr w:rsidR="00AF2EAB" w14:paraId="767CB3F9" w14:textId="77777777">
        <w:trPr>
          <w:trHeight w:val="525"/>
        </w:trPr>
        <w:tc>
          <w:tcPr>
            <w:tcW w:w="1283"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619D3F3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689008E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78B3A9B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young</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1F83AD9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FDF2CB"/>
          </w:tcPr>
          <w:p w14:paraId="19A79CD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399037</w:t>
            </w:r>
          </w:p>
        </w:tc>
        <w:tc>
          <w:tcPr>
            <w:tcW w:w="1284" w:type="dxa"/>
            <w:tcBorders>
              <w:top w:val="single" w:sz="6" w:space="0" w:color="000000"/>
              <w:left w:val="single" w:sz="6" w:space="0" w:color="000000"/>
              <w:bottom w:val="single" w:sz="6" w:space="0" w:color="000000"/>
              <w:right w:val="single" w:sz="6" w:space="0" w:color="000000"/>
            </w:tcBorders>
            <w:shd w:val="clear" w:color="auto" w:fill="FDF2CB"/>
          </w:tcPr>
          <w:p w14:paraId="4E38271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25024</w:t>
            </w:r>
          </w:p>
        </w:tc>
        <w:tc>
          <w:tcPr>
            <w:tcW w:w="1284" w:type="dxa"/>
            <w:tcBorders>
              <w:top w:val="single" w:sz="6" w:space="0" w:color="000000"/>
              <w:left w:val="single" w:sz="6" w:space="0" w:color="000000"/>
              <w:bottom w:val="single" w:sz="6" w:space="0" w:color="000000"/>
              <w:right w:val="single" w:sz="6" w:space="0" w:color="000000"/>
            </w:tcBorders>
            <w:shd w:val="clear" w:color="auto" w:fill="FDF2CB"/>
            <w:vAlign w:val="bottom"/>
          </w:tcPr>
          <w:p w14:paraId="5B4162E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22643</w:t>
            </w:r>
          </w:p>
        </w:tc>
      </w:tr>
      <w:tr w:rsidR="00AF2EAB" w14:paraId="5037C7E3"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2911592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19963D8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33C44B4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0C87A7D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4B3F024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4824002</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4B4649F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919183</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62902DB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311655</w:t>
            </w:r>
          </w:p>
        </w:tc>
      </w:tr>
      <w:tr w:rsidR="00AF2EAB" w14:paraId="749D0AF3"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06FC1E9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112E598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3A2C6AC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55082D2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63000</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35B81B9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1711852</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73081A9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593317</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18F11AC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124202</w:t>
            </w:r>
          </w:p>
        </w:tc>
      </w:tr>
      <w:tr w:rsidR="00AF2EAB" w14:paraId="0AA96C27"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47B9F12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X3</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43646BB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7E84EE1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4CAF0BC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72638AE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5378974</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6FD500A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888787</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5986279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282102</w:t>
            </w:r>
          </w:p>
        </w:tc>
      </w:tr>
      <w:tr w:rsidR="00AF2EAB" w14:paraId="354A784A"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20A6D2A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X8</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3AEC639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19B5EC5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733917A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704C5AA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2111958</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3C3E602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80849</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3FFBADE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74430</w:t>
            </w:r>
          </w:p>
        </w:tc>
      </w:tr>
      <w:tr w:rsidR="00AF2EAB" w14:paraId="1FA0F082"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04F589C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X4</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5AB3311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276E459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4C70D20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195900</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1F3723E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3134087</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21690CF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789834</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5623347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199881</w:t>
            </w:r>
          </w:p>
        </w:tc>
      </w:tr>
      <w:tr w:rsidR="00AF2EAB" w14:paraId="2D117BF0" w14:textId="77777777" w:rsidTr="007D61FA">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vAlign w:val="bottom"/>
          </w:tcPr>
          <w:p w14:paraId="7C3769F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X5</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74E81DA9"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07C6D7C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7251B39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204000</w:t>
            </w:r>
          </w:p>
        </w:tc>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43641CD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1330223</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72B46FA6"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860097</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0F2C2EF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215747</w:t>
            </w:r>
          </w:p>
        </w:tc>
      </w:tr>
      <w:tr w:rsidR="00AF2EAB" w14:paraId="44B8BDBF"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12CC7C5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X6</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49CB848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1FA8F8B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305AD9C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28626C55"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2711716</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62E2D11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326189</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327B715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160291</w:t>
            </w:r>
          </w:p>
        </w:tc>
      </w:tr>
      <w:tr w:rsidR="00AF2EAB" w14:paraId="4F8DD472"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7E5434B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X7</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7F77DCC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345E697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250178C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200000</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4482ABF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4343520</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640B84A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958138</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28EE0DA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285878</w:t>
            </w:r>
          </w:p>
        </w:tc>
      </w:tr>
      <w:tr w:rsidR="00AF2EAB" w14:paraId="1A102EE5"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0F1BF607"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X9</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3EBA3180"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0809D5D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7C5E5B5E"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4AE42E6B"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2166006</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2ED58FB8"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68567</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51F75F4F"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63244</w:t>
            </w:r>
          </w:p>
        </w:tc>
      </w:tr>
      <w:tr w:rsidR="00AF2EAB" w14:paraId="6EDEA38B" w14:textId="77777777">
        <w:trPr>
          <w:trHeight w:val="315"/>
        </w:trPr>
        <w:tc>
          <w:tcPr>
            <w:tcW w:w="1283"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79E3CED2"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X10</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33824101"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RTE</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2704A0CD"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XLA</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77999F5A"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1283" w:type="dxa"/>
            <w:tcBorders>
              <w:top w:val="single" w:sz="6" w:space="0" w:color="000000"/>
              <w:left w:val="single" w:sz="6" w:space="0" w:color="000000"/>
              <w:bottom w:val="single" w:sz="6" w:space="0" w:color="000000"/>
              <w:right w:val="single" w:sz="6" w:space="0" w:color="000000"/>
            </w:tcBorders>
            <w:shd w:val="clear" w:color="auto" w:fill="EDC4A7"/>
          </w:tcPr>
          <w:p w14:paraId="5B833974"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3112793</w:t>
            </w:r>
          </w:p>
        </w:tc>
        <w:tc>
          <w:tcPr>
            <w:tcW w:w="1284" w:type="dxa"/>
            <w:tcBorders>
              <w:top w:val="single" w:sz="6" w:space="0" w:color="000000"/>
              <w:left w:val="single" w:sz="6" w:space="0" w:color="000000"/>
              <w:bottom w:val="single" w:sz="6" w:space="0" w:color="000000"/>
              <w:right w:val="single" w:sz="6" w:space="0" w:color="000000"/>
            </w:tcBorders>
            <w:shd w:val="clear" w:color="auto" w:fill="EDC4A7"/>
          </w:tcPr>
          <w:p w14:paraId="543FF76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125698</w:t>
            </w:r>
          </w:p>
        </w:tc>
        <w:tc>
          <w:tcPr>
            <w:tcW w:w="1284" w:type="dxa"/>
            <w:tcBorders>
              <w:top w:val="single" w:sz="6" w:space="0" w:color="000000"/>
              <w:left w:val="single" w:sz="6" w:space="0" w:color="000000"/>
              <w:bottom w:val="single" w:sz="6" w:space="0" w:color="000000"/>
              <w:right w:val="single" w:sz="6" w:space="0" w:color="000000"/>
            </w:tcBorders>
            <w:shd w:val="clear" w:color="auto" w:fill="EDC4A7"/>
            <w:vAlign w:val="bottom"/>
          </w:tcPr>
          <w:p w14:paraId="3503D3BC" w14:textId="77777777" w:rsidR="00AF2EAB" w:rsidRDefault="007D61FA">
            <w:pPr>
              <w:widowControl w:val="0"/>
              <w:spacing w:after="2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116025</w:t>
            </w:r>
          </w:p>
        </w:tc>
      </w:tr>
    </w:tbl>
    <w:p w14:paraId="6E34F9F0" w14:textId="77777777" w:rsidR="00AF2EAB" w:rsidRDefault="00AF2EAB">
      <w:pPr>
        <w:widowControl w:val="0"/>
        <w:spacing w:after="220" w:line="240" w:lineRule="auto"/>
        <w:rPr>
          <w:rFonts w:ascii="Times New Roman" w:eastAsia="Times New Roman" w:hAnsi="Times New Roman" w:cs="Times New Roman"/>
          <w:b/>
          <w:sz w:val="28"/>
          <w:szCs w:val="28"/>
        </w:rPr>
      </w:pPr>
    </w:p>
    <w:p w14:paraId="01656281" w14:textId="77777777" w:rsidR="00AF2EAB" w:rsidRDefault="007D61FA">
      <w:pPr>
        <w:widowControl w:val="0"/>
        <w:spacing w:after="220" w:line="240" w:lineRule="auto"/>
      </w:pPr>
      <w:r>
        <w:rPr>
          <w:rFonts w:ascii="Times New Roman" w:eastAsia="Times New Roman" w:hAnsi="Times New Roman" w:cs="Times New Roman"/>
          <w:b/>
          <w:sz w:val="24"/>
          <w:szCs w:val="24"/>
        </w:rPr>
        <w:t>Supplementary Table S</w:t>
      </w:r>
      <w:r>
        <w:rPr>
          <w:rFonts w:ascii="Times New Roman" w:eastAsia="Times New Roman" w:hAnsi="Times New Roman" w:cs="Times New Roman"/>
          <w:b/>
        </w:rPr>
        <w:t>4. STAR alignment data on RNA-seq for nCD4</w:t>
      </w:r>
      <w:r>
        <w:rPr>
          <w:rFonts w:ascii="Times New Roman" w:eastAsia="Times New Roman" w:hAnsi="Times New Roman" w:cs="Times New Roman"/>
          <w:b/>
          <w:vertAlign w:val="superscript"/>
        </w:rPr>
        <w:t>+</w:t>
      </w:r>
      <w:r>
        <w:rPr>
          <w:rFonts w:ascii="Times New Roman" w:eastAsia="Times New Roman" w:hAnsi="Times New Roman" w:cs="Times New Roman"/>
          <w:b/>
        </w:rPr>
        <w:t xml:space="preserve"> T cell subsets in healthy and XLA donors</w:t>
      </w:r>
    </w:p>
    <w:tbl>
      <w:tblPr>
        <w:tblW w:w="9060" w:type="dxa"/>
        <w:tblLayout w:type="fixed"/>
        <w:tblCellMar>
          <w:top w:w="40" w:type="dxa"/>
          <w:left w:w="40" w:type="dxa"/>
          <w:bottom w:w="40" w:type="dxa"/>
          <w:right w:w="40" w:type="dxa"/>
        </w:tblCellMar>
        <w:tblLook w:val="04A0" w:firstRow="1" w:lastRow="0" w:firstColumn="1" w:lastColumn="0" w:noHBand="0" w:noVBand="1"/>
      </w:tblPr>
      <w:tblGrid>
        <w:gridCol w:w="1510"/>
        <w:gridCol w:w="1509"/>
        <w:gridCol w:w="1511"/>
        <w:gridCol w:w="1510"/>
        <w:gridCol w:w="1509"/>
        <w:gridCol w:w="1511"/>
      </w:tblGrid>
      <w:tr w:rsidR="00AF2EAB" w14:paraId="7BCBCF27" w14:textId="77777777">
        <w:trPr>
          <w:trHeight w:val="750"/>
        </w:trPr>
        <w:tc>
          <w:tcPr>
            <w:tcW w:w="1510" w:type="dxa"/>
            <w:tcBorders>
              <w:top w:val="single" w:sz="6" w:space="0" w:color="000000"/>
              <w:left w:val="single" w:sz="6" w:space="0" w:color="000000"/>
              <w:bottom w:val="single" w:sz="6" w:space="0" w:color="000000"/>
              <w:right w:val="single" w:sz="6" w:space="0" w:color="000000"/>
            </w:tcBorders>
            <w:vAlign w:val="bottom"/>
          </w:tcPr>
          <w:p w14:paraId="29809B26" w14:textId="77777777" w:rsidR="00AF2EAB" w:rsidRDefault="007D61FA">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Donor ID</w:t>
            </w:r>
          </w:p>
        </w:tc>
        <w:tc>
          <w:tcPr>
            <w:tcW w:w="1509" w:type="dxa"/>
            <w:tcBorders>
              <w:top w:val="single" w:sz="6" w:space="0" w:color="000000"/>
              <w:left w:val="single" w:sz="6" w:space="0" w:color="000000"/>
              <w:bottom w:val="single" w:sz="6" w:space="0" w:color="000000"/>
              <w:right w:val="single" w:sz="6" w:space="0" w:color="000000"/>
            </w:tcBorders>
            <w:vAlign w:val="bottom"/>
          </w:tcPr>
          <w:p w14:paraId="45CCC1B2" w14:textId="77777777" w:rsidR="00AF2EAB" w:rsidRDefault="007D61FA">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Cell type</w:t>
            </w:r>
          </w:p>
        </w:tc>
        <w:tc>
          <w:tcPr>
            <w:tcW w:w="1511" w:type="dxa"/>
            <w:tcBorders>
              <w:top w:val="single" w:sz="6" w:space="0" w:color="000000"/>
              <w:left w:val="single" w:sz="6" w:space="0" w:color="000000"/>
              <w:bottom w:val="single" w:sz="6" w:space="0" w:color="000000"/>
              <w:right w:val="single" w:sz="6" w:space="0" w:color="000000"/>
            </w:tcBorders>
            <w:vAlign w:val="bottom"/>
          </w:tcPr>
          <w:p w14:paraId="5B2F942E" w14:textId="77777777" w:rsidR="00AF2EAB" w:rsidRDefault="007D61FA">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number of reads</w:t>
            </w:r>
          </w:p>
        </w:tc>
        <w:tc>
          <w:tcPr>
            <w:tcW w:w="1510" w:type="dxa"/>
            <w:tcBorders>
              <w:top w:val="single" w:sz="6" w:space="0" w:color="000000"/>
              <w:left w:val="single" w:sz="6" w:space="0" w:color="000000"/>
              <w:bottom w:val="single" w:sz="6" w:space="0" w:color="000000"/>
              <w:right w:val="single" w:sz="6" w:space="0" w:color="000000"/>
            </w:tcBorders>
            <w:vAlign w:val="bottom"/>
          </w:tcPr>
          <w:p w14:paraId="4B548805" w14:textId="77777777" w:rsidR="00AF2EAB" w:rsidRDefault="007D61FA">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Uniquely mapped reads %</w:t>
            </w:r>
          </w:p>
        </w:tc>
        <w:tc>
          <w:tcPr>
            <w:tcW w:w="1509" w:type="dxa"/>
            <w:tcBorders>
              <w:top w:val="single" w:sz="6" w:space="0" w:color="000000"/>
              <w:left w:val="single" w:sz="6" w:space="0" w:color="000000"/>
              <w:bottom w:val="single" w:sz="6" w:space="0" w:color="000000"/>
              <w:right w:val="single" w:sz="6" w:space="0" w:color="000000"/>
            </w:tcBorders>
            <w:vAlign w:val="bottom"/>
          </w:tcPr>
          <w:p w14:paraId="04F30375" w14:textId="2F1C49BA" w:rsidR="00AF2EAB" w:rsidRDefault="007D61FA">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Reads mapped to multiple loc</w:t>
            </w:r>
            <w:r w:rsidR="0083160F">
              <w:rPr>
                <w:rFonts w:ascii="Times New Roman" w:eastAsia="Times New Roman" w:hAnsi="Times New Roman" w:cs="Times New Roman"/>
                <w:sz w:val="20"/>
                <w:szCs w:val="20"/>
              </w:rPr>
              <w:t>i</w:t>
            </w:r>
            <w:r>
              <w:rPr>
                <w:rFonts w:ascii="Times New Roman" w:eastAsia="Times New Roman" w:hAnsi="Times New Roman" w:cs="Times New Roman"/>
                <w:sz w:val="20"/>
                <w:szCs w:val="20"/>
              </w:rPr>
              <w:t>, %</w:t>
            </w:r>
          </w:p>
        </w:tc>
        <w:tc>
          <w:tcPr>
            <w:tcW w:w="1511"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9D85899" w14:textId="77777777" w:rsidR="00AF2EAB" w:rsidRDefault="007D61FA">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Reads unmapped, % </w:t>
            </w:r>
          </w:p>
        </w:tc>
      </w:tr>
      <w:tr w:rsidR="00AF2EAB" w14:paraId="3A10122E"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4D708D2"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X4</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87A51A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679B6D0D"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30632044</w:t>
            </w:r>
          </w:p>
        </w:tc>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0B36F74"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84,73</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EC785EB"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5,22</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7693482"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9,81</w:t>
            </w:r>
          </w:p>
        </w:tc>
      </w:tr>
      <w:tr w:rsidR="00AF2EAB" w14:paraId="339987B6"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59635F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X4</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EA13AF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A6007B2"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30029556</w:t>
            </w:r>
          </w:p>
        </w:tc>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61141C11"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87,39</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B85A14C"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4,30</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089DABE"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8,13</w:t>
            </w:r>
          </w:p>
        </w:tc>
      </w:tr>
      <w:tr w:rsidR="00AF2EAB" w14:paraId="0C92FFE6"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3F81F0B"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X5</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0CBBF3E"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37463A0"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30674684</w:t>
            </w:r>
          </w:p>
        </w:tc>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31EAA26"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86,26</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A723B8D"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4,61</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B6353CE"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8,91</w:t>
            </w:r>
          </w:p>
        </w:tc>
      </w:tr>
      <w:tr w:rsidR="00AF2EAB" w14:paraId="5B7835E6"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E6FC9E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X5</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1A1C1B1"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590793E"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30160220</w:t>
            </w:r>
          </w:p>
        </w:tc>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288267A"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86,01</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C38DFD3"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4,54</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CEF82C3"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9,25</w:t>
            </w:r>
          </w:p>
        </w:tc>
      </w:tr>
      <w:tr w:rsidR="00AF2EAB" w14:paraId="0CDAD10F"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DB8A833"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X8</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01978BB"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C396D5C"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39137111</w:t>
            </w:r>
          </w:p>
        </w:tc>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2252A95"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84,94</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6DF4689"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4,92</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EA1B649"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9,90</w:t>
            </w:r>
          </w:p>
        </w:tc>
      </w:tr>
      <w:tr w:rsidR="00AF2EAB" w14:paraId="2F916DBD"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192EB50"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X9</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C5A451D"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6E1A3656"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16772512</w:t>
            </w:r>
          </w:p>
        </w:tc>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EA3620C"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82,45</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5CF55A46"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5,56</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B950945"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11,74</w:t>
            </w:r>
          </w:p>
        </w:tc>
      </w:tr>
      <w:tr w:rsidR="00AF2EAB" w14:paraId="4A94D0D2"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92BC50C"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X9</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F3351F3"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EDBA308"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21909157</w:t>
            </w:r>
          </w:p>
        </w:tc>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B0A35E3"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84,40</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1C1FFFB"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4,43</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3A863B11"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10,99</w:t>
            </w:r>
          </w:p>
        </w:tc>
      </w:tr>
      <w:tr w:rsidR="00AF2EAB" w14:paraId="2079CEC9"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A1BD35E"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X10</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8889724"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1B1AF953"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19450031</w:t>
            </w:r>
          </w:p>
        </w:tc>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4DBB64C"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83,86</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2BED76F3"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5,27</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4FF90D23"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10,58</w:t>
            </w:r>
          </w:p>
        </w:tc>
      </w:tr>
      <w:tr w:rsidR="00AF2EAB" w14:paraId="4AA741D8"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BFEAB0A"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X10</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3F49D69"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0A47ABE0"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16418419</w:t>
            </w:r>
          </w:p>
        </w:tc>
        <w:tc>
          <w:tcPr>
            <w:tcW w:w="1510"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A99650C"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84,59</w:t>
            </w:r>
          </w:p>
        </w:tc>
        <w:tc>
          <w:tcPr>
            <w:tcW w:w="1509"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69C671CC"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4,19</w:t>
            </w:r>
          </w:p>
        </w:tc>
        <w:tc>
          <w:tcPr>
            <w:tcW w:w="1511" w:type="dxa"/>
            <w:tcBorders>
              <w:top w:val="single" w:sz="6" w:space="0" w:color="000000"/>
              <w:left w:val="single" w:sz="6" w:space="0" w:color="000000"/>
              <w:bottom w:val="single" w:sz="6" w:space="0" w:color="000000"/>
              <w:right w:val="single" w:sz="6" w:space="0" w:color="000000"/>
            </w:tcBorders>
            <w:shd w:val="clear" w:color="auto" w:fill="F2C8AA"/>
            <w:vAlign w:val="bottom"/>
          </w:tcPr>
          <w:p w14:paraId="7D08836F"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tc>
      </w:tr>
      <w:tr w:rsidR="00AF2EAB" w14:paraId="78DE0940"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0D95D383"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Y3</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47E00C7A"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794B6D86"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19779343</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DB59946"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80,50</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AC60C57"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5,02</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AD42D63"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14,24</w:t>
            </w:r>
          </w:p>
        </w:tc>
      </w:tr>
      <w:tr w:rsidR="00AF2EAB" w14:paraId="76DD5D35"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7915D7BB"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Y8</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60207F5"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26F838EB"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13781205</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BAC4CF7"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85,83</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C115F0C"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4,93</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0178157F"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9,08</w:t>
            </w:r>
          </w:p>
        </w:tc>
      </w:tr>
      <w:tr w:rsidR="00AF2EAB" w14:paraId="432EE043"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254DC3AD"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Y8</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35887CF"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665EE05F"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18493797</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60D283FC"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86,57</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071E54D5"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3,96</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1A933A4"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9,33</w:t>
            </w:r>
          </w:p>
        </w:tc>
      </w:tr>
      <w:tr w:rsidR="00AF2EAB" w14:paraId="533E8ADE"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785E4154"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Y10</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2FD2F4C"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60C5325"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18907655</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1DE98CB"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86,30</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4398823B"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4,20</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4CC8ED25"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9,30</w:t>
            </w:r>
          </w:p>
        </w:tc>
      </w:tr>
      <w:tr w:rsidR="00AF2EAB" w14:paraId="65523C77"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21624C1B"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Y10</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30E5909"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687A9512"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22131898</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41B5B578"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85,53</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72FFA5F1"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4,39</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48DF73A"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9,89</w:t>
            </w:r>
          </w:p>
        </w:tc>
      </w:tr>
      <w:tr w:rsidR="00AF2EAB" w14:paraId="647E2C81"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EE69D9D"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Y11</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039579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02E2279B"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16102186</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916206E"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83,47</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20E6DB81"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4,78</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37FAF8A"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11,53</w:t>
            </w:r>
          </w:p>
        </w:tc>
      </w:tr>
      <w:tr w:rsidR="00AF2EAB" w14:paraId="7C6F4AD6"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77E35DE"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Y11</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FE559CC"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CB299E9"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19841472</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2AC75F54"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85,34</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DA0F1A2"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4,34</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62629EB4"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10,14</w:t>
            </w:r>
          </w:p>
        </w:tc>
      </w:tr>
      <w:tr w:rsidR="00AF2EAB" w14:paraId="22031415"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496DFB7"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Y14</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B113F94"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FC0F147"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31151485</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47F4E278"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83,78</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8A0FFD8"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5,34</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7383CAAC"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10,60</w:t>
            </w:r>
          </w:p>
        </w:tc>
      </w:tr>
      <w:tr w:rsidR="00AF2EAB" w14:paraId="112EA09A"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6B263D2C"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Y14</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505AF21"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61C5F6D"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31584154</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7985BBA6"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85,25</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A7CD474"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4,82</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41EF3770"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9,72</w:t>
            </w:r>
          </w:p>
        </w:tc>
      </w:tr>
      <w:tr w:rsidR="00AF2EAB" w14:paraId="0D62747B"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44D3F06A"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Y15</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1BADC64"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MN CD4+</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48A59F8D"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21833653</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4E6B90B"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87,05</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7255A625"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4,12</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AD3E0C3"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8,68</w:t>
            </w:r>
          </w:p>
        </w:tc>
      </w:tr>
      <w:tr w:rsidR="00AF2EAB" w14:paraId="0125E7E1" w14:textId="77777777">
        <w:trPr>
          <w:trHeight w:val="315"/>
        </w:trPr>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151B4BC8"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Y15</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5336FADE" w14:textId="77777777" w:rsidR="00AF2EAB" w:rsidRDefault="007D61FA">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naive Treg</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7F42EDDD"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23880769</w:t>
            </w:r>
          </w:p>
        </w:tc>
        <w:tc>
          <w:tcPr>
            <w:tcW w:w="1510"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45AC219C"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87,24</w:t>
            </w:r>
          </w:p>
        </w:tc>
        <w:tc>
          <w:tcPr>
            <w:tcW w:w="1509"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77922DEB"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4,56</w:t>
            </w:r>
          </w:p>
        </w:tc>
        <w:tc>
          <w:tcPr>
            <w:tcW w:w="1511" w:type="dxa"/>
            <w:tcBorders>
              <w:top w:val="single" w:sz="6" w:space="0" w:color="000000"/>
              <w:left w:val="single" w:sz="6" w:space="0" w:color="000000"/>
              <w:bottom w:val="single" w:sz="6" w:space="0" w:color="000000"/>
              <w:right w:val="single" w:sz="6" w:space="0" w:color="000000"/>
            </w:tcBorders>
            <w:shd w:val="clear" w:color="auto" w:fill="FFF2CC"/>
            <w:vAlign w:val="bottom"/>
          </w:tcPr>
          <w:p w14:paraId="3DF87ED1" w14:textId="77777777" w:rsidR="00AF2EAB" w:rsidRDefault="007D61FA">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8,02</w:t>
            </w:r>
          </w:p>
        </w:tc>
      </w:tr>
    </w:tbl>
    <w:p w14:paraId="263D4EF3" w14:textId="77777777" w:rsidR="00AF2EAB" w:rsidRDefault="00AF2EAB">
      <w:pPr>
        <w:widowControl w:val="0"/>
        <w:spacing w:after="220" w:line="240" w:lineRule="auto"/>
        <w:rPr>
          <w:rFonts w:ascii="Times New Roman" w:eastAsia="Times New Roman" w:hAnsi="Times New Roman" w:cs="Times New Roman"/>
          <w:b/>
        </w:rPr>
      </w:pPr>
    </w:p>
    <w:p w14:paraId="190A7A33" w14:textId="77777777" w:rsidR="00AF2EAB" w:rsidRDefault="007D61FA">
      <w:pPr>
        <w:spacing w:before="220" w:after="200" w:line="360" w:lineRule="auto"/>
        <w:jc w:val="both"/>
        <w:rPr>
          <w:rFonts w:ascii="Times New Roman" w:eastAsia="Times New Roman" w:hAnsi="Times New Roman" w:cs="Times New Roman"/>
          <w:b/>
        </w:rPr>
      </w:pPr>
      <w:r>
        <w:br w:type="page"/>
      </w:r>
    </w:p>
    <w:p w14:paraId="41FEC52A" w14:textId="77777777" w:rsidR="00AF2EAB" w:rsidRDefault="007D61FA">
      <w:pPr>
        <w:widowControl w:val="0"/>
        <w:spacing w:after="220" w:line="240" w:lineRule="auto"/>
        <w:jc w:val="both"/>
      </w:pPr>
      <w:r>
        <w:rPr>
          <w:noProof/>
        </w:rPr>
        <w:lastRenderedPageBreak/>
        <mc:AlternateContent>
          <mc:Choice Requires="wps">
            <w:drawing>
              <wp:inline distT="0" distB="139700" distL="0" distR="0" wp14:anchorId="1E560B84" wp14:editId="66048FB5">
                <wp:extent cx="4725035" cy="8354060"/>
                <wp:effectExtent l="0" t="0" r="0" b="0"/>
                <wp:docPr id="1" name="Shape1"/>
                <wp:cNvGraphicFramePr/>
                <a:graphic xmlns:a="http://schemas.openxmlformats.org/drawingml/2006/main">
                  <a:graphicData uri="http://schemas.openxmlformats.org/drawingml/2006/picture">
                    <pic:pic xmlns:pic="http://schemas.openxmlformats.org/drawingml/2006/picture">
                      <pic:nvPicPr>
                        <pic:cNvPr id="0" name="Shape1"/>
                        <pic:cNvPicPr/>
                      </pic:nvPicPr>
                      <pic:blipFill>
                        <a:blip r:embed="rId7"/>
                        <a:stretch/>
                      </pic:blipFill>
                      <pic:spPr>
                        <a:xfrm>
                          <a:off x="0" y="0"/>
                          <a:ext cx="4724280" cy="835344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1" stroked="f" style="position:absolute;margin-left:0pt;margin-top:-668.8pt;width:371.95pt;height:657.7pt;mso-wrap-style:none;v-text-anchor:middle;mso-position-vertical:top" type="shapetype_75">
                <v:imagedata r:id="rId8" o:detectmouseclick="t"/>
                <v:stroke color="#3465a4" joinstyle="round" endcap="flat"/>
                <w10:wrap type="none"/>
              </v:shape>
            </w:pict>
          </mc:Fallback>
        </mc:AlternateContent>
      </w:r>
    </w:p>
    <w:p w14:paraId="65DEBB27" w14:textId="77777777" w:rsidR="00AF2EAB" w:rsidRPr="007D61FA" w:rsidRDefault="007D61FA" w:rsidP="007D61FA">
      <w:pPr>
        <w:widowControl w:val="0"/>
        <w:spacing w:after="220" w:line="360" w:lineRule="auto"/>
        <w:jc w:val="both"/>
        <w:rPr>
          <w:sz w:val="24"/>
          <w:szCs w:val="24"/>
        </w:rPr>
      </w:pPr>
      <w:r w:rsidRPr="007D61FA">
        <w:rPr>
          <w:rFonts w:ascii="Times New Roman" w:eastAsia="Times New Roman" w:hAnsi="Times New Roman" w:cs="Times New Roman"/>
          <w:b/>
          <w:sz w:val="24"/>
          <w:szCs w:val="24"/>
        </w:rPr>
        <w:t>Supplementary Figure S1. Cell count of nCD4</w:t>
      </w:r>
      <w:r w:rsidRPr="007D61FA">
        <w:rPr>
          <w:rFonts w:ascii="Times New Roman" w:eastAsia="Times New Roman" w:hAnsi="Times New Roman" w:cs="Times New Roman"/>
          <w:b/>
          <w:sz w:val="24"/>
          <w:szCs w:val="24"/>
          <w:vertAlign w:val="superscript"/>
        </w:rPr>
        <w:t>+</w:t>
      </w:r>
      <w:r w:rsidRPr="007D61FA">
        <w:rPr>
          <w:rFonts w:ascii="Times New Roman" w:eastAsia="Times New Roman" w:hAnsi="Times New Roman" w:cs="Times New Roman"/>
          <w:b/>
          <w:sz w:val="24"/>
          <w:szCs w:val="24"/>
        </w:rPr>
        <w:t xml:space="preserve"> and naïve T</w:t>
      </w:r>
      <w:r w:rsidRPr="007D61FA">
        <w:rPr>
          <w:rFonts w:ascii="Times New Roman" w:eastAsia="Times New Roman" w:hAnsi="Times New Roman" w:cs="Times New Roman"/>
          <w:b/>
          <w:sz w:val="24"/>
          <w:szCs w:val="24"/>
          <w:vertAlign w:val="subscript"/>
        </w:rPr>
        <w:t>reg</w:t>
      </w:r>
      <w:r w:rsidRPr="007D61FA">
        <w:rPr>
          <w:rFonts w:ascii="Times New Roman" w:eastAsia="Times New Roman" w:hAnsi="Times New Roman" w:cs="Times New Roman"/>
          <w:b/>
          <w:sz w:val="24"/>
          <w:szCs w:val="24"/>
        </w:rPr>
        <w:t xml:space="preserve"> cells and gating strategy </w:t>
      </w:r>
      <w:r w:rsidRPr="007D61FA">
        <w:rPr>
          <w:rFonts w:ascii="Times New Roman" w:eastAsia="Times New Roman" w:hAnsi="Times New Roman" w:cs="Times New Roman"/>
          <w:b/>
          <w:sz w:val="24"/>
          <w:szCs w:val="24"/>
        </w:rPr>
        <w:lastRenderedPageBreak/>
        <w:t>for cell sorting of naive and memory CD4</w:t>
      </w:r>
      <w:r w:rsidRPr="007D61FA">
        <w:rPr>
          <w:rFonts w:ascii="Times New Roman" w:hAnsi="Times New Roman"/>
          <w:b/>
          <w:sz w:val="24"/>
          <w:szCs w:val="24"/>
          <w:vertAlign w:val="superscript"/>
        </w:rPr>
        <w:t>+</w:t>
      </w:r>
      <w:r w:rsidRPr="007D61FA">
        <w:rPr>
          <w:rFonts w:ascii="Times New Roman" w:eastAsia="Times New Roman" w:hAnsi="Times New Roman" w:cs="Times New Roman"/>
          <w:b/>
          <w:sz w:val="24"/>
          <w:szCs w:val="24"/>
        </w:rPr>
        <w:t xml:space="preserve"> and CD8</w:t>
      </w:r>
      <w:r w:rsidRPr="007D61FA">
        <w:rPr>
          <w:rFonts w:ascii="Times New Roman" w:hAnsi="Times New Roman"/>
          <w:b/>
          <w:sz w:val="24"/>
          <w:szCs w:val="24"/>
          <w:vertAlign w:val="superscript"/>
        </w:rPr>
        <w:t>+</w:t>
      </w:r>
      <w:r w:rsidRPr="007D61FA">
        <w:rPr>
          <w:rFonts w:ascii="Times New Roman" w:eastAsia="Times New Roman" w:hAnsi="Times New Roman" w:cs="Times New Roman"/>
          <w:b/>
          <w:sz w:val="24"/>
          <w:szCs w:val="24"/>
        </w:rPr>
        <w:t xml:space="preserve"> cells. (A) </w:t>
      </w:r>
      <w:r w:rsidRPr="007D61FA">
        <w:rPr>
          <w:rFonts w:ascii="Times New Roman" w:eastAsia="Times New Roman" w:hAnsi="Times New Roman" w:cs="Times New Roman"/>
          <w:sz w:val="24"/>
          <w:szCs w:val="24"/>
        </w:rPr>
        <w:t>Absolute count for nCD4+ and naïve T</w:t>
      </w:r>
      <w:r w:rsidRPr="007D61FA">
        <w:rPr>
          <w:rFonts w:ascii="Times New Roman" w:eastAsia="Times New Roman" w:hAnsi="Times New Roman" w:cs="Times New Roman"/>
          <w:sz w:val="24"/>
          <w:szCs w:val="24"/>
          <w:vertAlign w:val="subscript"/>
        </w:rPr>
        <w:t>reg</w:t>
      </w:r>
      <w:r w:rsidRPr="007D61FA">
        <w:rPr>
          <w:rFonts w:ascii="Times New Roman" w:eastAsia="Times New Roman" w:hAnsi="Times New Roman" w:cs="Times New Roman"/>
          <w:sz w:val="24"/>
          <w:szCs w:val="24"/>
        </w:rPr>
        <w:t xml:space="preserve"> cells (10^3 cells per ul blood).</w:t>
      </w:r>
      <w:r w:rsidRPr="007D61FA">
        <w:rPr>
          <w:rFonts w:ascii="Times New Roman" w:eastAsia="Times New Roman" w:hAnsi="Times New Roman" w:cs="Times New Roman"/>
          <w:b/>
          <w:sz w:val="24"/>
          <w:szCs w:val="24"/>
        </w:rPr>
        <w:t xml:space="preserve"> </w:t>
      </w:r>
      <w:r w:rsidRPr="007D61FA">
        <w:rPr>
          <w:rFonts w:ascii="Times New Roman" w:eastAsia="Times New Roman" w:hAnsi="Times New Roman" w:cs="Times New Roman"/>
          <w:sz w:val="24"/>
          <w:szCs w:val="24"/>
        </w:rPr>
        <w:t>Naive and memory CD4</w:t>
      </w:r>
      <w:r w:rsidRPr="007D61FA">
        <w:rPr>
          <w:rFonts w:ascii="Times New Roman" w:hAnsi="Times New Roman"/>
          <w:sz w:val="24"/>
          <w:szCs w:val="24"/>
          <w:vertAlign w:val="superscript"/>
        </w:rPr>
        <w:t>+</w:t>
      </w:r>
      <w:r w:rsidRPr="007D61FA">
        <w:rPr>
          <w:rFonts w:ascii="Times New Roman" w:eastAsia="Times New Roman" w:hAnsi="Times New Roman" w:cs="Times New Roman"/>
          <w:sz w:val="24"/>
          <w:szCs w:val="24"/>
        </w:rPr>
        <w:t xml:space="preserve"> and CD8</w:t>
      </w:r>
      <w:r w:rsidRPr="007D61FA">
        <w:rPr>
          <w:rFonts w:ascii="Times New Roman" w:hAnsi="Times New Roman"/>
          <w:sz w:val="24"/>
          <w:szCs w:val="24"/>
          <w:vertAlign w:val="superscript"/>
        </w:rPr>
        <w:t>+</w:t>
      </w:r>
      <w:r w:rsidRPr="007D61FA">
        <w:rPr>
          <w:rFonts w:ascii="Times New Roman" w:eastAsia="Times New Roman" w:hAnsi="Times New Roman" w:cs="Times New Roman"/>
          <w:sz w:val="24"/>
          <w:szCs w:val="24"/>
        </w:rPr>
        <w:t xml:space="preserve"> cells for (B) XLA and (C) healthy donors. </w:t>
      </w:r>
      <w:r w:rsidRPr="007D61FA">
        <w:rPr>
          <w:rFonts w:ascii="Times New Roman" w:eastAsia="Times New Roman" w:hAnsi="Times New Roman" w:cs="Times New Roman"/>
          <w:b/>
          <w:sz w:val="24"/>
          <w:szCs w:val="24"/>
        </w:rPr>
        <w:t xml:space="preserve"> </w:t>
      </w:r>
      <w:r w:rsidRPr="007D61FA">
        <w:rPr>
          <w:rFonts w:ascii="Times New Roman" w:eastAsia="Times New Roman" w:hAnsi="Times New Roman" w:cs="Times New Roman"/>
          <w:sz w:val="24"/>
          <w:szCs w:val="24"/>
        </w:rPr>
        <w:t>Lymphocytes were gated based on forward (FSC) and side scatter (SSC) profiles; doublets were excluded in the next step (not shown). Within the singlets, CD3</w:t>
      </w:r>
      <w:r w:rsidRPr="007D61FA">
        <w:rPr>
          <w:rFonts w:ascii="Times New Roman" w:hAnsi="Times New Roman"/>
          <w:sz w:val="24"/>
          <w:szCs w:val="24"/>
          <w:vertAlign w:val="superscript"/>
        </w:rPr>
        <w:t>+</w:t>
      </w:r>
      <w:r w:rsidRPr="007D61FA">
        <w:rPr>
          <w:rFonts w:ascii="Times New Roman" w:eastAsia="Times New Roman" w:hAnsi="Times New Roman" w:cs="Times New Roman"/>
          <w:sz w:val="24"/>
          <w:szCs w:val="24"/>
        </w:rPr>
        <w:t xml:space="preserve"> and (sequentially) CD8</w:t>
      </w:r>
      <w:r w:rsidRPr="007D61FA">
        <w:rPr>
          <w:rFonts w:ascii="Times New Roman" w:hAnsi="Times New Roman"/>
          <w:sz w:val="24"/>
          <w:szCs w:val="24"/>
          <w:vertAlign w:val="superscript"/>
        </w:rPr>
        <w:t>+</w:t>
      </w:r>
      <w:r w:rsidRPr="007D61FA">
        <w:rPr>
          <w:rFonts w:ascii="Times New Roman" w:eastAsia="Times New Roman" w:hAnsi="Times New Roman" w:cs="Times New Roman"/>
          <w:sz w:val="24"/>
          <w:szCs w:val="24"/>
        </w:rPr>
        <w:t xml:space="preserve"> and CD4</w:t>
      </w:r>
      <w:r w:rsidRPr="007D61FA">
        <w:rPr>
          <w:rFonts w:ascii="Times New Roman" w:hAnsi="Times New Roman"/>
          <w:sz w:val="24"/>
          <w:szCs w:val="24"/>
          <w:vertAlign w:val="superscript"/>
        </w:rPr>
        <w:t>+</w:t>
      </w:r>
      <w:r w:rsidRPr="007D61FA">
        <w:rPr>
          <w:rFonts w:ascii="Times New Roman" w:eastAsia="Times New Roman" w:hAnsi="Times New Roman" w:cs="Times New Roman"/>
          <w:sz w:val="24"/>
          <w:szCs w:val="24"/>
        </w:rPr>
        <w:t xml:space="preserve"> cell subsets were discriminated. Naive CD4</w:t>
      </w:r>
      <w:r w:rsidRPr="007D61FA">
        <w:rPr>
          <w:rFonts w:ascii="Times New Roman" w:hAnsi="Times New Roman"/>
          <w:sz w:val="24"/>
          <w:szCs w:val="24"/>
          <w:vertAlign w:val="superscript"/>
        </w:rPr>
        <w:t>+</w:t>
      </w:r>
      <w:r w:rsidRPr="007D61FA">
        <w:rPr>
          <w:rFonts w:ascii="Times New Roman" w:eastAsia="Times New Roman" w:hAnsi="Times New Roman" w:cs="Times New Roman"/>
          <w:sz w:val="24"/>
          <w:szCs w:val="24"/>
        </w:rPr>
        <w:t xml:space="preserve"> and CD8</w:t>
      </w:r>
      <w:r w:rsidRPr="007D61FA">
        <w:rPr>
          <w:rFonts w:ascii="Times New Roman" w:hAnsi="Times New Roman"/>
          <w:sz w:val="24"/>
          <w:szCs w:val="24"/>
          <w:vertAlign w:val="superscript"/>
        </w:rPr>
        <w:t>+</w:t>
      </w:r>
      <w:r w:rsidRPr="007D61FA">
        <w:rPr>
          <w:rFonts w:ascii="Times New Roman" w:eastAsia="Times New Roman" w:hAnsi="Times New Roman" w:cs="Times New Roman"/>
          <w:sz w:val="24"/>
          <w:szCs w:val="24"/>
        </w:rPr>
        <w:t xml:space="preserve"> were defined as CD45RA</w:t>
      </w:r>
      <w:r w:rsidRPr="007D61FA">
        <w:rPr>
          <w:rFonts w:ascii="Times New Roman" w:hAnsi="Times New Roman"/>
          <w:sz w:val="24"/>
          <w:szCs w:val="24"/>
          <w:vertAlign w:val="superscript"/>
        </w:rPr>
        <w:t>+</w:t>
      </w:r>
      <w:r w:rsidRPr="007D61FA">
        <w:rPr>
          <w:rFonts w:ascii="Times New Roman" w:eastAsia="Times New Roman" w:hAnsi="Times New Roman" w:cs="Times New Roman"/>
          <w:sz w:val="24"/>
          <w:szCs w:val="24"/>
        </w:rPr>
        <w:t>CD27</w:t>
      </w:r>
      <w:r w:rsidRPr="007D61FA">
        <w:rPr>
          <w:rFonts w:ascii="Times New Roman" w:hAnsi="Times New Roman"/>
          <w:sz w:val="24"/>
          <w:szCs w:val="24"/>
          <w:vertAlign w:val="superscript"/>
        </w:rPr>
        <w:t>+</w:t>
      </w:r>
      <w:r w:rsidRPr="007D61FA">
        <w:rPr>
          <w:rFonts w:ascii="Times New Roman" w:eastAsia="Times New Roman" w:hAnsi="Times New Roman" w:cs="Times New Roman"/>
          <w:sz w:val="24"/>
          <w:szCs w:val="24"/>
        </w:rPr>
        <w:t xml:space="preserve"> on the sequential gates. </w:t>
      </w:r>
    </w:p>
    <w:p w14:paraId="2CBEB610" w14:textId="77777777" w:rsidR="00AF2EAB" w:rsidRDefault="00AF2EAB">
      <w:pPr>
        <w:widowControl w:val="0"/>
        <w:spacing w:after="220" w:line="240" w:lineRule="auto"/>
        <w:jc w:val="center"/>
        <w:rPr>
          <w:rFonts w:ascii="Times New Roman" w:eastAsia="Times New Roman" w:hAnsi="Times New Roman" w:cs="Times New Roman"/>
          <w:sz w:val="20"/>
          <w:szCs w:val="20"/>
        </w:rPr>
      </w:pPr>
    </w:p>
    <w:p w14:paraId="2B5B570F" w14:textId="77777777" w:rsidR="00AF2EAB" w:rsidRDefault="007D61FA">
      <w:pPr>
        <w:shd w:val="clear" w:color="auto" w:fill="FFFFFF"/>
        <w:spacing w:line="360" w:lineRule="auto"/>
        <w:jc w:val="both"/>
      </w:pPr>
      <w:r>
        <w:rPr>
          <w:noProof/>
        </w:rPr>
        <w:drawing>
          <wp:inline distT="0" distB="0" distL="0" distR="0" wp14:anchorId="5809FAE7" wp14:editId="11EB5C31">
            <wp:extent cx="5731510" cy="3429000"/>
            <wp:effectExtent l="0" t="0" r="0" b="0"/>
            <wp:docPr id="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pic:cNvPicPr>
                      <a:picLocks noChangeAspect="1" noChangeArrowheads="1"/>
                    </pic:cNvPicPr>
                  </pic:nvPicPr>
                  <pic:blipFill>
                    <a:blip r:embed="rId9"/>
                    <a:stretch>
                      <a:fillRect/>
                    </a:stretch>
                  </pic:blipFill>
                  <pic:spPr bwMode="auto">
                    <a:xfrm>
                      <a:off x="0" y="0"/>
                      <a:ext cx="5731510" cy="3429000"/>
                    </a:xfrm>
                    <a:prstGeom prst="rect">
                      <a:avLst/>
                    </a:prstGeom>
                  </pic:spPr>
                </pic:pic>
              </a:graphicData>
            </a:graphic>
          </wp:inline>
        </w:drawing>
      </w:r>
    </w:p>
    <w:p w14:paraId="6A27ACB8" w14:textId="77777777" w:rsidR="00AF2EAB" w:rsidRDefault="007D61FA">
      <w:pPr>
        <w:shd w:val="clear" w:color="auto" w:fill="FFFFFF"/>
        <w:spacing w:line="360" w:lineRule="auto"/>
        <w:jc w:val="both"/>
      </w:pPr>
      <w:r>
        <w:rPr>
          <w:rFonts w:ascii="Times New Roman" w:eastAsia="Times New Roman" w:hAnsi="Times New Roman" w:cs="Times New Roman"/>
          <w:b/>
          <w:sz w:val="24"/>
          <w:szCs w:val="24"/>
        </w:rPr>
        <w:t>Supplementary Figure S2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Characteristics of memory and naive CD8</w:t>
      </w:r>
      <w:r>
        <w:rPr>
          <w:rFonts w:ascii="Times New Roman" w:eastAsia="Times New Roman" w:hAnsi="Times New Roman" w:cs="Times New Roman"/>
          <w:b/>
          <w:sz w:val="24"/>
          <w:szCs w:val="24"/>
          <w:vertAlign w:val="superscript"/>
        </w:rPr>
        <w:t>+</w:t>
      </w:r>
      <w:r>
        <w:rPr>
          <w:rFonts w:ascii="Times New Roman" w:eastAsia="Times New Roman" w:hAnsi="Times New Roman" w:cs="Times New Roman"/>
          <w:b/>
          <w:sz w:val="24"/>
          <w:szCs w:val="24"/>
        </w:rPr>
        <w:t xml:space="preserve"> TCR repertoires in XLA and healthy donors.</w:t>
      </w:r>
      <w:r>
        <w:rPr>
          <w:rFonts w:ascii="Times New Roman" w:eastAsia="Times New Roman" w:hAnsi="Times New Roman" w:cs="Times New Roman"/>
          <w:sz w:val="24"/>
          <w:szCs w:val="24"/>
        </w:rPr>
        <w:t xml:space="preserve"> Analysis of repertoire diversity using the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Chao1 index and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normalized Shannon-Wiener index.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Clonotype interaction strength, as represented by the fraction of hydrophobic and aromatic amino acids, and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clonotype volume, based on bulky amino acids, in the central region of CDR3 from XLA (N = 7), and healthy young (N = 6) or old (N = 6) donors. All analyzed features were calculated for the most abundant V segments extracted from full clonotype datasets. For diversity analysis, all segment sets were down-sampled to 800 (naïve CD8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and 750 (memory CD8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randomly-chosen UMI-labeled TCRβ cDNA molecules. Only segments with a sufficient number of UMIs were included. To exclude potential dependence of features from the V segment, all features within the same cell type and the same V segment were turned to Z-scores. Differences between groups were </w:t>
      </w:r>
      <w:r>
        <w:rPr>
          <w:rFonts w:ascii="Times New Roman" w:eastAsia="Times New Roman" w:hAnsi="Times New Roman" w:cs="Times New Roman"/>
          <w:sz w:val="24"/>
          <w:szCs w:val="24"/>
        </w:rPr>
        <w:lastRenderedPageBreak/>
        <w:t xml:space="preserve">examined using the Kruskal-Wallis test followed by the Dunn test with the </w:t>
      </w:r>
      <w:proofErr w:type="spellStart"/>
      <w:r>
        <w:rPr>
          <w:rFonts w:ascii="Times New Roman" w:eastAsia="Times New Roman" w:hAnsi="Times New Roman" w:cs="Times New Roman"/>
          <w:sz w:val="24"/>
          <w:szCs w:val="24"/>
        </w:rPr>
        <w:t>Benjamini</w:t>
      </w:r>
      <w:proofErr w:type="spellEnd"/>
      <w:r>
        <w:rPr>
          <w:rFonts w:ascii="Times New Roman" w:eastAsia="Times New Roman" w:hAnsi="Times New Roman" w:cs="Times New Roman"/>
          <w:sz w:val="24"/>
          <w:szCs w:val="24"/>
        </w:rPr>
        <w:t>-Hochberg correction. *p&lt;0.05, **p&lt;0.01, ***p&lt;0.001, ****p&lt;0.0001</w:t>
      </w:r>
      <w:r>
        <w:rPr>
          <w:rFonts w:ascii="Times New Roman" w:eastAsia="Times New Roman" w:hAnsi="Times New Roman" w:cs="Times New Roman"/>
          <w:sz w:val="20"/>
          <w:szCs w:val="20"/>
        </w:rPr>
        <w:t>.</w:t>
      </w:r>
    </w:p>
    <w:p w14:paraId="0F19F99F" w14:textId="77777777" w:rsidR="00AF2EAB" w:rsidRDefault="00AF2EAB">
      <w:pPr>
        <w:shd w:val="clear" w:color="auto" w:fill="FFFFFF"/>
        <w:spacing w:line="360" w:lineRule="auto"/>
        <w:jc w:val="both"/>
        <w:rPr>
          <w:rFonts w:ascii="Times New Roman" w:eastAsia="Times New Roman" w:hAnsi="Times New Roman" w:cs="Times New Roman"/>
          <w:sz w:val="20"/>
          <w:szCs w:val="20"/>
        </w:rPr>
      </w:pPr>
    </w:p>
    <w:p w14:paraId="7289F604" w14:textId="77777777" w:rsidR="00AF2EAB" w:rsidRDefault="00AF2EAB">
      <w:pPr>
        <w:shd w:val="clear" w:color="auto" w:fill="FFFFFF"/>
        <w:spacing w:line="360" w:lineRule="auto"/>
        <w:jc w:val="both"/>
        <w:rPr>
          <w:rFonts w:ascii="Times New Roman" w:eastAsia="Times New Roman" w:hAnsi="Times New Roman" w:cs="Times New Roman"/>
          <w:sz w:val="20"/>
          <w:szCs w:val="20"/>
        </w:rPr>
      </w:pPr>
    </w:p>
    <w:p w14:paraId="31AFEC91" w14:textId="77777777" w:rsidR="00AF2EAB" w:rsidRDefault="00AF2EAB">
      <w:pPr>
        <w:shd w:val="clear" w:color="auto" w:fill="FFFFFF"/>
        <w:spacing w:line="360" w:lineRule="auto"/>
        <w:jc w:val="both"/>
        <w:rPr>
          <w:rFonts w:ascii="Times New Roman" w:eastAsia="Times New Roman" w:hAnsi="Times New Roman" w:cs="Times New Roman"/>
          <w:sz w:val="20"/>
          <w:szCs w:val="20"/>
        </w:rPr>
      </w:pPr>
    </w:p>
    <w:p w14:paraId="45134CEB" w14:textId="77777777" w:rsidR="00AF2EAB" w:rsidRDefault="007D61FA">
      <w:pPr>
        <w:shd w:val="clear" w:color="auto" w:fill="FFFFFF"/>
        <w:spacing w:line="360" w:lineRule="auto"/>
        <w:jc w:val="both"/>
      </w:pPr>
      <w:r>
        <w:rPr>
          <w:noProof/>
        </w:rPr>
        <w:drawing>
          <wp:inline distT="0" distB="0" distL="0" distR="0" wp14:anchorId="0D3C8956" wp14:editId="666D714C">
            <wp:extent cx="3151505" cy="553085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noChangeArrowheads="1"/>
                    </pic:cNvPicPr>
                  </pic:nvPicPr>
                  <pic:blipFill>
                    <a:blip r:embed="rId10"/>
                    <a:stretch>
                      <a:fillRect/>
                    </a:stretch>
                  </pic:blipFill>
                  <pic:spPr bwMode="auto">
                    <a:xfrm>
                      <a:off x="0" y="0"/>
                      <a:ext cx="3151505" cy="5530850"/>
                    </a:xfrm>
                    <a:prstGeom prst="rect">
                      <a:avLst/>
                    </a:prstGeom>
                  </pic:spPr>
                </pic:pic>
              </a:graphicData>
            </a:graphic>
          </wp:inline>
        </w:drawing>
      </w:r>
    </w:p>
    <w:p w14:paraId="107AAFD6" w14:textId="77777777" w:rsidR="00AF2EAB" w:rsidRDefault="007D61FA">
      <w:pPr>
        <w:shd w:val="clear" w:color="auto" w:fill="FFFFFF"/>
        <w:spacing w:line="360" w:lineRule="auto"/>
        <w:jc w:val="both"/>
      </w:pPr>
      <w:r>
        <w:rPr>
          <w:rFonts w:ascii="Times New Roman" w:eastAsia="Times New Roman" w:hAnsi="Times New Roman" w:cs="Times New Roman"/>
          <w:b/>
          <w:sz w:val="24"/>
          <w:szCs w:val="24"/>
        </w:rPr>
        <w:t>Supplementary Figure S3</w:t>
      </w:r>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b/>
        </w:rPr>
        <w:t xml:space="preserve"> </w:t>
      </w:r>
      <w:r>
        <w:rPr>
          <w:rFonts w:ascii="Times New Roman" w:eastAsia="Times New Roman" w:hAnsi="Times New Roman" w:cs="Times New Roman"/>
          <w:b/>
          <w:sz w:val="24"/>
          <w:szCs w:val="24"/>
        </w:rPr>
        <w:t>Characteristics of TCR repertoires of CD4</w:t>
      </w:r>
      <w:r>
        <w:rPr>
          <w:rFonts w:ascii="Times New Roman" w:eastAsia="Times New Roman" w:hAnsi="Times New Roman" w:cs="Times New Roman"/>
          <w:b/>
          <w:sz w:val="24"/>
          <w:szCs w:val="24"/>
          <w:vertAlign w:val="superscript"/>
        </w:rPr>
        <w:t>+</w:t>
      </w:r>
      <w:r>
        <w:rPr>
          <w:rFonts w:ascii="Times New Roman" w:eastAsia="Times New Roman" w:hAnsi="Times New Roman" w:cs="Times New Roman"/>
          <w:b/>
          <w:sz w:val="24"/>
          <w:szCs w:val="24"/>
        </w:rPr>
        <w:t xml:space="preserve"> and CD8</w:t>
      </w:r>
      <w:r>
        <w:rPr>
          <w:rFonts w:ascii="Times New Roman" w:eastAsia="Times New Roman" w:hAnsi="Times New Roman" w:cs="Times New Roman"/>
          <w:b/>
          <w:sz w:val="24"/>
          <w:szCs w:val="24"/>
          <w:vertAlign w:val="superscript"/>
        </w:rPr>
        <w:t>+</w:t>
      </w:r>
      <w:r>
        <w:rPr>
          <w:rFonts w:ascii="Times New Roman" w:eastAsia="Times New Roman" w:hAnsi="Times New Roman" w:cs="Times New Roman"/>
          <w:b/>
          <w:sz w:val="24"/>
          <w:szCs w:val="24"/>
        </w:rPr>
        <w:t xml:space="preserve"> cell subsets in XLA and healthy donors. </w:t>
      </w:r>
      <w:r>
        <w:rPr>
          <w:rFonts w:ascii="Times New Roman" w:eastAsia="Times New Roman" w:hAnsi="Times New Roman" w:cs="Times New Roman"/>
          <w:sz w:val="24"/>
          <w:szCs w:val="24"/>
        </w:rPr>
        <w:t>(A) CDR3β length and (B) added nucleotides in CDR3β were calculated for the most frequent V segments extracted from full datasets. The number of samples was XLA N=7, young N=6, old N=6. All analyzed features were calculated for the most abundant V segments extracted from full clone sets. For diversity analysis, all segment sets were down-sampled to 1,000 (for naive and memory CD4</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800 (for naïve CD8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and 750 (for memory CD8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randomly chosen UMI-labeled TCRβ beta cDNA molecules. Only </w:t>
      </w:r>
      <w:r>
        <w:rPr>
          <w:rFonts w:ascii="Times New Roman" w:eastAsia="Times New Roman" w:hAnsi="Times New Roman" w:cs="Times New Roman"/>
          <w:sz w:val="24"/>
          <w:szCs w:val="24"/>
        </w:rPr>
        <w:lastRenderedPageBreak/>
        <w:t xml:space="preserve">segments with enough number of UMI were included in the analysis. To exclude potential dependence of features from the V segment, all features within the same cell type and the same V segment were turned to Z-scores. The difference between groups was examined using the Kruskal-Wallis test followed by the Dunn test with </w:t>
      </w:r>
      <w:proofErr w:type="spellStart"/>
      <w:r>
        <w:rPr>
          <w:rFonts w:ascii="Times New Roman" w:eastAsia="Times New Roman" w:hAnsi="Times New Roman" w:cs="Times New Roman"/>
          <w:sz w:val="24"/>
          <w:szCs w:val="24"/>
        </w:rPr>
        <w:t>Benjamini</w:t>
      </w:r>
      <w:proofErr w:type="spellEnd"/>
      <w:r>
        <w:rPr>
          <w:rFonts w:ascii="Times New Roman" w:eastAsia="Times New Roman" w:hAnsi="Times New Roman" w:cs="Times New Roman"/>
          <w:sz w:val="24"/>
          <w:szCs w:val="24"/>
        </w:rPr>
        <w:t>-Hochberg correction. *p&lt;0.05, **p&lt;0.01, ***p&lt;0.001, ****p&lt;0.0001.</w:t>
      </w:r>
    </w:p>
    <w:p w14:paraId="4DB85DC3" w14:textId="77777777" w:rsidR="00AF2EAB" w:rsidRDefault="007D61FA">
      <w:pPr>
        <w:shd w:val="clear" w:color="auto" w:fill="FFFFFF"/>
        <w:spacing w:line="360" w:lineRule="auto"/>
        <w:jc w:val="both"/>
      </w:pPr>
      <w:r>
        <w:rPr>
          <w:noProof/>
        </w:rPr>
        <w:drawing>
          <wp:inline distT="0" distB="0" distL="0" distR="0" wp14:anchorId="0FA04E46" wp14:editId="13E788DB">
            <wp:extent cx="5393055" cy="3967480"/>
            <wp:effectExtent l="0" t="0" r="0" b="0"/>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11"/>
                    <a:stretch>
                      <a:fillRect/>
                    </a:stretch>
                  </pic:blipFill>
                  <pic:spPr bwMode="auto">
                    <a:xfrm>
                      <a:off x="0" y="0"/>
                      <a:ext cx="5393055" cy="3967480"/>
                    </a:xfrm>
                    <a:prstGeom prst="rect">
                      <a:avLst/>
                    </a:prstGeom>
                  </pic:spPr>
                </pic:pic>
              </a:graphicData>
            </a:graphic>
          </wp:inline>
        </w:drawing>
      </w:r>
    </w:p>
    <w:p w14:paraId="34F1E472" w14:textId="77777777" w:rsidR="00AF2EAB" w:rsidRPr="007D61FA" w:rsidRDefault="007D61FA">
      <w:pPr>
        <w:shd w:val="clear" w:color="auto" w:fill="FFFFFF"/>
        <w:spacing w:line="360" w:lineRule="auto"/>
        <w:jc w:val="both"/>
      </w:pPr>
      <w:r>
        <w:rPr>
          <w:rFonts w:ascii="Times New Roman" w:eastAsia="Times New Roman" w:hAnsi="Times New Roman" w:cs="Times New Roman"/>
          <w:b/>
          <w:sz w:val="24"/>
          <w:szCs w:val="24"/>
        </w:rPr>
        <w:t xml:space="preserve">Supplementary Figure S4. </w:t>
      </w:r>
      <w:r w:rsidRPr="007D61FA">
        <w:rPr>
          <w:rFonts w:ascii="Times New Roman" w:eastAsia="Times New Roman" w:hAnsi="Times New Roman" w:cs="Times New Roman"/>
          <w:b/>
          <w:bCs/>
          <w:sz w:val="24"/>
          <w:szCs w:val="24"/>
        </w:rPr>
        <w:t>Expression of T-cell-specific genes in XLA and healthy donors.</w:t>
      </w:r>
      <w:r w:rsidRPr="007D61FA">
        <w:rPr>
          <w:rFonts w:ascii="Times New Roman" w:eastAsia="Times New Roman" w:hAnsi="Times New Roman" w:cs="Times New Roman"/>
          <w:sz w:val="24"/>
          <w:szCs w:val="24"/>
        </w:rPr>
        <w:t xml:space="preserve"> Counts are normalized by DESeq2 (median of ratios method).</w:t>
      </w:r>
      <w:r w:rsidRPr="007D61FA">
        <w:br w:type="page"/>
      </w:r>
    </w:p>
    <w:p w14:paraId="3ED5C4C1" w14:textId="77777777" w:rsidR="00AF2EAB" w:rsidRPr="007D61FA" w:rsidRDefault="007D61FA">
      <w:pPr>
        <w:widowControl w:val="0"/>
        <w:spacing w:after="220" w:line="240" w:lineRule="auto"/>
      </w:pPr>
      <w:r w:rsidRPr="007D61FA">
        <w:rPr>
          <w:noProof/>
        </w:rPr>
        <w:lastRenderedPageBreak/>
        <w:drawing>
          <wp:inline distT="0" distB="0" distL="0" distR="0" wp14:anchorId="347A0097" wp14:editId="47758230">
            <wp:extent cx="5731510" cy="269240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12"/>
                    <a:stretch>
                      <a:fillRect/>
                    </a:stretch>
                  </pic:blipFill>
                  <pic:spPr bwMode="auto">
                    <a:xfrm>
                      <a:off x="0" y="0"/>
                      <a:ext cx="5731510" cy="2692400"/>
                    </a:xfrm>
                    <a:prstGeom prst="rect">
                      <a:avLst/>
                    </a:prstGeom>
                  </pic:spPr>
                </pic:pic>
              </a:graphicData>
            </a:graphic>
          </wp:inline>
        </w:drawing>
      </w:r>
    </w:p>
    <w:p w14:paraId="29E9E3B3" w14:textId="77777777" w:rsidR="00AF2EAB" w:rsidRPr="007D61FA" w:rsidRDefault="007D61FA">
      <w:pPr>
        <w:shd w:val="clear" w:color="auto" w:fill="FFFFFF"/>
        <w:spacing w:line="360" w:lineRule="auto"/>
        <w:jc w:val="both"/>
      </w:pPr>
      <w:r w:rsidRPr="007D61FA">
        <w:rPr>
          <w:rFonts w:ascii="Times New Roman" w:eastAsia="Times New Roman" w:hAnsi="Times New Roman" w:cs="Times New Roman"/>
          <w:b/>
          <w:sz w:val="24"/>
          <w:szCs w:val="24"/>
        </w:rPr>
        <w:t xml:space="preserve">Supplementary Figure S5. Representative staining for B-cell marker CD19. </w:t>
      </w:r>
      <w:r w:rsidRPr="007D61FA">
        <w:rPr>
          <w:rFonts w:ascii="Times New Roman" w:eastAsia="Times New Roman" w:hAnsi="Times New Roman" w:cs="Times New Roman"/>
          <w:sz w:val="24"/>
          <w:szCs w:val="24"/>
        </w:rPr>
        <w:t>PBMCs from young healthy (left) and XLA (right) donors were stained with antibodies against CD3 and CD19 to validate the XLA phenotype in patients. B cells were defined as CD3</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CD19</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w:t>
      </w:r>
    </w:p>
    <w:p w14:paraId="0CD11DBA" w14:textId="77777777" w:rsidR="00AF2EAB" w:rsidRPr="007D61FA" w:rsidRDefault="007D61FA">
      <w:pPr>
        <w:shd w:val="clear" w:color="auto" w:fill="FFFFFF"/>
        <w:spacing w:line="360" w:lineRule="auto"/>
        <w:jc w:val="both"/>
        <w:rPr>
          <w:rFonts w:ascii="Times New Roman" w:eastAsia="Times New Roman" w:hAnsi="Times New Roman" w:cs="Times New Roman"/>
          <w:sz w:val="24"/>
          <w:szCs w:val="24"/>
        </w:rPr>
      </w:pPr>
      <w:r w:rsidRPr="007D61FA">
        <w:br w:type="page"/>
      </w:r>
    </w:p>
    <w:p w14:paraId="4D6E17ED" w14:textId="77777777" w:rsidR="00AF2EAB" w:rsidRDefault="00AF2EAB">
      <w:pPr>
        <w:shd w:val="clear" w:color="auto" w:fill="FFFFFF"/>
        <w:spacing w:line="360" w:lineRule="auto"/>
        <w:jc w:val="both"/>
        <w:rPr>
          <w:rFonts w:ascii="Times New Roman" w:eastAsia="Times New Roman" w:hAnsi="Times New Roman" w:cs="Times New Roman"/>
          <w:sz w:val="24"/>
          <w:szCs w:val="24"/>
        </w:rPr>
      </w:pPr>
    </w:p>
    <w:p w14:paraId="1398B126" w14:textId="77777777" w:rsidR="00AF2EAB" w:rsidRDefault="00AF2EAB">
      <w:pPr>
        <w:shd w:val="clear" w:color="auto" w:fill="FFFFFF"/>
        <w:spacing w:line="360" w:lineRule="auto"/>
        <w:jc w:val="both"/>
        <w:rPr>
          <w:rFonts w:ascii="Times New Roman" w:eastAsia="Times New Roman" w:hAnsi="Times New Roman" w:cs="Times New Roman"/>
          <w:b/>
          <w:sz w:val="24"/>
          <w:szCs w:val="24"/>
        </w:rPr>
      </w:pPr>
    </w:p>
    <w:p w14:paraId="63D0AE4F" w14:textId="77777777" w:rsidR="00AF2EAB" w:rsidRPr="007D61FA" w:rsidRDefault="007D61FA" w:rsidP="007D61FA">
      <w:pPr>
        <w:widowControl w:val="0"/>
        <w:spacing w:after="220" w:line="360" w:lineRule="auto"/>
        <w:rPr>
          <w:rFonts w:ascii="Times New Roman" w:eastAsia="Times New Roman" w:hAnsi="Times New Roman" w:cs="Times New Roman"/>
          <w:b/>
          <w:sz w:val="24"/>
          <w:szCs w:val="24"/>
        </w:rPr>
      </w:pPr>
      <w:r w:rsidRPr="007D61FA">
        <w:rPr>
          <w:rFonts w:ascii="Times New Roman" w:eastAsia="Times New Roman" w:hAnsi="Times New Roman" w:cs="Times New Roman"/>
          <w:b/>
          <w:sz w:val="24"/>
          <w:szCs w:val="24"/>
        </w:rPr>
        <w:t>Supplementary Materials and Methods</w:t>
      </w:r>
    </w:p>
    <w:p w14:paraId="57BBECAE" w14:textId="77777777" w:rsidR="00AF2EAB" w:rsidRPr="007D61FA" w:rsidRDefault="007D61FA" w:rsidP="007D61FA">
      <w:pPr>
        <w:widowControl w:val="0"/>
        <w:spacing w:after="220" w:line="360" w:lineRule="auto"/>
        <w:rPr>
          <w:rFonts w:ascii="Times New Roman" w:eastAsia="Times New Roman" w:hAnsi="Times New Roman" w:cs="Times New Roman"/>
          <w:b/>
          <w:sz w:val="24"/>
          <w:szCs w:val="24"/>
        </w:rPr>
      </w:pPr>
      <w:r w:rsidRPr="007D61FA">
        <w:rPr>
          <w:rFonts w:ascii="Times New Roman" w:eastAsia="Times New Roman" w:hAnsi="Times New Roman" w:cs="Times New Roman"/>
          <w:b/>
          <w:sz w:val="24"/>
          <w:szCs w:val="24"/>
        </w:rPr>
        <w:t>Genotyping of XLA donors.</w:t>
      </w:r>
    </w:p>
    <w:p w14:paraId="5F73C333" w14:textId="77777777" w:rsidR="00AF2EAB" w:rsidRPr="007D61FA" w:rsidRDefault="007D61FA" w:rsidP="007D61FA">
      <w:pPr>
        <w:spacing w:line="360" w:lineRule="auto"/>
        <w:jc w:val="both"/>
        <w:rPr>
          <w:rFonts w:ascii="Times New Roman" w:hAnsi="Times New Roman" w:cs="Times New Roman"/>
          <w:sz w:val="24"/>
          <w:szCs w:val="24"/>
        </w:rPr>
      </w:pPr>
      <w:r w:rsidRPr="007D61FA">
        <w:rPr>
          <w:rFonts w:ascii="Times New Roman" w:eastAsia="Times New Roman" w:hAnsi="Times New Roman" w:cs="Times New Roman"/>
          <w:sz w:val="24"/>
          <w:szCs w:val="24"/>
        </w:rPr>
        <w:t>High-throughput sequencing analysis was performed on 10 XLA patients. The pathogenic mutations were found, and two donors had additional benign mutations (X1, X3). No mutations in the BTK gene were detected in two donors (X2, X10) with apparent XLA symptoms, which probably reflects autosomal recessive agammaglobulinemia. In contrast, patient X8, with a diagnosis of PID, had a pathogenic mutation in BTK that confirmed the XLA diagnosis. Two patients had the same deletion (Cys145&gt;AlafsTer31/c.433delA). Each of four benign mutations (c.1889G&gt;A, c.1350-29T&gt;C, c.71T&gt;C/Glu24&gt;</w:t>
      </w:r>
      <w:proofErr w:type="spellStart"/>
      <w:r w:rsidRPr="007D61FA">
        <w:rPr>
          <w:rFonts w:ascii="Times New Roman" w:eastAsia="Times New Roman" w:hAnsi="Times New Roman" w:cs="Times New Roman"/>
          <w:sz w:val="24"/>
          <w:szCs w:val="24"/>
        </w:rPr>
        <w:t>Gly</w:t>
      </w:r>
      <w:proofErr w:type="spellEnd"/>
      <w:r w:rsidRPr="007D61FA">
        <w:rPr>
          <w:rFonts w:ascii="Times New Roman" w:eastAsia="Times New Roman" w:hAnsi="Times New Roman" w:cs="Times New Roman"/>
          <w:sz w:val="24"/>
          <w:szCs w:val="24"/>
        </w:rPr>
        <w:t>, and c.22T&gt;C) were detected in more than two patients. Three novel mutations were identified: two deletions (NP_000052.</w:t>
      </w:r>
      <w:proofErr w:type="gramStart"/>
      <w:r w:rsidRPr="007D61FA">
        <w:rPr>
          <w:rFonts w:ascii="Times New Roman" w:eastAsia="Times New Roman" w:hAnsi="Times New Roman" w:cs="Times New Roman"/>
          <w:sz w:val="24"/>
          <w:szCs w:val="24"/>
        </w:rPr>
        <w:t>1:p</w:t>
      </w:r>
      <w:proofErr w:type="gramEnd"/>
      <w:r w:rsidRPr="007D61FA">
        <w:rPr>
          <w:rFonts w:ascii="Times New Roman" w:eastAsia="Times New Roman" w:hAnsi="Times New Roman" w:cs="Times New Roman"/>
          <w:sz w:val="24"/>
          <w:szCs w:val="24"/>
        </w:rPr>
        <w:t>.Met570del/NM_000061.2:c.1708_1710delCAT and p.Cys145Alafs*31/NM_000061.2:c.433delA) and one SNP (NM_000061.2:c.1909-1C&gt;T). These novel variants were predicte</w:t>
      </w:r>
      <w:r w:rsidRPr="007D61FA">
        <w:rPr>
          <w:rFonts w:ascii="Times New Roman" w:hAnsi="Times New Roman" w:cs="Times New Roman"/>
          <w:sz w:val="24"/>
          <w:szCs w:val="24"/>
        </w:rPr>
        <w:t xml:space="preserve">d to alter highly-conserved amino acids </w:t>
      </w:r>
      <w:r w:rsidRPr="007D61FA">
        <w:rPr>
          <w:rFonts w:ascii="Times New Roman" w:eastAsia="Times New Roman" w:hAnsi="Times New Roman" w:cs="Times New Roman"/>
          <w:sz w:val="24"/>
          <w:szCs w:val="24"/>
        </w:rPr>
        <w:t>and were submitted to the Leiden Open Variation Database (LOVD).</w:t>
      </w:r>
    </w:p>
    <w:p w14:paraId="77145C42" w14:textId="77777777" w:rsidR="00AF2EAB" w:rsidRPr="007D61FA" w:rsidRDefault="00AF2EAB" w:rsidP="007D61FA">
      <w:pPr>
        <w:spacing w:line="360" w:lineRule="auto"/>
        <w:jc w:val="both"/>
        <w:rPr>
          <w:rFonts w:ascii="Times New Roman" w:eastAsia="Times New Roman" w:hAnsi="Times New Roman" w:cs="Times New Roman"/>
          <w:b/>
          <w:sz w:val="24"/>
          <w:szCs w:val="24"/>
        </w:rPr>
      </w:pPr>
    </w:p>
    <w:p w14:paraId="63243CEC" w14:textId="77777777" w:rsidR="00AF2EAB" w:rsidRPr="007D61FA" w:rsidRDefault="007D61FA" w:rsidP="007D61FA">
      <w:pPr>
        <w:widowControl w:val="0"/>
        <w:spacing w:line="360" w:lineRule="auto"/>
        <w:rPr>
          <w:rFonts w:ascii="Times New Roman" w:eastAsia="Times New Roman" w:hAnsi="Times New Roman" w:cs="Times New Roman"/>
          <w:b/>
          <w:sz w:val="24"/>
          <w:szCs w:val="24"/>
        </w:rPr>
      </w:pPr>
      <w:r w:rsidRPr="007D61FA">
        <w:rPr>
          <w:rFonts w:ascii="Times New Roman" w:eastAsia="Times New Roman" w:hAnsi="Times New Roman" w:cs="Times New Roman"/>
          <w:b/>
          <w:sz w:val="24"/>
          <w:szCs w:val="24"/>
        </w:rPr>
        <w:t>Cell sorting</w:t>
      </w:r>
    </w:p>
    <w:p w14:paraId="004207C6" w14:textId="77777777" w:rsidR="00AF2EAB" w:rsidRPr="007D61FA" w:rsidRDefault="007D61FA" w:rsidP="007D61FA">
      <w:pPr>
        <w:spacing w:line="360" w:lineRule="auto"/>
        <w:jc w:val="both"/>
        <w:rPr>
          <w:rFonts w:ascii="Times New Roman" w:hAnsi="Times New Roman" w:cs="Times New Roman"/>
          <w:sz w:val="24"/>
          <w:szCs w:val="24"/>
        </w:rPr>
      </w:pPr>
      <w:r w:rsidRPr="007D61FA">
        <w:rPr>
          <w:rFonts w:ascii="Times New Roman" w:eastAsia="Times New Roman" w:hAnsi="Times New Roman" w:cs="Times New Roman"/>
          <w:sz w:val="24"/>
          <w:szCs w:val="24"/>
        </w:rPr>
        <w:t>For memory and naive CD4</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 xml:space="preserve"> and CD8</w:t>
      </w:r>
      <w:r w:rsidRPr="007D61FA">
        <w:rPr>
          <w:rFonts w:ascii="Times New Roman" w:eastAsia="Times New Roman" w:hAnsi="Times New Roman" w:cs="Times New Roman"/>
          <w:sz w:val="24"/>
          <w:szCs w:val="24"/>
          <w:vertAlign w:val="superscript"/>
        </w:rPr>
        <w:t xml:space="preserve">+ </w:t>
      </w:r>
      <w:r w:rsidRPr="007D61FA">
        <w:rPr>
          <w:rFonts w:ascii="Times New Roman" w:eastAsia="Times New Roman" w:hAnsi="Times New Roman" w:cs="Times New Roman"/>
          <w:sz w:val="24"/>
          <w:szCs w:val="24"/>
        </w:rPr>
        <w:t>(defined as CD3</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 xml:space="preserve"> CD4</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 xml:space="preserve">) T cell sorting, PBMCs were isolated by standard </w:t>
      </w:r>
      <w:proofErr w:type="spellStart"/>
      <w:r w:rsidRPr="007D61FA">
        <w:rPr>
          <w:rFonts w:ascii="Times New Roman" w:eastAsia="Times New Roman" w:hAnsi="Times New Roman" w:cs="Times New Roman"/>
          <w:sz w:val="24"/>
          <w:szCs w:val="24"/>
        </w:rPr>
        <w:t>Ficoll</w:t>
      </w:r>
      <w:proofErr w:type="spellEnd"/>
      <w:r w:rsidRPr="007D61FA">
        <w:rPr>
          <w:rFonts w:ascii="Times New Roman" w:eastAsia="Times New Roman" w:hAnsi="Times New Roman" w:cs="Times New Roman"/>
          <w:sz w:val="24"/>
          <w:szCs w:val="24"/>
        </w:rPr>
        <w:t xml:space="preserve"> density gradient centrifugation, washed twice, and stained with fluorescently-labeled antibodies CD3-APC-Cy7 (clone UCHT1), CD4-PE (clone RPA-T4), CD45RA-FITC (</w:t>
      </w:r>
      <w:r w:rsidRPr="007D61FA">
        <w:rPr>
          <w:rFonts w:ascii="Times New Roman" w:eastAsia="Times New Roman" w:hAnsi="Times New Roman" w:cs="Times New Roman"/>
          <w:sz w:val="24"/>
          <w:szCs w:val="24"/>
          <w:shd w:val="clear" w:color="auto" w:fill="FFFFFF"/>
        </w:rPr>
        <w:t>clone JS-83</w:t>
      </w:r>
      <w:r w:rsidRPr="007D61FA">
        <w:rPr>
          <w:rFonts w:ascii="Times New Roman" w:eastAsia="Times New Roman" w:hAnsi="Times New Roman" w:cs="Times New Roman"/>
          <w:sz w:val="24"/>
          <w:szCs w:val="24"/>
        </w:rPr>
        <w:t>), and CD27-eFluor450 (</w:t>
      </w:r>
      <w:r w:rsidRPr="007D61FA">
        <w:rPr>
          <w:rFonts w:ascii="Times New Roman" w:eastAsia="Times New Roman" w:hAnsi="Times New Roman" w:cs="Times New Roman"/>
          <w:sz w:val="24"/>
          <w:szCs w:val="24"/>
          <w:shd w:val="clear" w:color="auto" w:fill="FFFFFF"/>
        </w:rPr>
        <w:t>clone O323)</w:t>
      </w:r>
      <w:r w:rsidRPr="007D61FA">
        <w:rPr>
          <w:rFonts w:ascii="Times New Roman" w:eastAsia="Times New Roman" w:hAnsi="Times New Roman" w:cs="Times New Roman"/>
          <w:sz w:val="24"/>
          <w:szCs w:val="24"/>
        </w:rPr>
        <w:t xml:space="preserve"> in the dark. Forward and side scatter were used to exclude dead cells, cell aggregates, and cell debris. For RTE, naive T</w:t>
      </w:r>
      <w:r w:rsidRPr="007D61FA">
        <w:rPr>
          <w:rFonts w:ascii="Times New Roman" w:eastAsia="Times New Roman" w:hAnsi="Times New Roman" w:cs="Times New Roman"/>
          <w:sz w:val="24"/>
          <w:szCs w:val="24"/>
          <w:vertAlign w:val="subscript"/>
        </w:rPr>
        <w:t>reg</w:t>
      </w:r>
      <w:r w:rsidRPr="007D61FA">
        <w:rPr>
          <w:rFonts w:ascii="Times New Roman" w:eastAsia="Times New Roman" w:hAnsi="Times New Roman" w:cs="Times New Roman"/>
          <w:sz w:val="24"/>
          <w:szCs w:val="24"/>
        </w:rPr>
        <w:t>, and mnCD4</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 xml:space="preserve"> T cell sorting, CD4</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 xml:space="preserve"> T cells were purified on a </w:t>
      </w:r>
      <w:proofErr w:type="spellStart"/>
      <w:r w:rsidRPr="007D61FA">
        <w:rPr>
          <w:rFonts w:ascii="Times New Roman" w:eastAsia="Times New Roman" w:hAnsi="Times New Roman" w:cs="Times New Roman"/>
          <w:sz w:val="24"/>
          <w:szCs w:val="24"/>
        </w:rPr>
        <w:t>Ficoll</w:t>
      </w:r>
      <w:proofErr w:type="spellEnd"/>
      <w:r w:rsidRPr="007D61FA">
        <w:rPr>
          <w:rFonts w:ascii="Times New Roman" w:eastAsia="Times New Roman" w:hAnsi="Times New Roman" w:cs="Times New Roman"/>
          <w:sz w:val="24"/>
          <w:szCs w:val="24"/>
        </w:rPr>
        <w:t xml:space="preserve"> density gradient with </w:t>
      </w:r>
      <w:proofErr w:type="spellStart"/>
      <w:r w:rsidRPr="007D61FA">
        <w:rPr>
          <w:rFonts w:ascii="Times New Roman" w:eastAsia="Times New Roman" w:hAnsi="Times New Roman" w:cs="Times New Roman"/>
          <w:sz w:val="24"/>
          <w:szCs w:val="24"/>
        </w:rPr>
        <w:t>RosetteSep</w:t>
      </w:r>
      <w:proofErr w:type="spellEnd"/>
      <w:r w:rsidRPr="007D61FA">
        <w:rPr>
          <w:rFonts w:ascii="Times New Roman" w:eastAsia="Times New Roman" w:hAnsi="Times New Roman" w:cs="Times New Roman"/>
          <w:sz w:val="24"/>
          <w:szCs w:val="24"/>
        </w:rPr>
        <w:t xml:space="preserve"> Human CD4 enrichment cocktail (STEMCELL) and stained with CD4-APC-Cy7 (</w:t>
      </w:r>
      <w:r w:rsidRPr="007D61FA">
        <w:rPr>
          <w:rFonts w:ascii="Times New Roman" w:eastAsia="Times New Roman" w:hAnsi="Times New Roman" w:cs="Times New Roman"/>
          <w:sz w:val="24"/>
          <w:szCs w:val="24"/>
          <w:shd w:val="clear" w:color="auto" w:fill="FFFFFF"/>
        </w:rPr>
        <w:t>clone 13B8.2)</w:t>
      </w:r>
      <w:r w:rsidRPr="007D61FA">
        <w:rPr>
          <w:rFonts w:ascii="Times New Roman" w:eastAsia="Times New Roman" w:hAnsi="Times New Roman" w:cs="Times New Roman"/>
          <w:sz w:val="24"/>
          <w:szCs w:val="24"/>
        </w:rPr>
        <w:t>, CD25-PE (</w:t>
      </w:r>
      <w:r w:rsidRPr="007D61FA">
        <w:rPr>
          <w:rFonts w:ascii="Times New Roman" w:eastAsia="Times New Roman" w:hAnsi="Times New Roman" w:cs="Times New Roman"/>
          <w:sz w:val="24"/>
          <w:szCs w:val="24"/>
          <w:shd w:val="clear" w:color="auto" w:fill="FFFFFF"/>
        </w:rPr>
        <w:t>clone BC96)</w:t>
      </w:r>
      <w:r w:rsidRPr="007D61FA">
        <w:rPr>
          <w:rFonts w:ascii="Times New Roman" w:eastAsia="Times New Roman" w:hAnsi="Times New Roman" w:cs="Times New Roman"/>
          <w:sz w:val="24"/>
          <w:szCs w:val="24"/>
        </w:rPr>
        <w:t>, CD31-AlexaFluor647 (</w:t>
      </w:r>
      <w:r w:rsidRPr="007D61FA">
        <w:rPr>
          <w:rFonts w:ascii="Times New Roman" w:eastAsia="Times New Roman" w:hAnsi="Times New Roman" w:cs="Times New Roman"/>
          <w:sz w:val="24"/>
          <w:szCs w:val="24"/>
          <w:shd w:val="clear" w:color="auto" w:fill="FFFFFF"/>
        </w:rPr>
        <w:t>clone WM59</w:t>
      </w:r>
      <w:r w:rsidRPr="007D61FA">
        <w:rPr>
          <w:rFonts w:ascii="Times New Roman" w:eastAsia="Times New Roman" w:hAnsi="Times New Roman" w:cs="Times New Roman"/>
          <w:sz w:val="24"/>
          <w:szCs w:val="24"/>
        </w:rPr>
        <w:t>), CD27-eFluor450 (</w:t>
      </w:r>
      <w:r w:rsidRPr="007D61FA">
        <w:rPr>
          <w:rFonts w:ascii="Times New Roman" w:eastAsia="Times New Roman" w:hAnsi="Times New Roman" w:cs="Times New Roman"/>
          <w:sz w:val="24"/>
          <w:szCs w:val="24"/>
          <w:shd w:val="clear" w:color="auto" w:fill="FFFFFF"/>
        </w:rPr>
        <w:t>clone O323)</w:t>
      </w:r>
      <w:r w:rsidRPr="007D61FA">
        <w:rPr>
          <w:rFonts w:ascii="Times New Roman" w:eastAsia="Times New Roman" w:hAnsi="Times New Roman" w:cs="Times New Roman"/>
          <w:sz w:val="24"/>
          <w:szCs w:val="24"/>
        </w:rPr>
        <w:t>, and CD45RA-FITC (</w:t>
      </w:r>
      <w:r w:rsidRPr="007D61FA">
        <w:rPr>
          <w:rFonts w:ascii="Times New Roman" w:eastAsia="Times New Roman" w:hAnsi="Times New Roman" w:cs="Times New Roman"/>
          <w:sz w:val="24"/>
          <w:szCs w:val="24"/>
          <w:shd w:val="clear" w:color="auto" w:fill="FFFFFF"/>
        </w:rPr>
        <w:t>clone JS-83)</w:t>
      </w:r>
      <w:r w:rsidRPr="007D61FA">
        <w:rPr>
          <w:rFonts w:ascii="Times New Roman" w:eastAsia="Times New Roman" w:hAnsi="Times New Roman" w:cs="Times New Roman"/>
          <w:sz w:val="24"/>
          <w:szCs w:val="24"/>
        </w:rPr>
        <w:t xml:space="preserve"> antibodies. From the naïve T cells parent gate, the following helper T-cells were selected: naive T</w:t>
      </w:r>
      <w:r w:rsidRPr="007D61FA">
        <w:rPr>
          <w:rFonts w:ascii="Times New Roman" w:eastAsia="Times New Roman" w:hAnsi="Times New Roman" w:cs="Times New Roman"/>
          <w:sz w:val="24"/>
          <w:szCs w:val="24"/>
          <w:vertAlign w:val="subscript"/>
        </w:rPr>
        <w:t>reg</w:t>
      </w:r>
      <w:r w:rsidRPr="007D61FA">
        <w:rPr>
          <w:rFonts w:ascii="Times New Roman" w:eastAsia="Times New Roman" w:hAnsi="Times New Roman" w:cs="Times New Roman"/>
          <w:sz w:val="24"/>
          <w:szCs w:val="24"/>
        </w:rPr>
        <w:t xml:space="preserve"> (CD4</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CD45RA</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CD27</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CD25</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 and mnCD4</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 xml:space="preserve"> (CD4</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CD45RA</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CD27</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CD25</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CD31</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 RTE (CD4</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CD45RA</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CD27</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CD25</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CD31</w:t>
      </w:r>
      <w:r w:rsidRPr="007D61FA">
        <w:rPr>
          <w:rFonts w:ascii="Times New Roman" w:eastAsia="Times New Roman" w:hAnsi="Times New Roman" w:cs="Times New Roman"/>
          <w:sz w:val="24"/>
          <w:szCs w:val="24"/>
          <w:vertAlign w:val="superscript"/>
        </w:rPr>
        <w:t>+</w:t>
      </w:r>
      <w:r w:rsidRPr="007D61FA">
        <w:rPr>
          <w:rFonts w:ascii="Times New Roman" w:eastAsia="Times New Roman" w:hAnsi="Times New Roman" w:cs="Times New Roman"/>
          <w:sz w:val="24"/>
          <w:szCs w:val="24"/>
        </w:rPr>
        <w:t xml:space="preserve">). To confirm the XLA phenotype of patients, we performed a flow cytometry analysis of PBMCs stained with CD3-APC-Cy7 (clone UCHT1) </w:t>
      </w:r>
      <w:r w:rsidRPr="007D61FA">
        <w:rPr>
          <w:rFonts w:ascii="Times New Roman" w:eastAsia="Times New Roman" w:hAnsi="Times New Roman" w:cs="Times New Roman"/>
          <w:sz w:val="24"/>
          <w:szCs w:val="24"/>
        </w:rPr>
        <w:lastRenderedPageBreak/>
        <w:t xml:space="preserve">and CD19-FITC (clone HIB19). Flow cytometry and cell sorting was performed on BD </w:t>
      </w:r>
      <w:proofErr w:type="spellStart"/>
      <w:r w:rsidRPr="007D61FA">
        <w:rPr>
          <w:rFonts w:ascii="Times New Roman" w:eastAsia="Times New Roman" w:hAnsi="Times New Roman" w:cs="Times New Roman"/>
          <w:sz w:val="24"/>
          <w:szCs w:val="24"/>
        </w:rPr>
        <w:t>FACSAria</w:t>
      </w:r>
      <w:proofErr w:type="spellEnd"/>
      <w:r w:rsidRPr="007D61FA">
        <w:rPr>
          <w:rFonts w:ascii="Times New Roman" w:eastAsia="Times New Roman" w:hAnsi="Times New Roman" w:cs="Times New Roman"/>
          <w:sz w:val="24"/>
          <w:szCs w:val="24"/>
        </w:rPr>
        <w:t xml:space="preserve"> III, data was analyzed using BD </w:t>
      </w:r>
      <w:proofErr w:type="spellStart"/>
      <w:r w:rsidRPr="007D61FA">
        <w:rPr>
          <w:rFonts w:ascii="Times New Roman" w:eastAsia="Times New Roman" w:hAnsi="Times New Roman" w:cs="Times New Roman"/>
          <w:sz w:val="24"/>
          <w:szCs w:val="24"/>
        </w:rPr>
        <w:t>FACSDiva</w:t>
      </w:r>
      <w:proofErr w:type="spellEnd"/>
      <w:r w:rsidRPr="007D61FA">
        <w:rPr>
          <w:rFonts w:ascii="Times New Roman" w:eastAsia="Times New Roman" w:hAnsi="Times New Roman" w:cs="Times New Roman"/>
          <w:sz w:val="24"/>
          <w:szCs w:val="24"/>
        </w:rPr>
        <w:t xml:space="preserve"> software. </w:t>
      </w:r>
    </w:p>
    <w:p w14:paraId="0030E8D6" w14:textId="77777777" w:rsidR="00AF2EAB" w:rsidRPr="007D61FA" w:rsidRDefault="007D61FA" w:rsidP="007D61FA">
      <w:pPr>
        <w:spacing w:line="360" w:lineRule="auto"/>
        <w:jc w:val="both"/>
        <w:rPr>
          <w:rFonts w:ascii="Times New Roman" w:eastAsia="Times New Roman" w:hAnsi="Times New Roman" w:cs="Times New Roman"/>
          <w:b/>
          <w:sz w:val="24"/>
          <w:szCs w:val="24"/>
        </w:rPr>
      </w:pPr>
      <w:r w:rsidRPr="007D61FA">
        <w:rPr>
          <w:rFonts w:ascii="Times New Roman" w:eastAsia="Times New Roman" w:hAnsi="Times New Roman" w:cs="Times New Roman"/>
          <w:b/>
          <w:sz w:val="24"/>
          <w:szCs w:val="24"/>
        </w:rPr>
        <w:t>Sequencing and data treatment.</w:t>
      </w:r>
    </w:p>
    <w:p w14:paraId="6F610C2B" w14:textId="77777777" w:rsidR="00AF2EAB" w:rsidRPr="007D61FA" w:rsidRDefault="007D61FA" w:rsidP="007D61FA">
      <w:pPr>
        <w:spacing w:line="360" w:lineRule="auto"/>
        <w:jc w:val="both"/>
        <w:rPr>
          <w:rFonts w:ascii="Times New Roman" w:hAnsi="Times New Roman" w:cs="Times New Roman"/>
          <w:sz w:val="24"/>
          <w:szCs w:val="24"/>
        </w:rPr>
      </w:pPr>
      <w:r w:rsidRPr="007D61FA">
        <w:rPr>
          <w:rFonts w:ascii="Times New Roman" w:eastAsia="Times New Roman" w:hAnsi="Times New Roman" w:cs="Times New Roman"/>
          <w:sz w:val="24"/>
          <w:szCs w:val="24"/>
        </w:rPr>
        <w:t xml:space="preserve">Raw sequencing data were analyzed using MIGEC software v.1.2.9 </w:t>
      </w:r>
      <w:hyperlink r:id="rId13">
        <w:r w:rsidRPr="007D61FA">
          <w:rPr>
            <w:rFonts w:ascii="Times New Roman" w:eastAsia="Times New Roman" w:hAnsi="Times New Roman" w:cs="Times New Roman"/>
            <w:sz w:val="24"/>
            <w:szCs w:val="24"/>
          </w:rPr>
          <w:t>[3]</w:t>
        </w:r>
      </w:hyperlink>
      <w:r w:rsidRPr="007D61FA">
        <w:rPr>
          <w:rFonts w:ascii="Times New Roman" w:eastAsia="Times New Roman" w:hAnsi="Times New Roman" w:cs="Times New Roman"/>
          <w:sz w:val="24"/>
          <w:szCs w:val="24"/>
        </w:rPr>
        <w:t xml:space="preserve">.  to group sequencing reads carrying the same UMI and thus covering the same cDNA molecule (SI Table 2, 3). Briefly, the Checkout utility was used for data demultiplexing and UMI sequence extraction, yielding ~90% sample barcode matching, and the data were then assembled using the Assemble utility with erroneous UMI filtering option. Over-sequencing threshold - minimal required number of reads per UMI - was set as 1, for all tasks except for the analysis of plasticity and publicity metrics, where it was set as 2. The latter types of analysis are sensitive to even minor cross-sample contaminants that may happen on the solid phase of Illumina. However, such contaminations are efficiently removed using reads-per-UMI threshold. In-frame TCR alpha and beta CDR3 repertoires were extracted using </w:t>
      </w:r>
      <w:proofErr w:type="spellStart"/>
      <w:r w:rsidRPr="007D61FA">
        <w:rPr>
          <w:rFonts w:ascii="Times New Roman" w:eastAsia="Times New Roman" w:hAnsi="Times New Roman" w:cs="Times New Roman"/>
          <w:sz w:val="24"/>
          <w:szCs w:val="24"/>
        </w:rPr>
        <w:t>MiXCR</w:t>
      </w:r>
      <w:proofErr w:type="spellEnd"/>
      <w:r w:rsidRPr="007D61FA">
        <w:rPr>
          <w:rFonts w:ascii="Times New Roman" w:eastAsia="Times New Roman" w:hAnsi="Times New Roman" w:cs="Times New Roman"/>
          <w:sz w:val="24"/>
          <w:szCs w:val="24"/>
        </w:rPr>
        <w:t xml:space="preserve"> version 2.1.1 software. </w:t>
      </w:r>
      <w:proofErr w:type="spellStart"/>
      <w:r w:rsidRPr="007D61FA">
        <w:rPr>
          <w:rFonts w:ascii="Times New Roman" w:eastAsia="Times New Roman" w:hAnsi="Times New Roman" w:cs="Times New Roman"/>
          <w:sz w:val="24"/>
          <w:szCs w:val="24"/>
        </w:rPr>
        <w:t>Normalisation</w:t>
      </w:r>
      <w:proofErr w:type="spellEnd"/>
      <w:r w:rsidRPr="007D61FA">
        <w:rPr>
          <w:rFonts w:ascii="Times New Roman" w:eastAsia="Times New Roman" w:hAnsi="Times New Roman" w:cs="Times New Roman"/>
          <w:sz w:val="24"/>
          <w:szCs w:val="24"/>
        </w:rPr>
        <w:t xml:space="preserve">, data transformation, in-depth analysis, statistics calculations and visualization were performed using </w:t>
      </w:r>
      <w:proofErr w:type="spellStart"/>
      <w:r w:rsidRPr="007D61FA">
        <w:rPr>
          <w:rFonts w:ascii="Times New Roman" w:eastAsia="Times New Roman" w:hAnsi="Times New Roman" w:cs="Times New Roman"/>
          <w:sz w:val="24"/>
          <w:szCs w:val="24"/>
        </w:rPr>
        <w:t>VDJtools</w:t>
      </w:r>
      <w:proofErr w:type="spellEnd"/>
      <w:r w:rsidRPr="007D61FA">
        <w:rPr>
          <w:rFonts w:ascii="Times New Roman" w:eastAsia="Times New Roman" w:hAnsi="Times New Roman" w:cs="Times New Roman"/>
          <w:sz w:val="24"/>
          <w:szCs w:val="24"/>
        </w:rPr>
        <w:t xml:space="preserve"> version 1.2.1 software and R scripts, using libraries ggplot2, </w:t>
      </w:r>
      <w:proofErr w:type="spellStart"/>
      <w:r w:rsidRPr="007D61FA">
        <w:rPr>
          <w:rFonts w:ascii="Times New Roman" w:eastAsia="Times New Roman" w:hAnsi="Times New Roman" w:cs="Times New Roman"/>
          <w:sz w:val="24"/>
          <w:szCs w:val="24"/>
        </w:rPr>
        <w:t>ggpubr</w:t>
      </w:r>
      <w:proofErr w:type="spellEnd"/>
      <w:r w:rsidRPr="007D61FA">
        <w:rPr>
          <w:rFonts w:ascii="Times New Roman" w:eastAsia="Times New Roman" w:hAnsi="Times New Roman" w:cs="Times New Roman"/>
          <w:sz w:val="24"/>
          <w:szCs w:val="24"/>
        </w:rPr>
        <w:t xml:space="preserve"> and </w:t>
      </w:r>
      <w:proofErr w:type="spellStart"/>
      <w:r w:rsidRPr="007D61FA">
        <w:rPr>
          <w:rFonts w:ascii="Times New Roman" w:eastAsia="Times New Roman" w:hAnsi="Times New Roman" w:cs="Times New Roman"/>
          <w:sz w:val="24"/>
          <w:szCs w:val="24"/>
        </w:rPr>
        <w:t>ggbiplot</w:t>
      </w:r>
      <w:proofErr w:type="spellEnd"/>
      <w:r w:rsidRPr="007D61FA">
        <w:rPr>
          <w:rFonts w:ascii="Times New Roman" w:eastAsia="Times New Roman" w:hAnsi="Times New Roman" w:cs="Times New Roman"/>
          <w:sz w:val="24"/>
          <w:szCs w:val="24"/>
        </w:rPr>
        <w:t>.</w:t>
      </w:r>
    </w:p>
    <w:p w14:paraId="791CBF32" w14:textId="77777777" w:rsidR="00AF2EAB" w:rsidRPr="007D61FA" w:rsidRDefault="007D61FA" w:rsidP="007D61FA">
      <w:pPr>
        <w:spacing w:line="360" w:lineRule="auto"/>
        <w:jc w:val="both"/>
        <w:rPr>
          <w:rFonts w:ascii="Times New Roman" w:hAnsi="Times New Roman" w:cs="Times New Roman"/>
          <w:sz w:val="24"/>
          <w:szCs w:val="24"/>
        </w:rPr>
      </w:pPr>
      <w:r w:rsidRPr="007D61FA">
        <w:rPr>
          <w:rFonts w:ascii="Times New Roman" w:eastAsia="Times New Roman" w:hAnsi="Times New Roman" w:cs="Times New Roman"/>
          <w:sz w:val="24"/>
          <w:szCs w:val="24"/>
        </w:rPr>
        <w:t xml:space="preserve">The input of each clonotype was proportional to its frequency within a sample. Basic analysis included 6 of the characteristics provided in </w:t>
      </w:r>
      <w:proofErr w:type="spellStart"/>
      <w:r w:rsidRPr="007D61FA">
        <w:rPr>
          <w:rFonts w:ascii="Times New Roman" w:eastAsia="Times New Roman" w:hAnsi="Times New Roman" w:cs="Times New Roman"/>
          <w:sz w:val="24"/>
          <w:szCs w:val="24"/>
        </w:rPr>
        <w:t>VDJtools</w:t>
      </w:r>
      <w:proofErr w:type="spellEnd"/>
      <w:r w:rsidRPr="007D61FA">
        <w:rPr>
          <w:rFonts w:ascii="Times New Roman" w:eastAsia="Times New Roman" w:hAnsi="Times New Roman" w:cs="Times New Roman"/>
          <w:sz w:val="24"/>
          <w:szCs w:val="24"/>
        </w:rPr>
        <w:t xml:space="preserve"> software, which were previously selected in various TCR and IG repertoire datasets </w:t>
      </w:r>
      <w:hyperlink r:id="rId14">
        <w:r w:rsidRPr="007D61FA">
          <w:rPr>
            <w:rFonts w:ascii="Times New Roman" w:eastAsia="Times New Roman" w:hAnsi="Times New Roman" w:cs="Times New Roman"/>
            <w:sz w:val="24"/>
            <w:szCs w:val="24"/>
          </w:rPr>
          <w:t>[1,2</w:t>
        </w:r>
      </w:hyperlink>
      <w:r w:rsidRPr="007D61FA">
        <w:rPr>
          <w:rFonts w:ascii="Times New Roman" w:eastAsia="Times New Roman" w:hAnsi="Times New Roman" w:cs="Times New Roman"/>
          <w:sz w:val="24"/>
          <w:szCs w:val="24"/>
        </w:rPr>
        <w:t xml:space="preserve">]: CDR3 length, number of added random (N) nucleotides, interaction "strength", </w:t>
      </w:r>
      <w:proofErr w:type="spellStart"/>
      <w:r w:rsidRPr="007D61FA">
        <w:rPr>
          <w:rFonts w:ascii="Times New Roman" w:eastAsia="Times New Roman" w:hAnsi="Times New Roman" w:cs="Times New Roman"/>
          <w:sz w:val="24"/>
          <w:szCs w:val="24"/>
        </w:rPr>
        <w:t>Kidera</w:t>
      </w:r>
      <w:proofErr w:type="spellEnd"/>
      <w:r w:rsidRPr="007D61FA">
        <w:rPr>
          <w:rFonts w:ascii="Times New Roman" w:eastAsia="Times New Roman" w:hAnsi="Times New Roman" w:cs="Times New Roman"/>
          <w:sz w:val="24"/>
          <w:szCs w:val="24"/>
        </w:rPr>
        <w:t xml:space="preserve"> factor 4 (hydrophobicity), "volume", "surface". </w:t>
      </w:r>
    </w:p>
    <w:p w14:paraId="5EDFE9E8" w14:textId="77777777" w:rsidR="00AF2EAB" w:rsidRPr="007D61FA" w:rsidRDefault="007D61FA" w:rsidP="007D61FA">
      <w:pPr>
        <w:spacing w:line="360" w:lineRule="auto"/>
        <w:jc w:val="both"/>
        <w:rPr>
          <w:rFonts w:ascii="Times New Roman" w:hAnsi="Times New Roman" w:cs="Times New Roman"/>
          <w:sz w:val="24"/>
          <w:szCs w:val="24"/>
        </w:rPr>
      </w:pPr>
      <w:proofErr w:type="spellStart"/>
      <w:r w:rsidRPr="007D61FA">
        <w:rPr>
          <w:rFonts w:ascii="Times New Roman" w:eastAsia="Times New Roman" w:hAnsi="Times New Roman" w:cs="Times New Roman"/>
          <w:b/>
          <w:sz w:val="24"/>
          <w:szCs w:val="24"/>
        </w:rPr>
        <w:t>Kidera</w:t>
      </w:r>
      <w:proofErr w:type="spellEnd"/>
      <w:r w:rsidRPr="007D61FA">
        <w:rPr>
          <w:rFonts w:ascii="Times New Roman" w:eastAsia="Times New Roman" w:hAnsi="Times New Roman" w:cs="Times New Roman"/>
          <w:sz w:val="24"/>
          <w:szCs w:val="24"/>
        </w:rPr>
        <w:t xml:space="preserve"> factor 4 reflects the abundance of hydrophobic amino acids with reversed scale, lower values refer to more hydrophobic amino acids. The “surface” characteristic in </w:t>
      </w:r>
      <w:proofErr w:type="spellStart"/>
      <w:r w:rsidRPr="007D61FA">
        <w:rPr>
          <w:rFonts w:ascii="Times New Roman" w:eastAsia="Times New Roman" w:hAnsi="Times New Roman" w:cs="Times New Roman"/>
          <w:sz w:val="24"/>
          <w:szCs w:val="24"/>
        </w:rPr>
        <w:t>VDJtools</w:t>
      </w:r>
      <w:proofErr w:type="spellEnd"/>
      <w:r w:rsidRPr="007D61FA">
        <w:rPr>
          <w:rFonts w:ascii="Times New Roman" w:eastAsia="Times New Roman" w:hAnsi="Times New Roman" w:cs="Times New Roman"/>
          <w:sz w:val="24"/>
          <w:szCs w:val="24"/>
        </w:rPr>
        <w:t xml:space="preserve"> reflects the relative abundance of amino acids which do not change their accessibility when TCR is in contact with </w:t>
      </w:r>
      <w:proofErr w:type="spellStart"/>
      <w:r w:rsidRPr="007D61FA">
        <w:rPr>
          <w:rFonts w:ascii="Times New Roman" w:eastAsia="Times New Roman" w:hAnsi="Times New Roman" w:cs="Times New Roman"/>
          <w:sz w:val="24"/>
          <w:szCs w:val="24"/>
        </w:rPr>
        <w:t>pMHC</w:t>
      </w:r>
      <w:proofErr w:type="spellEnd"/>
      <w:r w:rsidRPr="007D61FA">
        <w:rPr>
          <w:rFonts w:ascii="Times New Roman" w:eastAsia="Times New Roman" w:hAnsi="Times New Roman" w:cs="Times New Roman"/>
          <w:sz w:val="24"/>
          <w:szCs w:val="24"/>
        </w:rPr>
        <w:t xml:space="preserve"> in the whole CDR3 region or in the selected region of interest. </w:t>
      </w:r>
    </w:p>
    <w:p w14:paraId="4F1D5627" w14:textId="77777777" w:rsidR="00AF2EAB" w:rsidRPr="007D61FA" w:rsidRDefault="007D61FA" w:rsidP="007D61FA">
      <w:pPr>
        <w:spacing w:line="360" w:lineRule="auto"/>
        <w:jc w:val="both"/>
        <w:rPr>
          <w:rFonts w:ascii="Times New Roman" w:hAnsi="Times New Roman" w:cs="Times New Roman"/>
          <w:sz w:val="24"/>
          <w:szCs w:val="24"/>
        </w:rPr>
      </w:pPr>
      <w:r w:rsidRPr="007D61FA">
        <w:rPr>
          <w:rFonts w:ascii="Times New Roman" w:eastAsia="Times New Roman" w:hAnsi="Times New Roman" w:cs="Times New Roman"/>
          <w:sz w:val="24"/>
          <w:szCs w:val="24"/>
        </w:rPr>
        <w:t xml:space="preserve">To calculate the mean </w:t>
      </w:r>
      <w:r w:rsidRPr="007D61FA">
        <w:rPr>
          <w:rFonts w:ascii="Times New Roman" w:eastAsia="Times New Roman" w:hAnsi="Times New Roman" w:cs="Times New Roman"/>
          <w:b/>
          <w:sz w:val="24"/>
          <w:szCs w:val="24"/>
        </w:rPr>
        <w:t>charge</w:t>
      </w:r>
      <w:r w:rsidRPr="007D61FA">
        <w:rPr>
          <w:rFonts w:ascii="Times New Roman" w:eastAsia="Times New Roman" w:hAnsi="Times New Roman" w:cs="Times New Roman"/>
          <w:sz w:val="24"/>
          <w:szCs w:val="24"/>
        </w:rPr>
        <w:t xml:space="preserve"> of CDR3β, each amino acid residue was assigned a number depending on the charge: (+1) for R, H, K; (-1) for D, E; and (0) for the remaining residues. The sum was then divided by the number of amino acid residues. To calculate the mean </w:t>
      </w:r>
      <w:r w:rsidRPr="007D61FA">
        <w:rPr>
          <w:rFonts w:ascii="Times New Roman" w:eastAsia="Times New Roman" w:hAnsi="Times New Roman" w:cs="Times New Roman"/>
          <w:b/>
          <w:sz w:val="24"/>
          <w:szCs w:val="24"/>
        </w:rPr>
        <w:t>strength</w:t>
      </w:r>
      <w:r w:rsidRPr="007D61FA">
        <w:rPr>
          <w:rFonts w:ascii="Times New Roman" w:eastAsia="Times New Roman" w:hAnsi="Times New Roman" w:cs="Times New Roman"/>
          <w:sz w:val="24"/>
          <w:szCs w:val="24"/>
        </w:rPr>
        <w:t xml:space="preserve"> of CDR3β, each amino acid residue was assigned a value depending on whether it is strongly binding (1) or not (0). The set of strongly binding amino acid residues includes F, L, I, M, V, W, Y, which are involved in hydrophobic, Van der Waals, and other interactions [5]. The presence of strongly-binding amino acids in CDR3 often leads to the removal of T cells during negative selection [6].</w:t>
      </w:r>
    </w:p>
    <w:p w14:paraId="337EED16" w14:textId="77777777" w:rsidR="00AF2EAB" w:rsidRPr="007D61FA" w:rsidRDefault="007D61FA" w:rsidP="007D61FA">
      <w:pPr>
        <w:spacing w:before="120" w:after="240" w:line="360" w:lineRule="auto"/>
        <w:jc w:val="both"/>
        <w:rPr>
          <w:rFonts w:ascii="Times New Roman" w:hAnsi="Times New Roman" w:cs="Times New Roman"/>
          <w:sz w:val="24"/>
          <w:szCs w:val="24"/>
        </w:rPr>
      </w:pPr>
      <w:r w:rsidRPr="007D61FA">
        <w:rPr>
          <w:rFonts w:ascii="Times New Roman" w:eastAsia="Times New Roman" w:hAnsi="Times New Roman" w:cs="Times New Roman"/>
          <w:b/>
          <w:sz w:val="24"/>
          <w:szCs w:val="24"/>
        </w:rPr>
        <w:lastRenderedPageBreak/>
        <w:t>Chao1</w:t>
      </w:r>
      <w:r w:rsidRPr="007D61FA">
        <w:rPr>
          <w:rFonts w:ascii="Times New Roman" w:eastAsia="Times New Roman" w:hAnsi="Times New Roman" w:cs="Times New Roman"/>
          <w:sz w:val="24"/>
          <w:szCs w:val="24"/>
        </w:rPr>
        <w:t xml:space="preserve"> was calculated to estimate changes in repertoire diversity. This statistic is calculated using the formula </w:t>
      </w:r>
      <m:oMath>
        <m:r>
          <w:rPr>
            <w:rFonts w:ascii="Cambria Math" w:hAnsi="Cambria Math" w:cs="Times New Roman"/>
            <w:sz w:val="24"/>
            <w:szCs w:val="24"/>
          </w:rPr>
          <m:t>сhao1=</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obs</m:t>
            </m:r>
          </m:sub>
        </m:sSub>
        <m: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sup>
                <m:r>
                  <w:rPr>
                    <w:rFonts w:ascii="Cambria Math" w:hAnsi="Cambria Math" w:cs="Times New Roman"/>
                    <w:sz w:val="24"/>
                    <w:szCs w:val="24"/>
                  </w:rPr>
                  <m:t>2</m:t>
                </m:r>
              </m:sup>
            </m:sSup>
          </m:num>
          <m:den>
            <m: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den>
        </m:f>
      </m:oMath>
      <w:r w:rsidRPr="007D61FA">
        <w:rPr>
          <w:rFonts w:ascii="Times New Roman" w:hAnsi="Times New Roman" w:cs="Times New Roman"/>
          <w:sz w:val="24"/>
          <w:szCs w:val="24"/>
        </w:rPr>
        <w:t xml:space="preserve"> , where S_obs is the number of clones in the sample, F_1 is the number of clones met only once, and F_2 is the number of clones met twice</w:t>
      </w:r>
      <w:r w:rsidRPr="007D61FA">
        <w:rPr>
          <w:rFonts w:ascii="Times New Roman" w:eastAsia="Times New Roman" w:hAnsi="Times New Roman" w:cs="Times New Roman"/>
          <w:sz w:val="24"/>
          <w:szCs w:val="24"/>
        </w:rPr>
        <w:t xml:space="preserve">. Chao1 estimates overall diversity, considering unmet clones. Therefore, a term is added to the total number of clones in the sample that estimates the number of unmet clones. It is assumed that the more clones that are met once in relation to clones met twice, the more clones that are not reflected in the sample. To estimate the presence of clonal expansion we used the </w:t>
      </w:r>
      <w:r w:rsidRPr="007D61FA">
        <w:rPr>
          <w:rFonts w:ascii="Times New Roman" w:eastAsia="Times New Roman" w:hAnsi="Times New Roman" w:cs="Times New Roman"/>
          <w:b/>
          <w:sz w:val="24"/>
          <w:szCs w:val="24"/>
        </w:rPr>
        <w:t xml:space="preserve">normalized Shannon-Weiner index </w:t>
      </w:r>
      <w:r w:rsidRPr="007D61FA">
        <w:rPr>
          <w:rFonts w:ascii="Times New Roman" w:eastAsia="Times New Roman" w:hAnsi="Times New Roman" w:cs="Times New Roman"/>
          <w:sz w:val="24"/>
          <w:szCs w:val="24"/>
        </w:rPr>
        <w:t xml:space="preserve"> </w:t>
      </w:r>
      <m:oMath>
        <m:r>
          <w:rPr>
            <w:rFonts w:ascii="Cambria Math" w:hAnsi="Cambria Math" w:cs="Times New Roman"/>
            <w:sz w:val="24"/>
            <w:szCs w:val="24"/>
          </w:rPr>
          <m:t>D=</m:t>
        </m:r>
        <m:f>
          <m:fPr>
            <m:ctrlPr>
              <w:rPr>
                <w:rFonts w:ascii="Cambria Math" w:hAnsi="Cambria Math" w:cs="Times New Roman"/>
                <w:sz w:val="24"/>
                <w:szCs w:val="24"/>
              </w:rPr>
            </m:ctrlPr>
          </m:fPr>
          <m:num>
            <m: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i</m:t>
                </m:r>
              </m:sub>
              <m:sup>
                <m:r>
                  <w:rPr>
                    <w:rFonts w:ascii="Cambria Math" w:hAnsi="Cambria Math" w:cs="Times New Roman"/>
                    <w:sz w:val="24"/>
                    <w:szCs w:val="24"/>
                  </w:rPr>
                  <m:t>S</m:t>
                </m:r>
              </m:sup>
              <m:e/>
            </m:nary>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ilog</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sub>
            </m:sSub>
          </m:num>
          <m:den>
            <m:r>
              <w:rPr>
                <w:rFonts w:ascii="Cambria Math" w:hAnsi="Cambria Math" w:cs="Times New Roman"/>
                <w:sz w:val="24"/>
                <w:szCs w:val="24"/>
              </w:rPr>
              <m:t>logS</m:t>
            </m:r>
          </m:den>
        </m:f>
      </m:oMath>
      <w:r w:rsidRPr="007D61FA">
        <w:rPr>
          <w:rFonts w:ascii="Times New Roman" w:eastAsia="Times New Roman" w:hAnsi="Times New Roman" w:cs="Times New Roman"/>
          <w:sz w:val="24"/>
          <w:szCs w:val="24"/>
        </w:rPr>
        <w:t xml:space="preserve">, where </w:t>
      </w:r>
      <m:oMath>
        <m:r>
          <w:rPr>
            <w:rFonts w:ascii="Cambria Math" w:hAnsi="Cambria Math" w:cs="Times New Roman"/>
            <w:sz w:val="24"/>
            <w:szCs w:val="24"/>
          </w:rPr>
          <m:t>S</m:t>
        </m:r>
      </m:oMath>
      <w:r w:rsidRPr="007D61FA">
        <w:rPr>
          <w:rFonts w:ascii="Times New Roman" w:eastAsia="Times New Roman" w:hAnsi="Times New Roman" w:cs="Times New Roman"/>
          <w:sz w:val="24"/>
          <w:szCs w:val="24"/>
        </w:rPr>
        <w:t xml:space="preserve"> is the number of clones, and </w:t>
      </w:r>
      <m:oMath>
        <m:r>
          <w:rPr>
            <w:rFonts w:ascii="Cambria Math" w:hAnsi="Cambria Math" w:cs="Times New Roman"/>
            <w:sz w:val="24"/>
            <w:szCs w:val="24"/>
          </w:rPr>
          <m:t>p</m:t>
        </m:r>
      </m:oMath>
      <w:r w:rsidRPr="007D61FA">
        <w:rPr>
          <w:rFonts w:ascii="Times New Roman" w:eastAsia="Times New Roman" w:hAnsi="Times New Roman" w:cs="Times New Roman"/>
          <w:sz w:val="24"/>
          <w:szCs w:val="24"/>
        </w:rPr>
        <w:t xml:space="preserve"> is the frequency of clones. As one can see from the formula, the index reflects normalized information entropy. The closer the index is to one, the more homogeneous the sample. If large clonotypes are present in the sample, then the index deviates significantly from one. The average volume was calculated with values for each amino acid residue shown in </w:t>
      </w:r>
      <w:r w:rsidRPr="007D61FA">
        <w:rPr>
          <w:rFonts w:ascii="Times New Roman" w:eastAsia="Times New Roman" w:hAnsi="Times New Roman" w:cs="Times New Roman"/>
          <w:b/>
          <w:sz w:val="24"/>
          <w:szCs w:val="24"/>
        </w:rPr>
        <w:t>Supplementary Table S5</w:t>
      </w:r>
      <w:r w:rsidRPr="007D61FA">
        <w:rPr>
          <w:rFonts w:ascii="Times New Roman" w:eastAsia="Times New Roman" w:hAnsi="Times New Roman" w:cs="Times New Roman"/>
          <w:sz w:val="24"/>
          <w:szCs w:val="24"/>
        </w:rPr>
        <w:t xml:space="preserve"> [7].</w:t>
      </w:r>
    </w:p>
    <w:p w14:paraId="275A3372" w14:textId="77777777" w:rsidR="00AF2EAB" w:rsidRPr="007D61FA" w:rsidRDefault="007D61FA" w:rsidP="007D61FA">
      <w:pPr>
        <w:widowControl w:val="0"/>
        <w:spacing w:after="220" w:line="360" w:lineRule="auto"/>
        <w:rPr>
          <w:rFonts w:ascii="Times New Roman" w:eastAsia="Times New Roman" w:hAnsi="Times New Roman" w:cs="Times New Roman"/>
          <w:b/>
          <w:sz w:val="24"/>
          <w:szCs w:val="24"/>
        </w:rPr>
      </w:pPr>
      <w:r w:rsidRPr="007D61FA">
        <w:rPr>
          <w:rFonts w:ascii="Times New Roman" w:eastAsia="Times New Roman" w:hAnsi="Times New Roman" w:cs="Times New Roman"/>
          <w:b/>
          <w:sz w:val="24"/>
          <w:szCs w:val="24"/>
        </w:rPr>
        <w:t xml:space="preserve">Supplementary Table S5.  Values for calculating volume parameter by </w:t>
      </w:r>
      <w:proofErr w:type="spellStart"/>
      <w:r w:rsidRPr="007D61FA">
        <w:rPr>
          <w:rFonts w:ascii="Times New Roman" w:eastAsia="Times New Roman" w:hAnsi="Times New Roman" w:cs="Times New Roman"/>
          <w:b/>
          <w:sz w:val="24"/>
          <w:szCs w:val="24"/>
        </w:rPr>
        <w:t>VDJtools</w:t>
      </w:r>
      <w:proofErr w:type="spellEnd"/>
      <w:r w:rsidRPr="007D61FA">
        <w:rPr>
          <w:rFonts w:ascii="Times New Roman" w:eastAsia="Times New Roman" w:hAnsi="Times New Roman" w:cs="Times New Roman"/>
          <w:b/>
          <w:sz w:val="24"/>
          <w:szCs w:val="24"/>
        </w:rPr>
        <w:t>.</w:t>
      </w:r>
    </w:p>
    <w:tbl>
      <w:tblPr>
        <w:tblW w:w="9029" w:type="dxa"/>
        <w:tblLayout w:type="fixed"/>
        <w:tblCellMar>
          <w:top w:w="100" w:type="dxa"/>
          <w:left w:w="100" w:type="dxa"/>
          <w:bottom w:w="100" w:type="dxa"/>
          <w:right w:w="100" w:type="dxa"/>
        </w:tblCellMar>
        <w:tblLook w:val="04A0" w:firstRow="1" w:lastRow="0" w:firstColumn="1" w:lastColumn="0" w:noHBand="0" w:noVBand="1"/>
      </w:tblPr>
      <w:tblGrid>
        <w:gridCol w:w="979"/>
        <w:gridCol w:w="670"/>
        <w:gridCol w:w="820"/>
        <w:gridCol w:w="820"/>
        <w:gridCol w:w="820"/>
        <w:gridCol w:w="819"/>
        <w:gridCol w:w="820"/>
        <w:gridCol w:w="820"/>
        <w:gridCol w:w="821"/>
        <w:gridCol w:w="820"/>
        <w:gridCol w:w="820"/>
      </w:tblGrid>
      <w:tr w:rsidR="007D61FA" w:rsidRPr="007D61FA" w14:paraId="5509B844" w14:textId="77777777">
        <w:tc>
          <w:tcPr>
            <w:tcW w:w="979" w:type="dxa"/>
            <w:tcBorders>
              <w:top w:val="single" w:sz="8" w:space="0" w:color="000000"/>
              <w:left w:val="single" w:sz="8" w:space="0" w:color="000000"/>
              <w:bottom w:val="single" w:sz="8" w:space="0" w:color="000000"/>
              <w:right w:val="single" w:sz="8" w:space="0" w:color="000000"/>
            </w:tcBorders>
          </w:tcPr>
          <w:p w14:paraId="4A7456B5"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Amino acid</w:t>
            </w:r>
          </w:p>
        </w:tc>
        <w:tc>
          <w:tcPr>
            <w:tcW w:w="670" w:type="dxa"/>
            <w:tcBorders>
              <w:top w:val="single" w:sz="8" w:space="0" w:color="000000"/>
              <w:left w:val="single" w:sz="8" w:space="0" w:color="000000"/>
              <w:bottom w:val="single" w:sz="8" w:space="0" w:color="000000"/>
              <w:right w:val="single" w:sz="8" w:space="0" w:color="000000"/>
            </w:tcBorders>
          </w:tcPr>
          <w:p w14:paraId="6C2F43BB"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A</w:t>
            </w:r>
          </w:p>
        </w:tc>
        <w:tc>
          <w:tcPr>
            <w:tcW w:w="820" w:type="dxa"/>
            <w:tcBorders>
              <w:top w:val="single" w:sz="8" w:space="0" w:color="000000"/>
              <w:left w:val="single" w:sz="8" w:space="0" w:color="000000"/>
              <w:bottom w:val="single" w:sz="8" w:space="0" w:color="000000"/>
              <w:right w:val="single" w:sz="8" w:space="0" w:color="000000"/>
            </w:tcBorders>
          </w:tcPr>
          <w:p w14:paraId="6C463EF0"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C</w:t>
            </w:r>
          </w:p>
        </w:tc>
        <w:tc>
          <w:tcPr>
            <w:tcW w:w="820" w:type="dxa"/>
            <w:tcBorders>
              <w:top w:val="single" w:sz="8" w:space="0" w:color="000000"/>
              <w:left w:val="single" w:sz="8" w:space="0" w:color="000000"/>
              <w:bottom w:val="single" w:sz="8" w:space="0" w:color="000000"/>
              <w:right w:val="single" w:sz="8" w:space="0" w:color="000000"/>
            </w:tcBorders>
          </w:tcPr>
          <w:p w14:paraId="5DE96D81"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D</w:t>
            </w:r>
          </w:p>
        </w:tc>
        <w:tc>
          <w:tcPr>
            <w:tcW w:w="820" w:type="dxa"/>
            <w:tcBorders>
              <w:top w:val="single" w:sz="8" w:space="0" w:color="000000"/>
              <w:left w:val="single" w:sz="8" w:space="0" w:color="000000"/>
              <w:bottom w:val="single" w:sz="8" w:space="0" w:color="000000"/>
              <w:right w:val="single" w:sz="8" w:space="0" w:color="000000"/>
            </w:tcBorders>
          </w:tcPr>
          <w:p w14:paraId="5F1AD27E"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E</w:t>
            </w:r>
          </w:p>
        </w:tc>
        <w:tc>
          <w:tcPr>
            <w:tcW w:w="819" w:type="dxa"/>
            <w:tcBorders>
              <w:top w:val="single" w:sz="8" w:space="0" w:color="000000"/>
              <w:left w:val="single" w:sz="8" w:space="0" w:color="000000"/>
              <w:bottom w:val="single" w:sz="8" w:space="0" w:color="000000"/>
              <w:right w:val="single" w:sz="8" w:space="0" w:color="000000"/>
            </w:tcBorders>
          </w:tcPr>
          <w:p w14:paraId="230A0371"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F</w:t>
            </w:r>
          </w:p>
        </w:tc>
        <w:tc>
          <w:tcPr>
            <w:tcW w:w="820" w:type="dxa"/>
            <w:tcBorders>
              <w:top w:val="single" w:sz="8" w:space="0" w:color="000000"/>
              <w:left w:val="single" w:sz="8" w:space="0" w:color="000000"/>
              <w:bottom w:val="single" w:sz="8" w:space="0" w:color="000000"/>
              <w:right w:val="single" w:sz="8" w:space="0" w:color="000000"/>
            </w:tcBorders>
          </w:tcPr>
          <w:p w14:paraId="5232CD75"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G</w:t>
            </w:r>
          </w:p>
        </w:tc>
        <w:tc>
          <w:tcPr>
            <w:tcW w:w="820" w:type="dxa"/>
            <w:tcBorders>
              <w:top w:val="single" w:sz="8" w:space="0" w:color="000000"/>
              <w:left w:val="single" w:sz="8" w:space="0" w:color="000000"/>
              <w:bottom w:val="single" w:sz="8" w:space="0" w:color="000000"/>
              <w:right w:val="single" w:sz="8" w:space="0" w:color="000000"/>
            </w:tcBorders>
          </w:tcPr>
          <w:p w14:paraId="0200DF51"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H</w:t>
            </w:r>
          </w:p>
        </w:tc>
        <w:tc>
          <w:tcPr>
            <w:tcW w:w="821" w:type="dxa"/>
            <w:tcBorders>
              <w:top w:val="single" w:sz="8" w:space="0" w:color="000000"/>
              <w:left w:val="single" w:sz="8" w:space="0" w:color="000000"/>
              <w:bottom w:val="single" w:sz="8" w:space="0" w:color="000000"/>
              <w:right w:val="single" w:sz="8" w:space="0" w:color="000000"/>
            </w:tcBorders>
          </w:tcPr>
          <w:p w14:paraId="7683E9C9"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I</w:t>
            </w:r>
          </w:p>
        </w:tc>
        <w:tc>
          <w:tcPr>
            <w:tcW w:w="820" w:type="dxa"/>
            <w:tcBorders>
              <w:top w:val="single" w:sz="8" w:space="0" w:color="000000"/>
              <w:left w:val="single" w:sz="8" w:space="0" w:color="000000"/>
              <w:bottom w:val="single" w:sz="8" w:space="0" w:color="000000"/>
              <w:right w:val="single" w:sz="8" w:space="0" w:color="000000"/>
            </w:tcBorders>
          </w:tcPr>
          <w:p w14:paraId="3DACA92D"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K</w:t>
            </w:r>
          </w:p>
        </w:tc>
        <w:tc>
          <w:tcPr>
            <w:tcW w:w="820" w:type="dxa"/>
            <w:tcBorders>
              <w:top w:val="single" w:sz="8" w:space="0" w:color="000000"/>
              <w:left w:val="single" w:sz="8" w:space="0" w:color="000000"/>
              <w:bottom w:val="single" w:sz="8" w:space="0" w:color="000000"/>
              <w:right w:val="single" w:sz="8" w:space="0" w:color="000000"/>
            </w:tcBorders>
          </w:tcPr>
          <w:p w14:paraId="23E2F625"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L</w:t>
            </w:r>
          </w:p>
        </w:tc>
      </w:tr>
      <w:tr w:rsidR="007D61FA" w:rsidRPr="007D61FA" w14:paraId="417CD5B5" w14:textId="77777777">
        <w:tc>
          <w:tcPr>
            <w:tcW w:w="979" w:type="dxa"/>
            <w:tcBorders>
              <w:top w:val="single" w:sz="8" w:space="0" w:color="000000"/>
              <w:left w:val="single" w:sz="8" w:space="0" w:color="000000"/>
              <w:bottom w:val="single" w:sz="8" w:space="0" w:color="000000"/>
              <w:right w:val="single" w:sz="8" w:space="0" w:color="000000"/>
            </w:tcBorders>
          </w:tcPr>
          <w:p w14:paraId="70EEE5D6"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Volume</w:t>
            </w:r>
          </w:p>
        </w:tc>
        <w:tc>
          <w:tcPr>
            <w:tcW w:w="670" w:type="dxa"/>
            <w:tcBorders>
              <w:top w:val="single" w:sz="8" w:space="0" w:color="000000"/>
              <w:left w:val="single" w:sz="8" w:space="0" w:color="000000"/>
              <w:bottom w:val="single" w:sz="8" w:space="0" w:color="000000"/>
              <w:right w:val="single" w:sz="8" w:space="0" w:color="000000"/>
            </w:tcBorders>
          </w:tcPr>
          <w:p w14:paraId="17F43A7B"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67</w:t>
            </w:r>
          </w:p>
        </w:tc>
        <w:tc>
          <w:tcPr>
            <w:tcW w:w="820" w:type="dxa"/>
            <w:tcBorders>
              <w:top w:val="single" w:sz="8" w:space="0" w:color="000000"/>
              <w:left w:val="single" w:sz="8" w:space="0" w:color="000000"/>
              <w:bottom w:val="single" w:sz="8" w:space="0" w:color="000000"/>
              <w:right w:val="single" w:sz="8" w:space="0" w:color="000000"/>
            </w:tcBorders>
          </w:tcPr>
          <w:p w14:paraId="0F743E5A"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86</w:t>
            </w:r>
          </w:p>
        </w:tc>
        <w:tc>
          <w:tcPr>
            <w:tcW w:w="820" w:type="dxa"/>
            <w:tcBorders>
              <w:top w:val="single" w:sz="8" w:space="0" w:color="000000"/>
              <w:left w:val="single" w:sz="8" w:space="0" w:color="000000"/>
              <w:bottom w:val="single" w:sz="8" w:space="0" w:color="000000"/>
              <w:right w:val="single" w:sz="8" w:space="0" w:color="000000"/>
            </w:tcBorders>
          </w:tcPr>
          <w:p w14:paraId="7988C8FA"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91</w:t>
            </w:r>
          </w:p>
        </w:tc>
        <w:tc>
          <w:tcPr>
            <w:tcW w:w="820" w:type="dxa"/>
            <w:tcBorders>
              <w:top w:val="single" w:sz="8" w:space="0" w:color="000000"/>
              <w:left w:val="single" w:sz="8" w:space="0" w:color="000000"/>
              <w:bottom w:val="single" w:sz="8" w:space="0" w:color="000000"/>
              <w:right w:val="single" w:sz="8" w:space="0" w:color="000000"/>
            </w:tcBorders>
          </w:tcPr>
          <w:p w14:paraId="0F930733"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109</w:t>
            </w:r>
          </w:p>
        </w:tc>
        <w:tc>
          <w:tcPr>
            <w:tcW w:w="819" w:type="dxa"/>
            <w:tcBorders>
              <w:top w:val="single" w:sz="8" w:space="0" w:color="000000"/>
              <w:left w:val="single" w:sz="8" w:space="0" w:color="000000"/>
              <w:bottom w:val="single" w:sz="8" w:space="0" w:color="000000"/>
              <w:right w:val="single" w:sz="8" w:space="0" w:color="000000"/>
            </w:tcBorders>
          </w:tcPr>
          <w:p w14:paraId="1687E40E"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135</w:t>
            </w:r>
          </w:p>
        </w:tc>
        <w:tc>
          <w:tcPr>
            <w:tcW w:w="820" w:type="dxa"/>
            <w:tcBorders>
              <w:top w:val="single" w:sz="8" w:space="0" w:color="000000"/>
              <w:left w:val="single" w:sz="8" w:space="0" w:color="000000"/>
              <w:bottom w:val="single" w:sz="8" w:space="0" w:color="000000"/>
              <w:right w:val="single" w:sz="8" w:space="0" w:color="000000"/>
            </w:tcBorders>
          </w:tcPr>
          <w:p w14:paraId="7644AD39"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48</w:t>
            </w:r>
          </w:p>
        </w:tc>
        <w:tc>
          <w:tcPr>
            <w:tcW w:w="820" w:type="dxa"/>
            <w:tcBorders>
              <w:top w:val="single" w:sz="8" w:space="0" w:color="000000"/>
              <w:left w:val="single" w:sz="8" w:space="0" w:color="000000"/>
              <w:bottom w:val="single" w:sz="8" w:space="0" w:color="000000"/>
              <w:right w:val="single" w:sz="8" w:space="0" w:color="000000"/>
            </w:tcBorders>
          </w:tcPr>
          <w:p w14:paraId="43B65021"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118</w:t>
            </w:r>
          </w:p>
        </w:tc>
        <w:tc>
          <w:tcPr>
            <w:tcW w:w="821" w:type="dxa"/>
            <w:tcBorders>
              <w:top w:val="single" w:sz="8" w:space="0" w:color="000000"/>
              <w:left w:val="single" w:sz="8" w:space="0" w:color="000000"/>
              <w:bottom w:val="single" w:sz="8" w:space="0" w:color="000000"/>
              <w:right w:val="single" w:sz="8" w:space="0" w:color="000000"/>
            </w:tcBorders>
          </w:tcPr>
          <w:p w14:paraId="442CD589"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124</w:t>
            </w:r>
          </w:p>
        </w:tc>
        <w:tc>
          <w:tcPr>
            <w:tcW w:w="820" w:type="dxa"/>
            <w:tcBorders>
              <w:top w:val="single" w:sz="8" w:space="0" w:color="000000"/>
              <w:left w:val="single" w:sz="8" w:space="0" w:color="000000"/>
              <w:bottom w:val="single" w:sz="8" w:space="0" w:color="000000"/>
              <w:right w:val="single" w:sz="8" w:space="0" w:color="000000"/>
            </w:tcBorders>
          </w:tcPr>
          <w:p w14:paraId="0708B08E"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135</w:t>
            </w:r>
          </w:p>
        </w:tc>
        <w:tc>
          <w:tcPr>
            <w:tcW w:w="820" w:type="dxa"/>
            <w:tcBorders>
              <w:top w:val="single" w:sz="8" w:space="0" w:color="000000"/>
              <w:left w:val="single" w:sz="8" w:space="0" w:color="000000"/>
              <w:bottom w:val="single" w:sz="8" w:space="0" w:color="000000"/>
              <w:right w:val="single" w:sz="8" w:space="0" w:color="000000"/>
            </w:tcBorders>
          </w:tcPr>
          <w:p w14:paraId="7369EB82"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124</w:t>
            </w:r>
          </w:p>
        </w:tc>
      </w:tr>
      <w:tr w:rsidR="007D61FA" w:rsidRPr="007D61FA" w14:paraId="50CE342F" w14:textId="77777777">
        <w:tc>
          <w:tcPr>
            <w:tcW w:w="979" w:type="dxa"/>
            <w:tcBorders>
              <w:top w:val="single" w:sz="8" w:space="0" w:color="000000"/>
              <w:left w:val="single" w:sz="8" w:space="0" w:color="000000"/>
              <w:bottom w:val="single" w:sz="8" w:space="0" w:color="000000"/>
              <w:right w:val="single" w:sz="8" w:space="0" w:color="000000"/>
            </w:tcBorders>
          </w:tcPr>
          <w:p w14:paraId="6D1F67C7"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Amino acid</w:t>
            </w:r>
          </w:p>
        </w:tc>
        <w:tc>
          <w:tcPr>
            <w:tcW w:w="670" w:type="dxa"/>
            <w:tcBorders>
              <w:top w:val="single" w:sz="8" w:space="0" w:color="000000"/>
              <w:left w:val="single" w:sz="8" w:space="0" w:color="000000"/>
              <w:bottom w:val="single" w:sz="8" w:space="0" w:color="000000"/>
              <w:right w:val="single" w:sz="8" w:space="0" w:color="000000"/>
            </w:tcBorders>
          </w:tcPr>
          <w:p w14:paraId="68DD3421"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M</w:t>
            </w:r>
          </w:p>
        </w:tc>
        <w:tc>
          <w:tcPr>
            <w:tcW w:w="820" w:type="dxa"/>
            <w:tcBorders>
              <w:top w:val="single" w:sz="8" w:space="0" w:color="000000"/>
              <w:left w:val="single" w:sz="8" w:space="0" w:color="000000"/>
              <w:bottom w:val="single" w:sz="8" w:space="0" w:color="000000"/>
              <w:right w:val="single" w:sz="8" w:space="0" w:color="000000"/>
            </w:tcBorders>
          </w:tcPr>
          <w:p w14:paraId="0925B321"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N</w:t>
            </w:r>
          </w:p>
        </w:tc>
        <w:tc>
          <w:tcPr>
            <w:tcW w:w="820" w:type="dxa"/>
            <w:tcBorders>
              <w:top w:val="single" w:sz="8" w:space="0" w:color="000000"/>
              <w:left w:val="single" w:sz="8" w:space="0" w:color="000000"/>
              <w:bottom w:val="single" w:sz="8" w:space="0" w:color="000000"/>
              <w:right w:val="single" w:sz="8" w:space="0" w:color="000000"/>
            </w:tcBorders>
          </w:tcPr>
          <w:p w14:paraId="0655A400"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P</w:t>
            </w:r>
          </w:p>
        </w:tc>
        <w:tc>
          <w:tcPr>
            <w:tcW w:w="820" w:type="dxa"/>
            <w:tcBorders>
              <w:top w:val="single" w:sz="8" w:space="0" w:color="000000"/>
              <w:left w:val="single" w:sz="8" w:space="0" w:color="000000"/>
              <w:bottom w:val="single" w:sz="8" w:space="0" w:color="000000"/>
              <w:right w:val="single" w:sz="8" w:space="0" w:color="000000"/>
            </w:tcBorders>
          </w:tcPr>
          <w:p w14:paraId="1E815185"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Q</w:t>
            </w:r>
          </w:p>
        </w:tc>
        <w:tc>
          <w:tcPr>
            <w:tcW w:w="819" w:type="dxa"/>
            <w:tcBorders>
              <w:top w:val="single" w:sz="8" w:space="0" w:color="000000"/>
              <w:left w:val="single" w:sz="8" w:space="0" w:color="000000"/>
              <w:bottom w:val="single" w:sz="8" w:space="0" w:color="000000"/>
              <w:right w:val="single" w:sz="8" w:space="0" w:color="000000"/>
            </w:tcBorders>
          </w:tcPr>
          <w:p w14:paraId="622113A9"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R</w:t>
            </w:r>
          </w:p>
        </w:tc>
        <w:tc>
          <w:tcPr>
            <w:tcW w:w="820" w:type="dxa"/>
            <w:tcBorders>
              <w:top w:val="single" w:sz="8" w:space="0" w:color="000000"/>
              <w:left w:val="single" w:sz="8" w:space="0" w:color="000000"/>
              <w:bottom w:val="single" w:sz="8" w:space="0" w:color="000000"/>
              <w:right w:val="single" w:sz="8" w:space="0" w:color="000000"/>
            </w:tcBorders>
          </w:tcPr>
          <w:p w14:paraId="29FC2B03"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S</w:t>
            </w:r>
          </w:p>
        </w:tc>
        <w:tc>
          <w:tcPr>
            <w:tcW w:w="820" w:type="dxa"/>
            <w:tcBorders>
              <w:top w:val="single" w:sz="8" w:space="0" w:color="000000"/>
              <w:left w:val="single" w:sz="8" w:space="0" w:color="000000"/>
              <w:bottom w:val="single" w:sz="8" w:space="0" w:color="000000"/>
              <w:right w:val="single" w:sz="8" w:space="0" w:color="000000"/>
            </w:tcBorders>
          </w:tcPr>
          <w:p w14:paraId="4A0AEC27"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T</w:t>
            </w:r>
          </w:p>
        </w:tc>
        <w:tc>
          <w:tcPr>
            <w:tcW w:w="821" w:type="dxa"/>
            <w:tcBorders>
              <w:top w:val="single" w:sz="8" w:space="0" w:color="000000"/>
              <w:left w:val="single" w:sz="8" w:space="0" w:color="000000"/>
              <w:bottom w:val="single" w:sz="8" w:space="0" w:color="000000"/>
              <w:right w:val="single" w:sz="8" w:space="0" w:color="000000"/>
            </w:tcBorders>
          </w:tcPr>
          <w:p w14:paraId="20127ABF"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V</w:t>
            </w:r>
          </w:p>
        </w:tc>
        <w:tc>
          <w:tcPr>
            <w:tcW w:w="820" w:type="dxa"/>
            <w:tcBorders>
              <w:top w:val="single" w:sz="8" w:space="0" w:color="000000"/>
              <w:left w:val="single" w:sz="8" w:space="0" w:color="000000"/>
              <w:bottom w:val="single" w:sz="8" w:space="0" w:color="000000"/>
              <w:right w:val="single" w:sz="8" w:space="0" w:color="000000"/>
            </w:tcBorders>
          </w:tcPr>
          <w:p w14:paraId="7FFBBE69"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W</w:t>
            </w:r>
          </w:p>
        </w:tc>
        <w:tc>
          <w:tcPr>
            <w:tcW w:w="820" w:type="dxa"/>
            <w:tcBorders>
              <w:top w:val="single" w:sz="8" w:space="0" w:color="000000"/>
              <w:left w:val="single" w:sz="8" w:space="0" w:color="000000"/>
              <w:bottom w:val="single" w:sz="8" w:space="0" w:color="000000"/>
              <w:right w:val="single" w:sz="8" w:space="0" w:color="000000"/>
            </w:tcBorders>
          </w:tcPr>
          <w:p w14:paraId="77C4B7DB"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Y</w:t>
            </w:r>
          </w:p>
        </w:tc>
      </w:tr>
      <w:tr w:rsidR="00AF2EAB" w:rsidRPr="007D61FA" w14:paraId="4923E970" w14:textId="77777777">
        <w:tc>
          <w:tcPr>
            <w:tcW w:w="979" w:type="dxa"/>
            <w:tcBorders>
              <w:top w:val="single" w:sz="8" w:space="0" w:color="000000"/>
              <w:left w:val="single" w:sz="8" w:space="0" w:color="000000"/>
              <w:bottom w:val="single" w:sz="8" w:space="0" w:color="000000"/>
              <w:right w:val="single" w:sz="8" w:space="0" w:color="000000"/>
            </w:tcBorders>
          </w:tcPr>
          <w:p w14:paraId="11B4D102"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Volume</w:t>
            </w:r>
          </w:p>
        </w:tc>
        <w:tc>
          <w:tcPr>
            <w:tcW w:w="670" w:type="dxa"/>
            <w:tcBorders>
              <w:top w:val="single" w:sz="8" w:space="0" w:color="000000"/>
              <w:left w:val="single" w:sz="8" w:space="0" w:color="000000"/>
              <w:bottom w:val="single" w:sz="8" w:space="0" w:color="000000"/>
              <w:right w:val="single" w:sz="8" w:space="0" w:color="000000"/>
            </w:tcBorders>
          </w:tcPr>
          <w:p w14:paraId="60C2FCB6"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124</w:t>
            </w:r>
          </w:p>
        </w:tc>
        <w:tc>
          <w:tcPr>
            <w:tcW w:w="820" w:type="dxa"/>
            <w:tcBorders>
              <w:top w:val="single" w:sz="8" w:space="0" w:color="000000"/>
              <w:left w:val="single" w:sz="8" w:space="0" w:color="000000"/>
              <w:bottom w:val="single" w:sz="8" w:space="0" w:color="000000"/>
              <w:right w:val="single" w:sz="8" w:space="0" w:color="000000"/>
            </w:tcBorders>
          </w:tcPr>
          <w:p w14:paraId="3365BACB"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96</w:t>
            </w:r>
          </w:p>
        </w:tc>
        <w:tc>
          <w:tcPr>
            <w:tcW w:w="820" w:type="dxa"/>
            <w:tcBorders>
              <w:top w:val="single" w:sz="8" w:space="0" w:color="000000"/>
              <w:left w:val="single" w:sz="8" w:space="0" w:color="000000"/>
              <w:bottom w:val="single" w:sz="8" w:space="0" w:color="000000"/>
              <w:right w:val="single" w:sz="8" w:space="0" w:color="000000"/>
            </w:tcBorders>
          </w:tcPr>
          <w:p w14:paraId="60BBCE11"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90</w:t>
            </w:r>
          </w:p>
        </w:tc>
        <w:tc>
          <w:tcPr>
            <w:tcW w:w="820" w:type="dxa"/>
            <w:tcBorders>
              <w:top w:val="single" w:sz="8" w:space="0" w:color="000000"/>
              <w:left w:val="single" w:sz="8" w:space="0" w:color="000000"/>
              <w:bottom w:val="single" w:sz="8" w:space="0" w:color="000000"/>
              <w:right w:val="single" w:sz="8" w:space="0" w:color="000000"/>
            </w:tcBorders>
          </w:tcPr>
          <w:p w14:paraId="1FDD5797"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114</w:t>
            </w:r>
          </w:p>
        </w:tc>
        <w:tc>
          <w:tcPr>
            <w:tcW w:w="819" w:type="dxa"/>
            <w:tcBorders>
              <w:top w:val="single" w:sz="8" w:space="0" w:color="000000"/>
              <w:left w:val="single" w:sz="8" w:space="0" w:color="000000"/>
              <w:bottom w:val="single" w:sz="8" w:space="0" w:color="000000"/>
              <w:right w:val="single" w:sz="8" w:space="0" w:color="000000"/>
            </w:tcBorders>
          </w:tcPr>
          <w:p w14:paraId="09760789"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148</w:t>
            </w:r>
          </w:p>
        </w:tc>
        <w:tc>
          <w:tcPr>
            <w:tcW w:w="820" w:type="dxa"/>
            <w:tcBorders>
              <w:top w:val="single" w:sz="8" w:space="0" w:color="000000"/>
              <w:left w:val="single" w:sz="8" w:space="0" w:color="000000"/>
              <w:bottom w:val="single" w:sz="8" w:space="0" w:color="000000"/>
              <w:right w:val="single" w:sz="8" w:space="0" w:color="000000"/>
            </w:tcBorders>
          </w:tcPr>
          <w:p w14:paraId="100BD7C8"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73</w:t>
            </w:r>
          </w:p>
        </w:tc>
        <w:tc>
          <w:tcPr>
            <w:tcW w:w="820" w:type="dxa"/>
            <w:tcBorders>
              <w:top w:val="single" w:sz="8" w:space="0" w:color="000000"/>
              <w:left w:val="single" w:sz="8" w:space="0" w:color="000000"/>
              <w:bottom w:val="single" w:sz="8" w:space="0" w:color="000000"/>
              <w:right w:val="single" w:sz="8" w:space="0" w:color="000000"/>
            </w:tcBorders>
          </w:tcPr>
          <w:p w14:paraId="3161D24C"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93</w:t>
            </w:r>
          </w:p>
        </w:tc>
        <w:tc>
          <w:tcPr>
            <w:tcW w:w="821" w:type="dxa"/>
            <w:tcBorders>
              <w:top w:val="single" w:sz="8" w:space="0" w:color="000000"/>
              <w:left w:val="single" w:sz="8" w:space="0" w:color="000000"/>
              <w:bottom w:val="single" w:sz="8" w:space="0" w:color="000000"/>
              <w:right w:val="single" w:sz="8" w:space="0" w:color="000000"/>
            </w:tcBorders>
          </w:tcPr>
          <w:p w14:paraId="10CD81C2"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105</w:t>
            </w:r>
          </w:p>
        </w:tc>
        <w:tc>
          <w:tcPr>
            <w:tcW w:w="820" w:type="dxa"/>
            <w:tcBorders>
              <w:top w:val="single" w:sz="8" w:space="0" w:color="000000"/>
              <w:left w:val="single" w:sz="8" w:space="0" w:color="000000"/>
              <w:bottom w:val="single" w:sz="8" w:space="0" w:color="000000"/>
              <w:right w:val="single" w:sz="8" w:space="0" w:color="000000"/>
            </w:tcBorders>
          </w:tcPr>
          <w:p w14:paraId="36F7A247"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163</w:t>
            </w:r>
          </w:p>
        </w:tc>
        <w:tc>
          <w:tcPr>
            <w:tcW w:w="820" w:type="dxa"/>
            <w:tcBorders>
              <w:top w:val="single" w:sz="8" w:space="0" w:color="000000"/>
              <w:left w:val="single" w:sz="8" w:space="0" w:color="000000"/>
              <w:bottom w:val="single" w:sz="8" w:space="0" w:color="000000"/>
              <w:right w:val="single" w:sz="8" w:space="0" w:color="000000"/>
            </w:tcBorders>
          </w:tcPr>
          <w:p w14:paraId="55195D7A" w14:textId="77777777" w:rsidR="00AF2EAB" w:rsidRPr="007D61FA" w:rsidRDefault="007D61FA" w:rsidP="007D61FA">
            <w:pPr>
              <w:widowControl w:val="0"/>
              <w:spacing w:line="360" w:lineRule="auto"/>
              <w:rPr>
                <w:rFonts w:ascii="Times New Roman" w:hAnsi="Times New Roman" w:cs="Times New Roman"/>
                <w:sz w:val="24"/>
                <w:szCs w:val="24"/>
              </w:rPr>
            </w:pPr>
            <w:r w:rsidRPr="007D61FA">
              <w:rPr>
                <w:rFonts w:ascii="Times New Roman" w:hAnsi="Times New Roman" w:cs="Times New Roman"/>
                <w:sz w:val="24"/>
                <w:szCs w:val="24"/>
              </w:rPr>
              <w:t>141</w:t>
            </w:r>
          </w:p>
        </w:tc>
      </w:tr>
    </w:tbl>
    <w:p w14:paraId="01BF388C" w14:textId="77777777" w:rsidR="00AF2EAB" w:rsidRPr="007D61FA" w:rsidRDefault="00AF2EAB" w:rsidP="007D61FA">
      <w:pPr>
        <w:spacing w:line="360" w:lineRule="auto"/>
        <w:jc w:val="both"/>
        <w:rPr>
          <w:rFonts w:ascii="Times New Roman" w:hAnsi="Times New Roman" w:cs="Times New Roman"/>
          <w:sz w:val="24"/>
          <w:szCs w:val="24"/>
        </w:rPr>
      </w:pPr>
    </w:p>
    <w:p w14:paraId="1FE8F195" w14:textId="77777777" w:rsidR="00AF2EAB" w:rsidRPr="007D61FA" w:rsidRDefault="007D61FA" w:rsidP="007D61FA">
      <w:pPr>
        <w:spacing w:line="360" w:lineRule="auto"/>
        <w:jc w:val="both"/>
        <w:rPr>
          <w:rFonts w:ascii="Times New Roman" w:hAnsi="Times New Roman" w:cs="Times New Roman"/>
          <w:sz w:val="24"/>
          <w:szCs w:val="24"/>
        </w:rPr>
      </w:pPr>
      <w:r w:rsidRPr="007D61FA">
        <w:rPr>
          <w:rFonts w:ascii="Times New Roman" w:eastAsia="Times New Roman" w:hAnsi="Times New Roman" w:cs="Times New Roman"/>
          <w:sz w:val="24"/>
          <w:szCs w:val="24"/>
        </w:rPr>
        <w:t>Following data on the most abundant V segments were excluded: TRBV28 and TRBV29-1 naive T</w:t>
      </w:r>
      <w:r w:rsidRPr="007D61FA">
        <w:rPr>
          <w:rFonts w:ascii="Times New Roman" w:eastAsia="Times New Roman" w:hAnsi="Times New Roman" w:cs="Times New Roman"/>
          <w:sz w:val="24"/>
          <w:szCs w:val="24"/>
          <w:vertAlign w:val="subscript"/>
        </w:rPr>
        <w:t>reg</w:t>
      </w:r>
      <w:r w:rsidRPr="007D61FA">
        <w:rPr>
          <w:rFonts w:ascii="Times New Roman" w:eastAsia="Times New Roman" w:hAnsi="Times New Roman" w:cs="Times New Roman"/>
          <w:sz w:val="24"/>
          <w:szCs w:val="24"/>
        </w:rPr>
        <w:t xml:space="preserve"> for a single XLA patient from analysis of CDR3β length; TRBV28 and TRBV29-1 naive T</w:t>
      </w:r>
      <w:r w:rsidRPr="007D61FA">
        <w:rPr>
          <w:rFonts w:ascii="Times New Roman" w:eastAsia="Times New Roman" w:hAnsi="Times New Roman" w:cs="Times New Roman"/>
          <w:sz w:val="24"/>
          <w:szCs w:val="24"/>
          <w:vertAlign w:val="subscript"/>
        </w:rPr>
        <w:t>reg</w:t>
      </w:r>
      <w:r w:rsidRPr="007D61FA">
        <w:rPr>
          <w:rFonts w:ascii="Times New Roman" w:eastAsia="Times New Roman" w:hAnsi="Times New Roman" w:cs="Times New Roman"/>
          <w:sz w:val="24"/>
          <w:szCs w:val="24"/>
        </w:rPr>
        <w:t xml:space="preserve"> for a single XLA patient from analysis of added nucleotides in CDR3β; TRBV28 and TRBV29-1 naive Treg are excluded for a single XLA patient; TRBV6-5 naive T</w:t>
      </w:r>
      <w:r w:rsidRPr="007D61FA">
        <w:rPr>
          <w:rFonts w:ascii="Times New Roman" w:eastAsia="Times New Roman" w:hAnsi="Times New Roman" w:cs="Times New Roman"/>
          <w:sz w:val="24"/>
          <w:szCs w:val="24"/>
          <w:vertAlign w:val="subscript"/>
        </w:rPr>
        <w:t>reg</w:t>
      </w:r>
      <w:r w:rsidRPr="007D61FA">
        <w:rPr>
          <w:rFonts w:ascii="Times New Roman" w:eastAsia="Times New Roman" w:hAnsi="Times New Roman" w:cs="Times New Roman"/>
          <w:sz w:val="24"/>
          <w:szCs w:val="24"/>
        </w:rPr>
        <w:t xml:space="preserve"> is excluded for a single XLA patient from analysis of estimated average number of strongly binding amino acids.</w:t>
      </w:r>
    </w:p>
    <w:p w14:paraId="4688A6BD" w14:textId="4FC13266" w:rsidR="00AF2EAB" w:rsidRPr="007D61FA" w:rsidRDefault="007D61FA" w:rsidP="007D61FA">
      <w:pPr>
        <w:spacing w:before="220" w:after="200" w:line="360" w:lineRule="auto"/>
        <w:jc w:val="both"/>
        <w:rPr>
          <w:rFonts w:ascii="Times New Roman" w:eastAsia="Times New Roman" w:hAnsi="Times New Roman" w:cs="Times New Roman"/>
          <w:b/>
          <w:sz w:val="24"/>
          <w:szCs w:val="24"/>
        </w:rPr>
      </w:pPr>
      <w:r w:rsidRPr="007D61FA">
        <w:rPr>
          <w:rFonts w:ascii="Times New Roman" w:eastAsia="Times New Roman" w:hAnsi="Times New Roman" w:cs="Times New Roman"/>
          <w:b/>
          <w:sz w:val="24"/>
          <w:szCs w:val="24"/>
        </w:rPr>
        <w:t>RNA</w:t>
      </w:r>
      <w:r w:rsidR="0083160F">
        <w:rPr>
          <w:rFonts w:ascii="Times New Roman" w:eastAsia="Times New Roman" w:hAnsi="Times New Roman" w:cs="Times New Roman"/>
          <w:b/>
          <w:sz w:val="24"/>
          <w:szCs w:val="24"/>
        </w:rPr>
        <w:t>-</w:t>
      </w:r>
      <w:r w:rsidRPr="007D61FA">
        <w:rPr>
          <w:rFonts w:ascii="Times New Roman" w:eastAsia="Times New Roman" w:hAnsi="Times New Roman" w:cs="Times New Roman"/>
          <w:b/>
          <w:sz w:val="24"/>
          <w:szCs w:val="24"/>
        </w:rPr>
        <w:t>seq library preparation and analysis.</w:t>
      </w:r>
    </w:p>
    <w:p w14:paraId="037187B1" w14:textId="6964C725" w:rsidR="00AF2EAB" w:rsidRPr="00F51716" w:rsidRDefault="007D61FA" w:rsidP="007D61FA">
      <w:pPr>
        <w:spacing w:before="220" w:after="200" w:line="360" w:lineRule="auto"/>
        <w:jc w:val="both"/>
        <w:rPr>
          <w:rFonts w:ascii="Times New Roman" w:hAnsi="Times New Roman" w:cs="Times New Roman"/>
          <w:sz w:val="24"/>
          <w:szCs w:val="24"/>
        </w:rPr>
      </w:pPr>
      <w:r w:rsidRPr="007D61FA">
        <w:rPr>
          <w:rFonts w:ascii="Times New Roman" w:eastAsia="Times New Roman" w:hAnsi="Times New Roman" w:cs="Times New Roman"/>
          <w:sz w:val="24"/>
          <w:szCs w:val="24"/>
        </w:rPr>
        <w:lastRenderedPageBreak/>
        <w:t xml:space="preserve">The quality control of raw sequencing data and pre-treatment was performed with </w:t>
      </w:r>
      <w:proofErr w:type="spellStart"/>
      <w:r w:rsidRPr="007D61FA">
        <w:rPr>
          <w:rFonts w:ascii="Times New Roman" w:eastAsia="Times New Roman" w:hAnsi="Times New Roman" w:cs="Times New Roman"/>
          <w:sz w:val="24"/>
          <w:szCs w:val="24"/>
        </w:rPr>
        <w:t>FastQC</w:t>
      </w:r>
      <w:proofErr w:type="spellEnd"/>
      <w:r w:rsidRPr="007D61FA">
        <w:rPr>
          <w:rFonts w:ascii="Times New Roman" w:eastAsia="Times New Roman" w:hAnsi="Times New Roman" w:cs="Times New Roman"/>
          <w:sz w:val="24"/>
          <w:szCs w:val="24"/>
        </w:rPr>
        <w:t xml:space="preserve">. RNA-Seq raw reads were aligned to the </w:t>
      </w:r>
      <w:proofErr w:type="spellStart"/>
      <w:r w:rsidRPr="007D61FA">
        <w:rPr>
          <w:rFonts w:ascii="Times New Roman" w:eastAsia="Times New Roman" w:hAnsi="Times New Roman" w:cs="Times New Roman"/>
          <w:sz w:val="24"/>
          <w:szCs w:val="24"/>
        </w:rPr>
        <w:t>Ensembl</w:t>
      </w:r>
      <w:proofErr w:type="spellEnd"/>
      <w:r w:rsidRPr="007D61FA">
        <w:rPr>
          <w:rFonts w:ascii="Times New Roman" w:eastAsia="Times New Roman" w:hAnsi="Times New Roman" w:cs="Times New Roman"/>
          <w:sz w:val="24"/>
          <w:szCs w:val="24"/>
        </w:rPr>
        <w:t xml:space="preserve"> reference genome (Homo_sapience.GRCh38.dna.primary_</w:t>
      </w:r>
      <w:proofErr w:type="gramStart"/>
      <w:r w:rsidRPr="007D61FA">
        <w:rPr>
          <w:rFonts w:ascii="Times New Roman" w:eastAsia="Times New Roman" w:hAnsi="Times New Roman" w:cs="Times New Roman"/>
          <w:sz w:val="24"/>
          <w:szCs w:val="24"/>
        </w:rPr>
        <w:t>assembly.fa</w:t>
      </w:r>
      <w:proofErr w:type="gramEnd"/>
      <w:r w:rsidRPr="007D61FA">
        <w:rPr>
          <w:rFonts w:ascii="Times New Roman" w:eastAsia="Times New Roman" w:hAnsi="Times New Roman" w:cs="Times New Roman"/>
          <w:sz w:val="24"/>
          <w:szCs w:val="24"/>
        </w:rPr>
        <w:t xml:space="preserve">) with genome indexes generated using the </w:t>
      </w:r>
      <w:proofErr w:type="spellStart"/>
      <w:r w:rsidRPr="007D61FA">
        <w:rPr>
          <w:rFonts w:ascii="Times New Roman" w:eastAsia="Times New Roman" w:hAnsi="Times New Roman" w:cs="Times New Roman"/>
          <w:sz w:val="24"/>
          <w:szCs w:val="24"/>
        </w:rPr>
        <w:t>Ensembl</w:t>
      </w:r>
      <w:proofErr w:type="spellEnd"/>
      <w:r w:rsidRPr="007D61FA">
        <w:rPr>
          <w:rFonts w:ascii="Times New Roman" w:eastAsia="Times New Roman" w:hAnsi="Times New Roman" w:cs="Times New Roman"/>
          <w:sz w:val="24"/>
          <w:szCs w:val="24"/>
        </w:rPr>
        <w:t xml:space="preserve"> annotated transcripts (Homo_sapience.GRCh38.99.gtf) with STAR (version 2.7.5a). Read counts were generated with --</w:t>
      </w:r>
      <w:proofErr w:type="spellStart"/>
      <w:r w:rsidRPr="007D61FA">
        <w:rPr>
          <w:rFonts w:ascii="Times New Roman" w:eastAsia="Times New Roman" w:hAnsi="Times New Roman" w:cs="Times New Roman"/>
          <w:sz w:val="24"/>
          <w:szCs w:val="24"/>
        </w:rPr>
        <w:t>quantMode</w:t>
      </w:r>
      <w:proofErr w:type="spellEnd"/>
      <w:r w:rsidRPr="007D61FA">
        <w:rPr>
          <w:rFonts w:ascii="Times New Roman" w:eastAsia="Times New Roman" w:hAnsi="Times New Roman" w:cs="Times New Roman"/>
          <w:sz w:val="24"/>
          <w:szCs w:val="24"/>
        </w:rPr>
        <w:t xml:space="preserve"> </w:t>
      </w:r>
      <w:proofErr w:type="spellStart"/>
      <w:r w:rsidRPr="007D61FA">
        <w:rPr>
          <w:rFonts w:ascii="Times New Roman" w:eastAsia="Times New Roman" w:hAnsi="Times New Roman" w:cs="Times New Roman"/>
          <w:sz w:val="24"/>
          <w:szCs w:val="24"/>
        </w:rPr>
        <w:t>GeneCounts</w:t>
      </w:r>
      <w:proofErr w:type="spellEnd"/>
      <w:r w:rsidRPr="007D61FA">
        <w:rPr>
          <w:rFonts w:ascii="Times New Roman" w:eastAsia="Times New Roman" w:hAnsi="Times New Roman" w:cs="Times New Roman"/>
          <w:sz w:val="24"/>
          <w:szCs w:val="24"/>
        </w:rPr>
        <w:t xml:space="preserve"> option. A read is counted if it overlaps only one gene. Both ends of the paired-end read are checked for overlaps. Read-counts were further analyzed by DESeq2 (version 1.24.0) for differential expression according to the manual recommendations. The batch effect of different runs was removed by </w:t>
      </w:r>
      <w:proofErr w:type="spellStart"/>
      <w:r w:rsidRPr="007D61FA">
        <w:rPr>
          <w:rFonts w:ascii="Times New Roman" w:eastAsia="Times New Roman" w:hAnsi="Times New Roman" w:cs="Times New Roman"/>
          <w:sz w:val="24"/>
          <w:szCs w:val="24"/>
        </w:rPr>
        <w:t>Limma</w:t>
      </w:r>
      <w:proofErr w:type="spellEnd"/>
      <w:r w:rsidRPr="007D61FA">
        <w:rPr>
          <w:rFonts w:ascii="Times New Roman" w:eastAsia="Times New Roman" w:hAnsi="Times New Roman" w:cs="Times New Roman"/>
          <w:sz w:val="24"/>
          <w:szCs w:val="24"/>
        </w:rPr>
        <w:t>. We measured the effect of the condition or cell type, controlling the batch differences. FDR cutoff is 0.05. The ‘</w:t>
      </w:r>
      <w:proofErr w:type="spellStart"/>
      <w:r w:rsidRPr="007D61FA">
        <w:rPr>
          <w:rFonts w:ascii="Times New Roman" w:eastAsia="Times New Roman" w:hAnsi="Times New Roman" w:cs="Times New Roman"/>
          <w:sz w:val="24"/>
          <w:szCs w:val="24"/>
        </w:rPr>
        <w:t>ashr</w:t>
      </w:r>
      <w:proofErr w:type="spellEnd"/>
      <w:r w:rsidRPr="007D61FA">
        <w:rPr>
          <w:rFonts w:ascii="Times New Roman" w:eastAsia="Times New Roman" w:hAnsi="Times New Roman" w:cs="Times New Roman"/>
          <w:sz w:val="24"/>
          <w:szCs w:val="24"/>
        </w:rPr>
        <w:t xml:space="preserve">’ shrinkage estimator was used for ranking and visualization. False discovery rates: a new deal. Biostatistics, 18:2. </w:t>
      </w:r>
      <w:hyperlink r:id="rId15">
        <w:r w:rsidRPr="007D61FA">
          <w:rPr>
            <w:rFonts w:ascii="Times New Roman" w:eastAsia="Times New Roman" w:hAnsi="Times New Roman" w:cs="Times New Roman"/>
            <w:sz w:val="24"/>
            <w:szCs w:val="24"/>
          </w:rPr>
          <w:t>[4]</w:t>
        </w:r>
      </w:hyperlink>
      <w:r w:rsidRPr="007D61FA">
        <w:rPr>
          <w:rFonts w:ascii="Times New Roman" w:eastAsia="Times New Roman" w:hAnsi="Times New Roman" w:cs="Times New Roman"/>
          <w:sz w:val="24"/>
          <w:szCs w:val="24"/>
        </w:rPr>
        <w:t>.</w:t>
      </w:r>
      <w:r w:rsidR="00F51716">
        <w:rPr>
          <w:rFonts w:ascii="Times New Roman" w:eastAsia="Times New Roman" w:hAnsi="Times New Roman" w:cs="Times New Roman"/>
          <w:sz w:val="24"/>
          <w:szCs w:val="24"/>
        </w:rPr>
        <w:t xml:space="preserve"> Raw data is available at </w:t>
      </w:r>
      <w:r w:rsidR="00F51716" w:rsidRPr="00F51716">
        <w:rPr>
          <w:rFonts w:ascii="Times New Roman" w:eastAsia="Times New Roman" w:hAnsi="Times New Roman" w:cs="Times New Roman"/>
          <w:sz w:val="24"/>
          <w:szCs w:val="24"/>
        </w:rPr>
        <w:t>by PRJNA</w:t>
      </w:r>
      <w:r w:rsidR="00F51716">
        <w:rPr>
          <w:rFonts w:ascii="Times New Roman" w:eastAsia="Times New Roman" w:hAnsi="Times New Roman" w:cs="Times New Roman"/>
          <w:sz w:val="24"/>
          <w:szCs w:val="24"/>
        </w:rPr>
        <w:t>752868</w:t>
      </w:r>
      <w:r w:rsidR="00F51716" w:rsidRPr="00F51716">
        <w:rPr>
          <w:rFonts w:ascii="Times New Roman" w:eastAsia="Times New Roman" w:hAnsi="Times New Roman" w:cs="Times New Roman"/>
          <w:sz w:val="24"/>
          <w:szCs w:val="24"/>
        </w:rPr>
        <w:t xml:space="preserve"> in the SRA (NCBI).</w:t>
      </w:r>
    </w:p>
    <w:p w14:paraId="356F3B69" w14:textId="77777777" w:rsidR="00AF2EAB" w:rsidRPr="007D61FA" w:rsidRDefault="007D61FA" w:rsidP="007D61FA">
      <w:pPr>
        <w:widowControl w:val="0"/>
        <w:spacing w:after="160" w:line="360" w:lineRule="auto"/>
        <w:jc w:val="both"/>
        <w:rPr>
          <w:rFonts w:ascii="Times New Roman" w:eastAsia="Times New Roman" w:hAnsi="Times New Roman" w:cs="Times New Roman"/>
          <w:b/>
          <w:sz w:val="24"/>
          <w:szCs w:val="24"/>
        </w:rPr>
      </w:pPr>
      <w:r w:rsidRPr="007D61FA">
        <w:rPr>
          <w:rFonts w:ascii="Times New Roman" w:eastAsia="Times New Roman" w:hAnsi="Times New Roman" w:cs="Times New Roman"/>
          <w:b/>
          <w:sz w:val="24"/>
          <w:szCs w:val="24"/>
        </w:rPr>
        <w:t>Supplementary References</w:t>
      </w:r>
    </w:p>
    <w:p w14:paraId="07470822" w14:textId="77777777" w:rsidR="00AF2EAB" w:rsidRPr="007D61FA" w:rsidRDefault="007513BF" w:rsidP="007D61FA">
      <w:pPr>
        <w:widowControl w:val="0"/>
        <w:numPr>
          <w:ilvl w:val="0"/>
          <w:numId w:val="2"/>
        </w:numPr>
        <w:spacing w:before="220" w:line="360" w:lineRule="auto"/>
        <w:jc w:val="both"/>
        <w:rPr>
          <w:rFonts w:ascii="Times New Roman" w:hAnsi="Times New Roman" w:cs="Times New Roman"/>
          <w:sz w:val="24"/>
          <w:szCs w:val="24"/>
        </w:rPr>
      </w:pPr>
      <w:hyperlink r:id="rId16">
        <w:proofErr w:type="spellStart"/>
        <w:r w:rsidR="007D61FA" w:rsidRPr="007D61FA">
          <w:rPr>
            <w:rFonts w:ascii="Times New Roman" w:eastAsia="Times New Roman" w:hAnsi="Times New Roman" w:cs="Times New Roman"/>
            <w:color w:val="000000"/>
            <w:sz w:val="24"/>
            <w:szCs w:val="24"/>
          </w:rPr>
          <w:t>Davydov</w:t>
        </w:r>
        <w:proofErr w:type="spellEnd"/>
        <w:r w:rsidR="007D61FA" w:rsidRPr="007D61FA">
          <w:rPr>
            <w:rFonts w:ascii="Times New Roman" w:eastAsia="Times New Roman" w:hAnsi="Times New Roman" w:cs="Times New Roman"/>
            <w:color w:val="000000"/>
            <w:sz w:val="24"/>
            <w:szCs w:val="24"/>
          </w:rPr>
          <w:t xml:space="preserve"> AN, Obraztsova AS, </w:t>
        </w:r>
        <w:proofErr w:type="spellStart"/>
        <w:r w:rsidR="007D61FA" w:rsidRPr="007D61FA">
          <w:rPr>
            <w:rFonts w:ascii="Times New Roman" w:eastAsia="Times New Roman" w:hAnsi="Times New Roman" w:cs="Times New Roman"/>
            <w:color w:val="000000"/>
            <w:sz w:val="24"/>
            <w:szCs w:val="24"/>
          </w:rPr>
          <w:t>Lebedin</w:t>
        </w:r>
        <w:proofErr w:type="spellEnd"/>
        <w:r w:rsidR="007D61FA" w:rsidRPr="007D61FA">
          <w:rPr>
            <w:rFonts w:ascii="Times New Roman" w:eastAsia="Times New Roman" w:hAnsi="Times New Roman" w:cs="Times New Roman"/>
            <w:color w:val="000000"/>
            <w:sz w:val="24"/>
            <w:szCs w:val="24"/>
          </w:rPr>
          <w:t xml:space="preserve"> MY, </w:t>
        </w:r>
        <w:proofErr w:type="spellStart"/>
        <w:r w:rsidR="007D61FA" w:rsidRPr="007D61FA">
          <w:rPr>
            <w:rFonts w:ascii="Times New Roman" w:eastAsia="Times New Roman" w:hAnsi="Times New Roman" w:cs="Times New Roman"/>
            <w:color w:val="000000"/>
            <w:sz w:val="24"/>
            <w:szCs w:val="24"/>
          </w:rPr>
          <w:t>Turchaninova</w:t>
        </w:r>
        <w:proofErr w:type="spellEnd"/>
        <w:r w:rsidR="007D61FA" w:rsidRPr="007D61FA">
          <w:rPr>
            <w:rFonts w:ascii="Times New Roman" w:eastAsia="Times New Roman" w:hAnsi="Times New Roman" w:cs="Times New Roman"/>
            <w:color w:val="000000"/>
            <w:sz w:val="24"/>
            <w:szCs w:val="24"/>
          </w:rPr>
          <w:t xml:space="preserve"> MA, </w:t>
        </w:r>
        <w:proofErr w:type="spellStart"/>
        <w:r w:rsidR="007D61FA" w:rsidRPr="007D61FA">
          <w:rPr>
            <w:rFonts w:ascii="Times New Roman" w:eastAsia="Times New Roman" w:hAnsi="Times New Roman" w:cs="Times New Roman"/>
            <w:color w:val="000000"/>
            <w:sz w:val="24"/>
            <w:szCs w:val="24"/>
          </w:rPr>
          <w:t>Staroverov</w:t>
        </w:r>
        <w:proofErr w:type="spellEnd"/>
        <w:r w:rsidR="007D61FA" w:rsidRPr="007D61FA">
          <w:rPr>
            <w:rFonts w:ascii="Times New Roman" w:eastAsia="Times New Roman" w:hAnsi="Times New Roman" w:cs="Times New Roman"/>
            <w:color w:val="000000"/>
            <w:sz w:val="24"/>
            <w:szCs w:val="24"/>
          </w:rPr>
          <w:t xml:space="preserve"> DB, </w:t>
        </w:r>
        <w:proofErr w:type="spellStart"/>
        <w:r w:rsidR="007D61FA" w:rsidRPr="007D61FA">
          <w:rPr>
            <w:rFonts w:ascii="Times New Roman" w:eastAsia="Times New Roman" w:hAnsi="Times New Roman" w:cs="Times New Roman"/>
            <w:color w:val="000000"/>
            <w:sz w:val="24"/>
            <w:szCs w:val="24"/>
          </w:rPr>
          <w:t>Merzlyak</w:t>
        </w:r>
        <w:proofErr w:type="spellEnd"/>
        <w:r w:rsidR="007D61FA" w:rsidRPr="007D61FA">
          <w:rPr>
            <w:rFonts w:ascii="Times New Roman" w:eastAsia="Times New Roman" w:hAnsi="Times New Roman" w:cs="Times New Roman"/>
            <w:color w:val="000000"/>
            <w:sz w:val="24"/>
            <w:szCs w:val="24"/>
          </w:rPr>
          <w:t xml:space="preserve"> EM, </w:t>
        </w:r>
        <w:proofErr w:type="spellStart"/>
        <w:r w:rsidR="007D61FA" w:rsidRPr="007D61FA">
          <w:rPr>
            <w:rFonts w:ascii="Times New Roman" w:eastAsia="Times New Roman" w:hAnsi="Times New Roman" w:cs="Times New Roman"/>
            <w:color w:val="000000"/>
            <w:sz w:val="24"/>
            <w:szCs w:val="24"/>
          </w:rPr>
          <w:t>Sharonov</w:t>
        </w:r>
        <w:proofErr w:type="spellEnd"/>
        <w:r w:rsidR="007D61FA" w:rsidRPr="007D61FA">
          <w:rPr>
            <w:rFonts w:ascii="Times New Roman" w:eastAsia="Times New Roman" w:hAnsi="Times New Roman" w:cs="Times New Roman"/>
            <w:color w:val="000000"/>
            <w:sz w:val="24"/>
            <w:szCs w:val="24"/>
          </w:rPr>
          <w:t xml:space="preserve"> GV, </w:t>
        </w:r>
        <w:proofErr w:type="spellStart"/>
        <w:r w:rsidR="007D61FA" w:rsidRPr="007D61FA">
          <w:rPr>
            <w:rFonts w:ascii="Times New Roman" w:eastAsia="Times New Roman" w:hAnsi="Times New Roman" w:cs="Times New Roman"/>
            <w:color w:val="000000"/>
            <w:sz w:val="24"/>
            <w:szCs w:val="24"/>
          </w:rPr>
          <w:t>Kladova</w:t>
        </w:r>
        <w:proofErr w:type="spellEnd"/>
        <w:r w:rsidR="007D61FA" w:rsidRPr="007D61FA">
          <w:rPr>
            <w:rFonts w:ascii="Times New Roman" w:eastAsia="Times New Roman" w:hAnsi="Times New Roman" w:cs="Times New Roman"/>
            <w:color w:val="000000"/>
            <w:sz w:val="24"/>
            <w:szCs w:val="24"/>
          </w:rPr>
          <w:t xml:space="preserve"> O, </w:t>
        </w:r>
        <w:proofErr w:type="spellStart"/>
        <w:r w:rsidR="007D61FA" w:rsidRPr="007D61FA">
          <w:rPr>
            <w:rFonts w:ascii="Times New Roman" w:eastAsia="Times New Roman" w:hAnsi="Times New Roman" w:cs="Times New Roman"/>
            <w:color w:val="000000"/>
            <w:sz w:val="24"/>
            <w:szCs w:val="24"/>
          </w:rPr>
          <w:t>Shugay</w:t>
        </w:r>
        <w:proofErr w:type="spellEnd"/>
        <w:r w:rsidR="007D61FA" w:rsidRPr="007D61FA">
          <w:rPr>
            <w:rFonts w:ascii="Times New Roman" w:eastAsia="Times New Roman" w:hAnsi="Times New Roman" w:cs="Times New Roman"/>
            <w:color w:val="000000"/>
            <w:sz w:val="24"/>
            <w:szCs w:val="24"/>
          </w:rPr>
          <w:t xml:space="preserve"> M, </w:t>
        </w:r>
        <w:proofErr w:type="spellStart"/>
        <w:r w:rsidR="007D61FA" w:rsidRPr="007D61FA">
          <w:rPr>
            <w:rFonts w:ascii="Times New Roman" w:eastAsia="Times New Roman" w:hAnsi="Times New Roman" w:cs="Times New Roman"/>
            <w:color w:val="000000"/>
            <w:sz w:val="24"/>
            <w:szCs w:val="24"/>
          </w:rPr>
          <w:t>Britanova</w:t>
        </w:r>
        <w:proofErr w:type="spellEnd"/>
        <w:r w:rsidR="007D61FA" w:rsidRPr="007D61FA">
          <w:rPr>
            <w:rFonts w:ascii="Times New Roman" w:eastAsia="Times New Roman" w:hAnsi="Times New Roman" w:cs="Times New Roman"/>
            <w:color w:val="000000"/>
            <w:sz w:val="24"/>
            <w:szCs w:val="24"/>
          </w:rPr>
          <w:t xml:space="preserve"> OV, et al. 2018. Comparative Analysis of B-Cell Receptor Repertoires Induced by Live Yellow Fever Vaccine in Young and Middle-Age Donors. </w:t>
        </w:r>
      </w:hyperlink>
      <w:hyperlink r:id="rId17">
        <w:r w:rsidR="007D61FA" w:rsidRPr="007D61FA">
          <w:rPr>
            <w:rFonts w:ascii="Times New Roman" w:eastAsia="Times New Roman" w:hAnsi="Times New Roman" w:cs="Times New Roman"/>
            <w:i/>
            <w:color w:val="000000"/>
            <w:sz w:val="24"/>
            <w:szCs w:val="24"/>
          </w:rPr>
          <w:t>Front Immunol</w:t>
        </w:r>
      </w:hyperlink>
      <w:hyperlink r:id="rId18">
        <w:r w:rsidR="007D61FA" w:rsidRPr="007D61FA">
          <w:rPr>
            <w:rFonts w:ascii="Times New Roman" w:eastAsia="Times New Roman" w:hAnsi="Times New Roman" w:cs="Times New Roman"/>
            <w:color w:val="000000"/>
            <w:sz w:val="24"/>
            <w:szCs w:val="24"/>
          </w:rPr>
          <w:t xml:space="preserve"> </w:t>
        </w:r>
      </w:hyperlink>
      <w:hyperlink r:id="rId19">
        <w:r w:rsidR="007D61FA" w:rsidRPr="007D61FA">
          <w:rPr>
            <w:rFonts w:ascii="Times New Roman" w:eastAsia="Times New Roman" w:hAnsi="Times New Roman" w:cs="Times New Roman"/>
            <w:b/>
            <w:color w:val="000000"/>
            <w:sz w:val="24"/>
            <w:szCs w:val="24"/>
          </w:rPr>
          <w:t>9</w:t>
        </w:r>
      </w:hyperlink>
      <w:hyperlink r:id="rId20">
        <w:r w:rsidR="007D61FA" w:rsidRPr="007D61FA">
          <w:rPr>
            <w:rFonts w:ascii="Times New Roman" w:eastAsia="Times New Roman" w:hAnsi="Times New Roman" w:cs="Times New Roman"/>
            <w:color w:val="000000"/>
            <w:sz w:val="24"/>
            <w:szCs w:val="24"/>
          </w:rPr>
          <w:t>: 2309.</w:t>
        </w:r>
      </w:hyperlink>
    </w:p>
    <w:p w14:paraId="4B0FC3C9" w14:textId="77777777" w:rsidR="00AF2EAB" w:rsidRPr="007D61FA" w:rsidRDefault="007513BF" w:rsidP="007D61FA">
      <w:pPr>
        <w:widowControl w:val="0"/>
        <w:numPr>
          <w:ilvl w:val="0"/>
          <w:numId w:val="2"/>
        </w:numPr>
        <w:spacing w:line="360" w:lineRule="auto"/>
        <w:jc w:val="both"/>
        <w:rPr>
          <w:rFonts w:ascii="Times New Roman" w:hAnsi="Times New Roman" w:cs="Times New Roman"/>
          <w:sz w:val="24"/>
          <w:szCs w:val="24"/>
        </w:rPr>
      </w:pPr>
      <w:hyperlink r:id="rId21">
        <w:proofErr w:type="spellStart"/>
        <w:r w:rsidR="007D61FA" w:rsidRPr="007D61FA">
          <w:rPr>
            <w:rFonts w:ascii="Times New Roman" w:eastAsia="Times New Roman" w:hAnsi="Times New Roman" w:cs="Times New Roman"/>
            <w:color w:val="000000"/>
            <w:sz w:val="24"/>
            <w:szCs w:val="24"/>
          </w:rPr>
          <w:t>Izraelson</w:t>
        </w:r>
        <w:proofErr w:type="spellEnd"/>
        <w:r w:rsidR="007D61FA" w:rsidRPr="007D61FA">
          <w:rPr>
            <w:rFonts w:ascii="Times New Roman" w:eastAsia="Times New Roman" w:hAnsi="Times New Roman" w:cs="Times New Roman"/>
            <w:color w:val="000000"/>
            <w:sz w:val="24"/>
            <w:szCs w:val="24"/>
          </w:rPr>
          <w:t xml:space="preserve"> M, </w:t>
        </w:r>
        <w:proofErr w:type="spellStart"/>
        <w:r w:rsidR="007D61FA" w:rsidRPr="007D61FA">
          <w:rPr>
            <w:rFonts w:ascii="Times New Roman" w:eastAsia="Times New Roman" w:hAnsi="Times New Roman" w:cs="Times New Roman"/>
            <w:color w:val="000000"/>
            <w:sz w:val="24"/>
            <w:szCs w:val="24"/>
          </w:rPr>
          <w:t>Nakonechnaya</w:t>
        </w:r>
        <w:proofErr w:type="spellEnd"/>
        <w:r w:rsidR="007D61FA" w:rsidRPr="007D61FA">
          <w:rPr>
            <w:rFonts w:ascii="Times New Roman" w:eastAsia="Times New Roman" w:hAnsi="Times New Roman" w:cs="Times New Roman"/>
            <w:color w:val="000000"/>
            <w:sz w:val="24"/>
            <w:szCs w:val="24"/>
          </w:rPr>
          <w:t xml:space="preserve"> TO, </w:t>
        </w:r>
        <w:proofErr w:type="spellStart"/>
        <w:r w:rsidR="007D61FA" w:rsidRPr="007D61FA">
          <w:rPr>
            <w:rFonts w:ascii="Times New Roman" w:eastAsia="Times New Roman" w:hAnsi="Times New Roman" w:cs="Times New Roman"/>
            <w:color w:val="000000"/>
            <w:sz w:val="24"/>
            <w:szCs w:val="24"/>
          </w:rPr>
          <w:t>Moltedo</w:t>
        </w:r>
        <w:proofErr w:type="spellEnd"/>
        <w:r w:rsidR="007D61FA" w:rsidRPr="007D61FA">
          <w:rPr>
            <w:rFonts w:ascii="Times New Roman" w:eastAsia="Times New Roman" w:hAnsi="Times New Roman" w:cs="Times New Roman"/>
            <w:color w:val="000000"/>
            <w:sz w:val="24"/>
            <w:szCs w:val="24"/>
          </w:rPr>
          <w:t xml:space="preserve"> B, </w:t>
        </w:r>
        <w:proofErr w:type="spellStart"/>
        <w:r w:rsidR="007D61FA" w:rsidRPr="007D61FA">
          <w:rPr>
            <w:rFonts w:ascii="Times New Roman" w:eastAsia="Times New Roman" w:hAnsi="Times New Roman" w:cs="Times New Roman"/>
            <w:color w:val="000000"/>
            <w:sz w:val="24"/>
            <w:szCs w:val="24"/>
          </w:rPr>
          <w:t>Egorov</w:t>
        </w:r>
        <w:proofErr w:type="spellEnd"/>
        <w:r w:rsidR="007D61FA" w:rsidRPr="007D61FA">
          <w:rPr>
            <w:rFonts w:ascii="Times New Roman" w:eastAsia="Times New Roman" w:hAnsi="Times New Roman" w:cs="Times New Roman"/>
            <w:color w:val="000000"/>
            <w:sz w:val="24"/>
            <w:szCs w:val="24"/>
          </w:rPr>
          <w:t xml:space="preserve"> ES, </w:t>
        </w:r>
        <w:proofErr w:type="spellStart"/>
        <w:r w:rsidR="007D61FA" w:rsidRPr="007D61FA">
          <w:rPr>
            <w:rFonts w:ascii="Times New Roman" w:eastAsia="Times New Roman" w:hAnsi="Times New Roman" w:cs="Times New Roman"/>
            <w:color w:val="000000"/>
            <w:sz w:val="24"/>
            <w:szCs w:val="24"/>
          </w:rPr>
          <w:t>Kasatskaya</w:t>
        </w:r>
        <w:proofErr w:type="spellEnd"/>
        <w:r w:rsidR="007D61FA" w:rsidRPr="007D61FA">
          <w:rPr>
            <w:rFonts w:ascii="Times New Roman" w:eastAsia="Times New Roman" w:hAnsi="Times New Roman" w:cs="Times New Roman"/>
            <w:color w:val="000000"/>
            <w:sz w:val="24"/>
            <w:szCs w:val="24"/>
          </w:rPr>
          <w:t xml:space="preserve"> SA, </w:t>
        </w:r>
        <w:proofErr w:type="spellStart"/>
        <w:r w:rsidR="007D61FA" w:rsidRPr="007D61FA">
          <w:rPr>
            <w:rFonts w:ascii="Times New Roman" w:eastAsia="Times New Roman" w:hAnsi="Times New Roman" w:cs="Times New Roman"/>
            <w:color w:val="000000"/>
            <w:sz w:val="24"/>
            <w:szCs w:val="24"/>
          </w:rPr>
          <w:t>Putintseva</w:t>
        </w:r>
        <w:proofErr w:type="spellEnd"/>
        <w:r w:rsidR="007D61FA" w:rsidRPr="007D61FA">
          <w:rPr>
            <w:rFonts w:ascii="Times New Roman" w:eastAsia="Times New Roman" w:hAnsi="Times New Roman" w:cs="Times New Roman"/>
            <w:color w:val="000000"/>
            <w:sz w:val="24"/>
            <w:szCs w:val="24"/>
          </w:rPr>
          <w:t xml:space="preserve"> EV, Mamedov IZ, </w:t>
        </w:r>
        <w:proofErr w:type="spellStart"/>
        <w:r w:rsidR="007D61FA" w:rsidRPr="007D61FA">
          <w:rPr>
            <w:rFonts w:ascii="Times New Roman" w:eastAsia="Times New Roman" w:hAnsi="Times New Roman" w:cs="Times New Roman"/>
            <w:color w:val="000000"/>
            <w:sz w:val="24"/>
            <w:szCs w:val="24"/>
          </w:rPr>
          <w:t>Staroverov</w:t>
        </w:r>
        <w:proofErr w:type="spellEnd"/>
        <w:r w:rsidR="007D61FA" w:rsidRPr="007D61FA">
          <w:rPr>
            <w:rFonts w:ascii="Times New Roman" w:eastAsia="Times New Roman" w:hAnsi="Times New Roman" w:cs="Times New Roman"/>
            <w:color w:val="000000"/>
            <w:sz w:val="24"/>
            <w:szCs w:val="24"/>
          </w:rPr>
          <w:t xml:space="preserve"> DB, </w:t>
        </w:r>
        <w:proofErr w:type="spellStart"/>
        <w:r w:rsidR="007D61FA" w:rsidRPr="007D61FA">
          <w:rPr>
            <w:rFonts w:ascii="Times New Roman" w:eastAsia="Times New Roman" w:hAnsi="Times New Roman" w:cs="Times New Roman"/>
            <w:color w:val="000000"/>
            <w:sz w:val="24"/>
            <w:szCs w:val="24"/>
          </w:rPr>
          <w:t>Shemiakina</w:t>
        </w:r>
        <w:proofErr w:type="spellEnd"/>
        <w:r w:rsidR="007D61FA" w:rsidRPr="007D61FA">
          <w:rPr>
            <w:rFonts w:ascii="Times New Roman" w:eastAsia="Times New Roman" w:hAnsi="Times New Roman" w:cs="Times New Roman"/>
            <w:color w:val="000000"/>
            <w:sz w:val="24"/>
            <w:szCs w:val="24"/>
          </w:rPr>
          <w:t xml:space="preserve"> II, Zakharova MY, et al. 2018. Comparative analysis of murine T-cell receptor repertoires. </w:t>
        </w:r>
      </w:hyperlink>
      <w:hyperlink r:id="rId22">
        <w:r w:rsidR="007D61FA" w:rsidRPr="007D61FA">
          <w:rPr>
            <w:rFonts w:ascii="Times New Roman" w:eastAsia="Times New Roman" w:hAnsi="Times New Roman" w:cs="Times New Roman"/>
            <w:i/>
            <w:color w:val="000000"/>
            <w:sz w:val="24"/>
            <w:szCs w:val="24"/>
          </w:rPr>
          <w:t>Immunology</w:t>
        </w:r>
      </w:hyperlink>
      <w:hyperlink r:id="rId23">
        <w:r w:rsidR="007D61FA" w:rsidRPr="007D61FA">
          <w:rPr>
            <w:rFonts w:ascii="Times New Roman" w:eastAsia="Times New Roman" w:hAnsi="Times New Roman" w:cs="Times New Roman"/>
            <w:color w:val="000000"/>
            <w:sz w:val="24"/>
            <w:szCs w:val="24"/>
          </w:rPr>
          <w:t xml:space="preserve"> </w:t>
        </w:r>
      </w:hyperlink>
      <w:hyperlink r:id="rId24">
        <w:r w:rsidR="007D61FA" w:rsidRPr="007D61FA">
          <w:rPr>
            <w:rFonts w:ascii="Times New Roman" w:eastAsia="Times New Roman" w:hAnsi="Times New Roman" w:cs="Times New Roman"/>
            <w:b/>
            <w:color w:val="000000"/>
            <w:sz w:val="24"/>
            <w:szCs w:val="24"/>
          </w:rPr>
          <w:t>153</w:t>
        </w:r>
      </w:hyperlink>
      <w:hyperlink r:id="rId25">
        <w:r w:rsidR="007D61FA" w:rsidRPr="007D61FA">
          <w:rPr>
            <w:rFonts w:ascii="Times New Roman" w:eastAsia="Times New Roman" w:hAnsi="Times New Roman" w:cs="Times New Roman"/>
            <w:color w:val="000000"/>
            <w:sz w:val="24"/>
            <w:szCs w:val="24"/>
          </w:rPr>
          <w:t>: 133–144.</w:t>
        </w:r>
      </w:hyperlink>
    </w:p>
    <w:p w14:paraId="36D6E224" w14:textId="77777777" w:rsidR="00AF2EAB" w:rsidRPr="007D61FA" w:rsidRDefault="007513BF" w:rsidP="007D61FA">
      <w:pPr>
        <w:widowControl w:val="0"/>
        <w:numPr>
          <w:ilvl w:val="0"/>
          <w:numId w:val="2"/>
        </w:numPr>
        <w:spacing w:line="360" w:lineRule="auto"/>
        <w:jc w:val="both"/>
        <w:rPr>
          <w:rFonts w:ascii="Times New Roman" w:hAnsi="Times New Roman" w:cs="Times New Roman"/>
          <w:sz w:val="24"/>
          <w:szCs w:val="24"/>
        </w:rPr>
      </w:pPr>
      <w:hyperlink r:id="rId26">
        <w:proofErr w:type="spellStart"/>
        <w:r w:rsidR="007D61FA" w:rsidRPr="007D61FA">
          <w:rPr>
            <w:rFonts w:ascii="Times New Roman" w:eastAsia="Times New Roman" w:hAnsi="Times New Roman" w:cs="Times New Roman"/>
            <w:color w:val="000000"/>
            <w:sz w:val="24"/>
            <w:szCs w:val="24"/>
          </w:rPr>
          <w:t>Shugay</w:t>
        </w:r>
        <w:proofErr w:type="spellEnd"/>
        <w:r w:rsidR="007D61FA" w:rsidRPr="007D61FA">
          <w:rPr>
            <w:rFonts w:ascii="Times New Roman" w:eastAsia="Times New Roman" w:hAnsi="Times New Roman" w:cs="Times New Roman"/>
            <w:color w:val="000000"/>
            <w:sz w:val="24"/>
            <w:szCs w:val="24"/>
          </w:rPr>
          <w:t xml:space="preserve"> M, </w:t>
        </w:r>
        <w:proofErr w:type="spellStart"/>
        <w:r w:rsidR="007D61FA" w:rsidRPr="007D61FA">
          <w:rPr>
            <w:rFonts w:ascii="Times New Roman" w:eastAsia="Times New Roman" w:hAnsi="Times New Roman" w:cs="Times New Roman"/>
            <w:color w:val="000000"/>
            <w:sz w:val="24"/>
            <w:szCs w:val="24"/>
          </w:rPr>
          <w:t>Britanova</w:t>
        </w:r>
        <w:proofErr w:type="spellEnd"/>
        <w:r w:rsidR="007D61FA" w:rsidRPr="007D61FA">
          <w:rPr>
            <w:rFonts w:ascii="Times New Roman" w:eastAsia="Times New Roman" w:hAnsi="Times New Roman" w:cs="Times New Roman"/>
            <w:color w:val="000000"/>
            <w:sz w:val="24"/>
            <w:szCs w:val="24"/>
          </w:rPr>
          <w:t xml:space="preserve"> OV, </w:t>
        </w:r>
        <w:proofErr w:type="spellStart"/>
        <w:r w:rsidR="007D61FA" w:rsidRPr="007D61FA">
          <w:rPr>
            <w:rFonts w:ascii="Times New Roman" w:eastAsia="Times New Roman" w:hAnsi="Times New Roman" w:cs="Times New Roman"/>
            <w:color w:val="000000"/>
            <w:sz w:val="24"/>
            <w:szCs w:val="24"/>
          </w:rPr>
          <w:t>Merzlyak</w:t>
        </w:r>
        <w:proofErr w:type="spellEnd"/>
        <w:r w:rsidR="007D61FA" w:rsidRPr="007D61FA">
          <w:rPr>
            <w:rFonts w:ascii="Times New Roman" w:eastAsia="Times New Roman" w:hAnsi="Times New Roman" w:cs="Times New Roman"/>
            <w:color w:val="000000"/>
            <w:sz w:val="24"/>
            <w:szCs w:val="24"/>
          </w:rPr>
          <w:t xml:space="preserve"> EM, </w:t>
        </w:r>
        <w:proofErr w:type="spellStart"/>
        <w:r w:rsidR="007D61FA" w:rsidRPr="007D61FA">
          <w:rPr>
            <w:rFonts w:ascii="Times New Roman" w:eastAsia="Times New Roman" w:hAnsi="Times New Roman" w:cs="Times New Roman"/>
            <w:color w:val="000000"/>
            <w:sz w:val="24"/>
            <w:szCs w:val="24"/>
          </w:rPr>
          <w:t>Turchaninova</w:t>
        </w:r>
        <w:proofErr w:type="spellEnd"/>
        <w:r w:rsidR="007D61FA" w:rsidRPr="007D61FA">
          <w:rPr>
            <w:rFonts w:ascii="Times New Roman" w:eastAsia="Times New Roman" w:hAnsi="Times New Roman" w:cs="Times New Roman"/>
            <w:color w:val="000000"/>
            <w:sz w:val="24"/>
            <w:szCs w:val="24"/>
          </w:rPr>
          <w:t xml:space="preserve"> MA, Mamedov IZ, </w:t>
        </w:r>
        <w:proofErr w:type="spellStart"/>
        <w:r w:rsidR="007D61FA" w:rsidRPr="007D61FA">
          <w:rPr>
            <w:rFonts w:ascii="Times New Roman" w:eastAsia="Times New Roman" w:hAnsi="Times New Roman" w:cs="Times New Roman"/>
            <w:color w:val="000000"/>
            <w:sz w:val="24"/>
            <w:szCs w:val="24"/>
          </w:rPr>
          <w:t>Tuganbaev</w:t>
        </w:r>
        <w:proofErr w:type="spellEnd"/>
        <w:r w:rsidR="007D61FA" w:rsidRPr="007D61FA">
          <w:rPr>
            <w:rFonts w:ascii="Times New Roman" w:eastAsia="Times New Roman" w:hAnsi="Times New Roman" w:cs="Times New Roman"/>
            <w:color w:val="000000"/>
            <w:sz w:val="24"/>
            <w:szCs w:val="24"/>
          </w:rPr>
          <w:t xml:space="preserve"> TR, Bolotin DA, </w:t>
        </w:r>
        <w:proofErr w:type="spellStart"/>
        <w:r w:rsidR="007D61FA" w:rsidRPr="007D61FA">
          <w:rPr>
            <w:rFonts w:ascii="Times New Roman" w:eastAsia="Times New Roman" w:hAnsi="Times New Roman" w:cs="Times New Roman"/>
            <w:color w:val="000000"/>
            <w:sz w:val="24"/>
            <w:szCs w:val="24"/>
          </w:rPr>
          <w:t>Staroverov</w:t>
        </w:r>
        <w:proofErr w:type="spellEnd"/>
        <w:r w:rsidR="007D61FA" w:rsidRPr="007D61FA">
          <w:rPr>
            <w:rFonts w:ascii="Times New Roman" w:eastAsia="Times New Roman" w:hAnsi="Times New Roman" w:cs="Times New Roman"/>
            <w:color w:val="000000"/>
            <w:sz w:val="24"/>
            <w:szCs w:val="24"/>
          </w:rPr>
          <w:t xml:space="preserve"> DB, </w:t>
        </w:r>
        <w:proofErr w:type="spellStart"/>
        <w:r w:rsidR="007D61FA" w:rsidRPr="007D61FA">
          <w:rPr>
            <w:rFonts w:ascii="Times New Roman" w:eastAsia="Times New Roman" w:hAnsi="Times New Roman" w:cs="Times New Roman"/>
            <w:color w:val="000000"/>
            <w:sz w:val="24"/>
            <w:szCs w:val="24"/>
          </w:rPr>
          <w:t>Putintseva</w:t>
        </w:r>
        <w:proofErr w:type="spellEnd"/>
        <w:r w:rsidR="007D61FA" w:rsidRPr="007D61FA">
          <w:rPr>
            <w:rFonts w:ascii="Times New Roman" w:eastAsia="Times New Roman" w:hAnsi="Times New Roman" w:cs="Times New Roman"/>
            <w:color w:val="000000"/>
            <w:sz w:val="24"/>
            <w:szCs w:val="24"/>
          </w:rPr>
          <w:t xml:space="preserve"> EV, </w:t>
        </w:r>
        <w:proofErr w:type="spellStart"/>
        <w:r w:rsidR="007D61FA" w:rsidRPr="007D61FA">
          <w:rPr>
            <w:rFonts w:ascii="Times New Roman" w:eastAsia="Times New Roman" w:hAnsi="Times New Roman" w:cs="Times New Roman"/>
            <w:color w:val="000000"/>
            <w:sz w:val="24"/>
            <w:szCs w:val="24"/>
          </w:rPr>
          <w:t>Plevova</w:t>
        </w:r>
        <w:proofErr w:type="spellEnd"/>
        <w:r w:rsidR="007D61FA" w:rsidRPr="007D61FA">
          <w:rPr>
            <w:rFonts w:ascii="Times New Roman" w:eastAsia="Times New Roman" w:hAnsi="Times New Roman" w:cs="Times New Roman"/>
            <w:color w:val="000000"/>
            <w:sz w:val="24"/>
            <w:szCs w:val="24"/>
          </w:rPr>
          <w:t xml:space="preserve"> K, et al. 2014. Towards error-free profiling of immune repertoires. </w:t>
        </w:r>
      </w:hyperlink>
      <w:hyperlink r:id="rId27">
        <w:r w:rsidR="007D61FA" w:rsidRPr="007D61FA">
          <w:rPr>
            <w:rFonts w:ascii="Times New Roman" w:eastAsia="Times New Roman" w:hAnsi="Times New Roman" w:cs="Times New Roman"/>
            <w:i/>
            <w:color w:val="000000"/>
            <w:sz w:val="24"/>
            <w:szCs w:val="24"/>
          </w:rPr>
          <w:t>Nat Methods</w:t>
        </w:r>
      </w:hyperlink>
      <w:hyperlink r:id="rId28">
        <w:r w:rsidR="007D61FA" w:rsidRPr="007D61FA">
          <w:rPr>
            <w:rFonts w:ascii="Times New Roman" w:eastAsia="Times New Roman" w:hAnsi="Times New Roman" w:cs="Times New Roman"/>
            <w:color w:val="000000"/>
            <w:sz w:val="24"/>
            <w:szCs w:val="24"/>
          </w:rPr>
          <w:t xml:space="preserve"> </w:t>
        </w:r>
      </w:hyperlink>
      <w:hyperlink r:id="rId29">
        <w:r w:rsidR="007D61FA" w:rsidRPr="007D61FA">
          <w:rPr>
            <w:rFonts w:ascii="Times New Roman" w:eastAsia="Times New Roman" w:hAnsi="Times New Roman" w:cs="Times New Roman"/>
            <w:b/>
            <w:color w:val="000000"/>
            <w:sz w:val="24"/>
            <w:szCs w:val="24"/>
          </w:rPr>
          <w:t>11</w:t>
        </w:r>
      </w:hyperlink>
      <w:hyperlink r:id="rId30">
        <w:r w:rsidR="007D61FA" w:rsidRPr="007D61FA">
          <w:rPr>
            <w:rFonts w:ascii="Times New Roman" w:eastAsia="Times New Roman" w:hAnsi="Times New Roman" w:cs="Times New Roman"/>
            <w:color w:val="000000"/>
            <w:sz w:val="24"/>
            <w:szCs w:val="24"/>
          </w:rPr>
          <w:t>: 653–655.</w:t>
        </w:r>
      </w:hyperlink>
    </w:p>
    <w:p w14:paraId="6CAE5D09" w14:textId="77777777" w:rsidR="00AF2EAB" w:rsidRPr="007D61FA" w:rsidRDefault="007513BF" w:rsidP="007D61FA">
      <w:pPr>
        <w:widowControl w:val="0"/>
        <w:numPr>
          <w:ilvl w:val="0"/>
          <w:numId w:val="2"/>
        </w:numPr>
        <w:spacing w:after="220" w:line="360" w:lineRule="auto"/>
        <w:jc w:val="both"/>
        <w:rPr>
          <w:rFonts w:ascii="Times New Roman" w:hAnsi="Times New Roman" w:cs="Times New Roman"/>
          <w:sz w:val="24"/>
          <w:szCs w:val="24"/>
        </w:rPr>
      </w:pPr>
      <w:hyperlink r:id="rId31">
        <w:r w:rsidR="007D61FA" w:rsidRPr="007D61FA">
          <w:rPr>
            <w:rFonts w:ascii="Times New Roman" w:eastAsia="Times New Roman" w:hAnsi="Times New Roman" w:cs="Times New Roman"/>
            <w:color w:val="000000"/>
            <w:sz w:val="24"/>
            <w:szCs w:val="24"/>
          </w:rPr>
          <w:t xml:space="preserve">Stephens M. 2017. False discovery rates: a new deal. </w:t>
        </w:r>
      </w:hyperlink>
      <w:hyperlink r:id="rId32">
        <w:r w:rsidR="007D61FA" w:rsidRPr="007D61FA">
          <w:rPr>
            <w:rFonts w:ascii="Times New Roman" w:eastAsia="Times New Roman" w:hAnsi="Times New Roman" w:cs="Times New Roman"/>
            <w:i/>
            <w:color w:val="000000"/>
            <w:sz w:val="24"/>
            <w:szCs w:val="24"/>
          </w:rPr>
          <w:t>Biostatistics</w:t>
        </w:r>
      </w:hyperlink>
      <w:hyperlink r:id="rId33">
        <w:r w:rsidR="007D61FA" w:rsidRPr="007D61FA">
          <w:rPr>
            <w:rFonts w:ascii="Times New Roman" w:eastAsia="Times New Roman" w:hAnsi="Times New Roman" w:cs="Times New Roman"/>
            <w:color w:val="000000"/>
            <w:sz w:val="24"/>
            <w:szCs w:val="24"/>
          </w:rPr>
          <w:t xml:space="preserve"> </w:t>
        </w:r>
      </w:hyperlink>
      <w:hyperlink r:id="rId34">
        <w:r w:rsidR="007D61FA" w:rsidRPr="007D61FA">
          <w:rPr>
            <w:rFonts w:ascii="Times New Roman" w:eastAsia="Times New Roman" w:hAnsi="Times New Roman" w:cs="Times New Roman"/>
            <w:b/>
            <w:color w:val="000000"/>
            <w:sz w:val="24"/>
            <w:szCs w:val="24"/>
          </w:rPr>
          <w:t>18</w:t>
        </w:r>
      </w:hyperlink>
      <w:hyperlink r:id="rId35">
        <w:r w:rsidR="007D61FA" w:rsidRPr="007D61FA">
          <w:rPr>
            <w:rFonts w:ascii="Times New Roman" w:eastAsia="Times New Roman" w:hAnsi="Times New Roman" w:cs="Times New Roman"/>
            <w:color w:val="000000"/>
            <w:sz w:val="24"/>
            <w:szCs w:val="24"/>
          </w:rPr>
          <w:t>: 275–294</w:t>
        </w:r>
      </w:hyperlink>
    </w:p>
    <w:p w14:paraId="783419ED" w14:textId="77777777" w:rsidR="00AF2EAB" w:rsidRPr="007D61FA" w:rsidRDefault="007513BF" w:rsidP="007D61FA">
      <w:pPr>
        <w:numPr>
          <w:ilvl w:val="0"/>
          <w:numId w:val="2"/>
        </w:numPr>
        <w:spacing w:line="360" w:lineRule="auto"/>
        <w:jc w:val="both"/>
        <w:rPr>
          <w:rFonts w:ascii="Times New Roman" w:hAnsi="Times New Roman" w:cs="Times New Roman"/>
          <w:sz w:val="24"/>
          <w:szCs w:val="24"/>
        </w:rPr>
      </w:pPr>
      <w:hyperlink r:id="rId36">
        <w:r w:rsidR="007D61FA" w:rsidRPr="007D61FA">
          <w:rPr>
            <w:rFonts w:ascii="Times New Roman" w:hAnsi="Times New Roman" w:cs="Times New Roman"/>
            <w:sz w:val="24"/>
            <w:szCs w:val="24"/>
          </w:rPr>
          <w:t xml:space="preserve">Chakrabarti P, Bhattacharyya R. 2007. Geometry of nonbonded interactions involving planar groups in proteins. </w:t>
        </w:r>
      </w:hyperlink>
      <w:hyperlink r:id="rId37">
        <w:r w:rsidR="007D61FA" w:rsidRPr="007D61FA">
          <w:rPr>
            <w:rFonts w:ascii="Times New Roman" w:hAnsi="Times New Roman" w:cs="Times New Roman"/>
            <w:i/>
            <w:iCs/>
            <w:sz w:val="24"/>
            <w:szCs w:val="24"/>
          </w:rPr>
          <w:t xml:space="preserve">Prog </w:t>
        </w:r>
        <w:proofErr w:type="spellStart"/>
        <w:r w:rsidR="007D61FA" w:rsidRPr="007D61FA">
          <w:rPr>
            <w:rFonts w:ascii="Times New Roman" w:hAnsi="Times New Roman" w:cs="Times New Roman"/>
            <w:i/>
            <w:iCs/>
            <w:sz w:val="24"/>
            <w:szCs w:val="24"/>
          </w:rPr>
          <w:t>Biophys</w:t>
        </w:r>
        <w:proofErr w:type="spellEnd"/>
        <w:r w:rsidR="007D61FA" w:rsidRPr="007D61FA">
          <w:rPr>
            <w:rFonts w:ascii="Times New Roman" w:hAnsi="Times New Roman" w:cs="Times New Roman"/>
            <w:i/>
            <w:iCs/>
            <w:sz w:val="24"/>
            <w:szCs w:val="24"/>
          </w:rPr>
          <w:t xml:space="preserve"> Mol Biol.</w:t>
        </w:r>
      </w:hyperlink>
      <w:hyperlink r:id="rId38">
        <w:r w:rsidR="007D61FA" w:rsidRPr="007D61FA">
          <w:rPr>
            <w:rFonts w:ascii="Times New Roman" w:hAnsi="Times New Roman" w:cs="Times New Roman"/>
            <w:sz w:val="24"/>
            <w:szCs w:val="24"/>
          </w:rPr>
          <w:t xml:space="preserve"> </w:t>
        </w:r>
      </w:hyperlink>
      <w:hyperlink r:id="rId39">
        <w:r w:rsidR="007D61FA" w:rsidRPr="007D61FA">
          <w:rPr>
            <w:rFonts w:ascii="Times New Roman" w:hAnsi="Times New Roman" w:cs="Times New Roman"/>
            <w:b/>
            <w:bCs/>
            <w:sz w:val="24"/>
            <w:szCs w:val="24"/>
          </w:rPr>
          <w:t>95</w:t>
        </w:r>
      </w:hyperlink>
      <w:hyperlink r:id="rId40">
        <w:r w:rsidR="007D61FA" w:rsidRPr="007D61FA">
          <w:rPr>
            <w:rFonts w:ascii="Times New Roman" w:hAnsi="Times New Roman" w:cs="Times New Roman"/>
            <w:sz w:val="24"/>
            <w:szCs w:val="24"/>
          </w:rPr>
          <w:t>:83–137.</w:t>
        </w:r>
      </w:hyperlink>
    </w:p>
    <w:p w14:paraId="01D39C73" w14:textId="77777777" w:rsidR="00AF2EAB" w:rsidRPr="007D61FA" w:rsidRDefault="007513BF" w:rsidP="007D61FA">
      <w:pPr>
        <w:numPr>
          <w:ilvl w:val="0"/>
          <w:numId w:val="2"/>
        </w:numPr>
        <w:spacing w:line="360" w:lineRule="auto"/>
        <w:jc w:val="both"/>
        <w:rPr>
          <w:rFonts w:ascii="Times New Roman" w:hAnsi="Times New Roman" w:cs="Times New Roman"/>
          <w:sz w:val="24"/>
          <w:szCs w:val="24"/>
        </w:rPr>
      </w:pPr>
      <w:hyperlink r:id="rId41">
        <w:proofErr w:type="spellStart"/>
        <w:r w:rsidR="007D61FA" w:rsidRPr="007D61FA">
          <w:rPr>
            <w:rFonts w:ascii="Times New Roman" w:hAnsi="Times New Roman" w:cs="Times New Roman"/>
            <w:sz w:val="24"/>
            <w:szCs w:val="24"/>
          </w:rPr>
          <w:t>Kosmrlj</w:t>
        </w:r>
        <w:proofErr w:type="spellEnd"/>
        <w:r w:rsidR="007D61FA" w:rsidRPr="007D61FA">
          <w:rPr>
            <w:rFonts w:ascii="Times New Roman" w:hAnsi="Times New Roman" w:cs="Times New Roman"/>
            <w:sz w:val="24"/>
            <w:szCs w:val="24"/>
          </w:rPr>
          <w:t xml:space="preserve"> A, Jha AK, </w:t>
        </w:r>
        <w:proofErr w:type="spellStart"/>
        <w:r w:rsidR="007D61FA" w:rsidRPr="007D61FA">
          <w:rPr>
            <w:rFonts w:ascii="Times New Roman" w:hAnsi="Times New Roman" w:cs="Times New Roman"/>
            <w:sz w:val="24"/>
            <w:szCs w:val="24"/>
          </w:rPr>
          <w:t>Huseby</w:t>
        </w:r>
        <w:proofErr w:type="spellEnd"/>
        <w:r w:rsidR="007D61FA" w:rsidRPr="007D61FA">
          <w:rPr>
            <w:rFonts w:ascii="Times New Roman" w:hAnsi="Times New Roman" w:cs="Times New Roman"/>
            <w:sz w:val="24"/>
            <w:szCs w:val="24"/>
          </w:rPr>
          <w:t xml:space="preserve"> ES, </w:t>
        </w:r>
        <w:proofErr w:type="spellStart"/>
        <w:r w:rsidR="007D61FA" w:rsidRPr="007D61FA">
          <w:rPr>
            <w:rFonts w:ascii="Times New Roman" w:hAnsi="Times New Roman" w:cs="Times New Roman"/>
            <w:sz w:val="24"/>
            <w:szCs w:val="24"/>
          </w:rPr>
          <w:t>Kardar</w:t>
        </w:r>
        <w:proofErr w:type="spellEnd"/>
        <w:r w:rsidR="007D61FA" w:rsidRPr="007D61FA">
          <w:rPr>
            <w:rFonts w:ascii="Times New Roman" w:hAnsi="Times New Roman" w:cs="Times New Roman"/>
            <w:sz w:val="24"/>
            <w:szCs w:val="24"/>
          </w:rPr>
          <w:t xml:space="preserve"> M, Chakraborty AK. 2008. How the thymus designs antigen-specific and self-tolerant T cell receptor sequences. </w:t>
        </w:r>
      </w:hyperlink>
      <w:hyperlink r:id="rId42">
        <w:r w:rsidR="007D61FA" w:rsidRPr="007D61FA">
          <w:rPr>
            <w:rFonts w:ascii="Times New Roman" w:hAnsi="Times New Roman" w:cs="Times New Roman"/>
            <w:i/>
            <w:iCs/>
            <w:sz w:val="24"/>
            <w:szCs w:val="24"/>
          </w:rPr>
          <w:t xml:space="preserve">Proc Natl </w:t>
        </w:r>
        <w:proofErr w:type="spellStart"/>
        <w:r w:rsidR="007D61FA" w:rsidRPr="007D61FA">
          <w:rPr>
            <w:rFonts w:ascii="Times New Roman" w:hAnsi="Times New Roman" w:cs="Times New Roman"/>
            <w:i/>
            <w:iCs/>
            <w:sz w:val="24"/>
            <w:szCs w:val="24"/>
          </w:rPr>
          <w:t>Acad</w:t>
        </w:r>
        <w:proofErr w:type="spellEnd"/>
        <w:r w:rsidR="007D61FA" w:rsidRPr="007D61FA">
          <w:rPr>
            <w:rFonts w:ascii="Times New Roman" w:hAnsi="Times New Roman" w:cs="Times New Roman"/>
            <w:i/>
            <w:iCs/>
            <w:sz w:val="24"/>
            <w:szCs w:val="24"/>
          </w:rPr>
          <w:t xml:space="preserve"> Sci U S A</w:t>
        </w:r>
      </w:hyperlink>
      <w:hyperlink r:id="rId43">
        <w:r w:rsidR="007D61FA" w:rsidRPr="007D61FA">
          <w:rPr>
            <w:rFonts w:ascii="Times New Roman" w:hAnsi="Times New Roman" w:cs="Times New Roman"/>
            <w:sz w:val="24"/>
            <w:szCs w:val="24"/>
          </w:rPr>
          <w:t xml:space="preserve">. </w:t>
        </w:r>
      </w:hyperlink>
      <w:hyperlink r:id="rId44">
        <w:r w:rsidR="007D61FA" w:rsidRPr="007D61FA">
          <w:rPr>
            <w:rFonts w:ascii="Times New Roman" w:hAnsi="Times New Roman" w:cs="Times New Roman"/>
            <w:b/>
            <w:bCs/>
            <w:sz w:val="24"/>
            <w:szCs w:val="24"/>
          </w:rPr>
          <w:t>105</w:t>
        </w:r>
      </w:hyperlink>
      <w:hyperlink r:id="rId45">
        <w:r w:rsidR="007D61FA" w:rsidRPr="007D61FA">
          <w:rPr>
            <w:rFonts w:ascii="Times New Roman" w:hAnsi="Times New Roman" w:cs="Times New Roman"/>
            <w:sz w:val="24"/>
            <w:szCs w:val="24"/>
          </w:rPr>
          <w:t>:16671–6.</w:t>
        </w:r>
      </w:hyperlink>
    </w:p>
    <w:p w14:paraId="2E25AB4A" w14:textId="77777777" w:rsidR="00AF2EAB" w:rsidRPr="007D61FA" w:rsidRDefault="007D61FA" w:rsidP="007D61FA">
      <w:pPr>
        <w:numPr>
          <w:ilvl w:val="0"/>
          <w:numId w:val="2"/>
        </w:numPr>
        <w:spacing w:line="360" w:lineRule="auto"/>
        <w:jc w:val="both"/>
        <w:rPr>
          <w:rFonts w:ascii="Times New Roman" w:hAnsi="Times New Roman" w:cs="Times New Roman"/>
          <w:sz w:val="24"/>
          <w:szCs w:val="24"/>
        </w:rPr>
      </w:pPr>
      <w:proofErr w:type="spellStart"/>
      <w:r w:rsidRPr="007D61FA">
        <w:rPr>
          <w:rFonts w:ascii="Times New Roman" w:hAnsi="Times New Roman" w:cs="Times New Roman"/>
          <w:sz w:val="24"/>
          <w:szCs w:val="24"/>
        </w:rPr>
        <w:t>Pommié</w:t>
      </w:r>
      <w:proofErr w:type="spellEnd"/>
      <w:r w:rsidRPr="007D61FA">
        <w:rPr>
          <w:rFonts w:ascii="Times New Roman" w:hAnsi="Times New Roman" w:cs="Times New Roman"/>
          <w:sz w:val="24"/>
          <w:szCs w:val="24"/>
        </w:rPr>
        <w:t xml:space="preserve"> C, </w:t>
      </w:r>
      <w:proofErr w:type="spellStart"/>
      <w:r w:rsidRPr="007D61FA">
        <w:rPr>
          <w:rFonts w:ascii="Times New Roman" w:hAnsi="Times New Roman" w:cs="Times New Roman"/>
          <w:sz w:val="24"/>
          <w:szCs w:val="24"/>
        </w:rPr>
        <w:t>Levadoux</w:t>
      </w:r>
      <w:proofErr w:type="spellEnd"/>
      <w:r w:rsidRPr="007D61FA">
        <w:rPr>
          <w:rFonts w:ascii="Times New Roman" w:hAnsi="Times New Roman" w:cs="Times New Roman"/>
          <w:sz w:val="24"/>
          <w:szCs w:val="24"/>
        </w:rPr>
        <w:t xml:space="preserve"> S, Sabatier R, </w:t>
      </w:r>
      <w:proofErr w:type="spellStart"/>
      <w:r w:rsidRPr="007D61FA">
        <w:rPr>
          <w:rFonts w:ascii="Times New Roman" w:hAnsi="Times New Roman" w:cs="Times New Roman"/>
          <w:sz w:val="24"/>
          <w:szCs w:val="24"/>
        </w:rPr>
        <w:t>Lefranc</w:t>
      </w:r>
      <w:proofErr w:type="spellEnd"/>
      <w:r w:rsidRPr="007D61FA">
        <w:rPr>
          <w:rFonts w:ascii="Times New Roman" w:hAnsi="Times New Roman" w:cs="Times New Roman"/>
          <w:sz w:val="24"/>
          <w:szCs w:val="24"/>
        </w:rPr>
        <w:t xml:space="preserve"> G, </w:t>
      </w:r>
      <w:proofErr w:type="spellStart"/>
      <w:r w:rsidRPr="007D61FA">
        <w:rPr>
          <w:rFonts w:ascii="Times New Roman" w:hAnsi="Times New Roman" w:cs="Times New Roman"/>
          <w:sz w:val="24"/>
          <w:szCs w:val="24"/>
        </w:rPr>
        <w:t>Lefranc</w:t>
      </w:r>
      <w:proofErr w:type="spellEnd"/>
      <w:r w:rsidRPr="007D61FA">
        <w:rPr>
          <w:rFonts w:ascii="Times New Roman" w:hAnsi="Times New Roman" w:cs="Times New Roman"/>
          <w:sz w:val="24"/>
          <w:szCs w:val="24"/>
        </w:rPr>
        <w:t xml:space="preserve"> MP. 2004. IMGT standardized criteria for statistical analysis of immunoglobulin V-REGION amino acid properties. </w:t>
      </w:r>
      <w:r w:rsidRPr="007D61FA">
        <w:rPr>
          <w:rFonts w:ascii="Times New Roman" w:hAnsi="Times New Roman" w:cs="Times New Roman"/>
          <w:i/>
          <w:iCs/>
          <w:sz w:val="24"/>
          <w:szCs w:val="24"/>
        </w:rPr>
        <w:t xml:space="preserve">J Mol </w:t>
      </w:r>
      <w:proofErr w:type="spellStart"/>
      <w:r w:rsidRPr="007D61FA">
        <w:rPr>
          <w:rFonts w:ascii="Times New Roman" w:hAnsi="Times New Roman" w:cs="Times New Roman"/>
          <w:i/>
          <w:iCs/>
          <w:sz w:val="24"/>
          <w:szCs w:val="24"/>
        </w:rPr>
        <w:t>Recognit</w:t>
      </w:r>
      <w:proofErr w:type="spellEnd"/>
      <w:r w:rsidRPr="007D61FA">
        <w:rPr>
          <w:rFonts w:ascii="Times New Roman" w:hAnsi="Times New Roman" w:cs="Times New Roman"/>
          <w:i/>
          <w:iCs/>
          <w:sz w:val="24"/>
          <w:szCs w:val="24"/>
        </w:rPr>
        <w:t>.</w:t>
      </w:r>
      <w:r w:rsidRPr="007D61FA">
        <w:rPr>
          <w:rFonts w:ascii="Times New Roman" w:hAnsi="Times New Roman" w:cs="Times New Roman"/>
          <w:sz w:val="24"/>
          <w:szCs w:val="24"/>
        </w:rPr>
        <w:t xml:space="preserve"> </w:t>
      </w:r>
      <w:r w:rsidRPr="007D61FA">
        <w:rPr>
          <w:rFonts w:ascii="Times New Roman" w:hAnsi="Times New Roman" w:cs="Times New Roman"/>
          <w:b/>
          <w:bCs/>
          <w:sz w:val="24"/>
          <w:szCs w:val="24"/>
        </w:rPr>
        <w:t>17</w:t>
      </w:r>
      <w:r w:rsidRPr="007D61FA">
        <w:rPr>
          <w:rFonts w:ascii="Times New Roman" w:hAnsi="Times New Roman" w:cs="Times New Roman"/>
          <w:sz w:val="24"/>
          <w:szCs w:val="24"/>
        </w:rPr>
        <w:t>:17–32.</w:t>
      </w:r>
    </w:p>
    <w:p w14:paraId="7629029C" w14:textId="77777777" w:rsidR="00AF2EAB" w:rsidRDefault="00AF2EAB">
      <w:pPr>
        <w:widowControl w:val="0"/>
        <w:jc w:val="both"/>
      </w:pPr>
    </w:p>
    <w:sectPr w:rsidR="00AF2EAB">
      <w:headerReference w:type="default" r:id="rId46"/>
      <w:pgSz w:w="11906" w:h="16838"/>
      <w:pgMar w:top="1440" w:right="1440" w:bottom="1440" w:left="1440" w:header="720" w:footer="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A6CCB" w14:textId="77777777" w:rsidR="007513BF" w:rsidRDefault="007513BF">
      <w:pPr>
        <w:spacing w:line="240" w:lineRule="auto"/>
      </w:pPr>
      <w:r>
        <w:separator/>
      </w:r>
    </w:p>
  </w:endnote>
  <w:endnote w:type="continuationSeparator" w:id="0">
    <w:p w14:paraId="2CCA54BB" w14:textId="77777777" w:rsidR="007513BF" w:rsidRDefault="007513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38606" w14:textId="77777777" w:rsidR="007513BF" w:rsidRDefault="007513BF">
      <w:pPr>
        <w:spacing w:line="240" w:lineRule="auto"/>
      </w:pPr>
      <w:r>
        <w:separator/>
      </w:r>
    </w:p>
  </w:footnote>
  <w:footnote w:type="continuationSeparator" w:id="0">
    <w:p w14:paraId="21796FA3" w14:textId="77777777" w:rsidR="007513BF" w:rsidRDefault="007513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9206A" w14:textId="77777777" w:rsidR="007D61FA" w:rsidRDefault="007D61FA">
    <w:pPr>
      <w:rPr>
        <w:lang w:val="ru-RU"/>
      </w:rPr>
    </w:pPr>
  </w:p>
  <w:p w14:paraId="345D402D" w14:textId="77777777" w:rsidR="007D61FA" w:rsidRDefault="007D61FA"/>
  <w:p w14:paraId="7873C4A1" w14:textId="77777777" w:rsidR="007D61FA" w:rsidRDefault="007D61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05D3B"/>
    <w:multiLevelType w:val="multilevel"/>
    <w:tmpl w:val="F9FA9A3A"/>
    <w:lvl w:ilvl="0">
      <w:start w:val="1"/>
      <w:numFmt w:val="decimal"/>
      <w:lvlText w:val="%1"/>
      <w:lvlJc w:val="left"/>
      <w:pPr>
        <w:tabs>
          <w:tab w:val="num" w:pos="0"/>
        </w:tabs>
        <w:ind w:left="720" w:hanging="360"/>
      </w:pPr>
      <w:rPr>
        <w:rFonts w:ascii="Arial" w:eastAsia="Arial" w:hAnsi="Arial" w:cs="Arial"/>
        <w:color w:val="000000"/>
        <w:sz w:val="22"/>
        <w:szCs w:val="22"/>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 w15:restartNumberingAfterBreak="0">
    <w:nsid w:val="72062426"/>
    <w:multiLevelType w:val="multilevel"/>
    <w:tmpl w:val="EAE87F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EAB"/>
    <w:rsid w:val="005B1F58"/>
    <w:rsid w:val="007513BF"/>
    <w:rsid w:val="007D61FA"/>
    <w:rsid w:val="0083160F"/>
    <w:rsid w:val="00927F64"/>
    <w:rsid w:val="00AF2EAB"/>
    <w:rsid w:val="00F471DB"/>
    <w:rsid w:val="00F51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5D2DF477"/>
  <w15:docId w15:val="{1E924D56-EAF4-F544-B8DE-38F07580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Pr>
      <w:sz w:val="16"/>
      <w:szCs w:val="16"/>
    </w:rPr>
  </w:style>
  <w:style w:type="character" w:customStyle="1" w:styleId="a4">
    <w:name w:val="Текст примечания Знак"/>
    <w:basedOn w:val="a0"/>
    <w:qFormat/>
    <w:rPr>
      <w:sz w:val="20"/>
      <w:szCs w:val="20"/>
    </w:rPr>
  </w:style>
  <w:style w:type="character" w:customStyle="1" w:styleId="a5">
    <w:name w:val="Тема примечания Знак"/>
    <w:basedOn w:val="a4"/>
    <w:qFormat/>
    <w:rPr>
      <w:b/>
      <w:bCs/>
      <w:sz w:val="20"/>
      <w:szCs w:val="20"/>
    </w:rPr>
  </w:style>
  <w:style w:type="character" w:customStyle="1" w:styleId="a6">
    <w:name w:val="Нижний колонтитул Знак"/>
    <w:basedOn w:val="a0"/>
    <w:qFormat/>
  </w:style>
  <w:style w:type="character" w:styleId="a7">
    <w:name w:val="Hyperlink"/>
    <w:rPr>
      <w:color w:val="000080"/>
      <w:u w:val="single"/>
    </w:rPr>
  </w:style>
  <w:style w:type="paragraph" w:customStyle="1" w:styleId="Heading">
    <w:name w:val="Heading"/>
    <w:basedOn w:val="a"/>
    <w:next w:val="a8"/>
    <w:qFormat/>
    <w:pPr>
      <w:keepNext/>
      <w:spacing w:before="240" w:after="120"/>
    </w:pPr>
    <w:rPr>
      <w:rFonts w:ascii="Liberation Sans" w:eastAsia="PingFang SC" w:hAnsi="Liberation Sans" w:cs="Arial Unicode MS"/>
      <w:sz w:val="28"/>
      <w:szCs w:val="28"/>
    </w:rPr>
  </w:style>
  <w:style w:type="paragraph" w:styleId="a8">
    <w:name w:val="Body Text"/>
    <w:basedOn w:val="a"/>
    <w:pPr>
      <w:spacing w:after="140"/>
    </w:pPr>
  </w:style>
  <w:style w:type="paragraph" w:styleId="a9">
    <w:name w:val="List"/>
    <w:basedOn w:val="a8"/>
    <w:rPr>
      <w:rFonts w:cs="Arial Unicode MS"/>
    </w:rPr>
  </w:style>
  <w:style w:type="paragraph" w:styleId="aa">
    <w:name w:val="caption"/>
    <w:basedOn w:val="a"/>
    <w:qFormat/>
    <w:pPr>
      <w:suppressLineNumbers/>
      <w:spacing w:before="120" w:after="120"/>
    </w:pPr>
    <w:rPr>
      <w:rFonts w:cs="Arial Unicode MS"/>
      <w:i/>
      <w:iCs/>
      <w:sz w:val="24"/>
      <w:szCs w:val="24"/>
    </w:rPr>
  </w:style>
  <w:style w:type="paragraph" w:customStyle="1" w:styleId="Index">
    <w:name w:val="Index"/>
    <w:basedOn w:val="a"/>
    <w:qFormat/>
    <w:pPr>
      <w:suppressLineNumbers/>
    </w:pPr>
    <w:rPr>
      <w:rFonts w:cs="Arial Unicode MS"/>
    </w:rPr>
  </w:style>
  <w:style w:type="paragraph" w:styleId="ab">
    <w:name w:val="Title"/>
    <w:basedOn w:val="a"/>
    <w:next w:val="a"/>
    <w:uiPriority w:val="10"/>
    <w:qFormat/>
    <w:pPr>
      <w:keepNext/>
      <w:keepLines/>
      <w:spacing w:after="60"/>
    </w:pPr>
    <w:rPr>
      <w:sz w:val="52"/>
      <w:szCs w:val="52"/>
    </w:rPr>
  </w:style>
  <w:style w:type="paragraph" w:styleId="ac">
    <w:name w:val="Subtitle"/>
    <w:basedOn w:val="a"/>
    <w:next w:val="a"/>
    <w:uiPriority w:val="11"/>
    <w:qFormat/>
    <w:pPr>
      <w:keepNext/>
      <w:keepLines/>
      <w:spacing w:after="320"/>
    </w:pPr>
    <w:rPr>
      <w:color w:val="666666"/>
      <w:sz w:val="30"/>
      <w:szCs w:val="30"/>
    </w:rPr>
  </w:style>
  <w:style w:type="paragraph" w:styleId="ad">
    <w:name w:val="List Paragraph"/>
    <w:basedOn w:val="a"/>
    <w:qFormat/>
    <w:pPr>
      <w:ind w:left="720"/>
      <w:contextualSpacing/>
    </w:pPr>
  </w:style>
  <w:style w:type="paragraph" w:styleId="ae">
    <w:name w:val="annotation text"/>
    <w:basedOn w:val="a"/>
    <w:qFormat/>
    <w:pPr>
      <w:spacing w:line="240" w:lineRule="auto"/>
    </w:pPr>
    <w:rPr>
      <w:sz w:val="20"/>
      <w:szCs w:val="20"/>
    </w:rPr>
  </w:style>
  <w:style w:type="paragraph" w:styleId="af">
    <w:name w:val="annotation subject"/>
    <w:basedOn w:val="ae"/>
    <w:next w:val="ae"/>
    <w:qFormat/>
    <w:rPr>
      <w:b/>
      <w:bCs/>
    </w:rPr>
  </w:style>
  <w:style w:type="paragraph" w:customStyle="1" w:styleId="HeaderandFooter">
    <w:name w:val="Header and Footer"/>
    <w:basedOn w:val="a"/>
    <w:qFormat/>
  </w:style>
  <w:style w:type="paragraph" w:styleId="af0">
    <w:name w:val="footer"/>
    <w:basedOn w:val="a"/>
    <w:pPr>
      <w:tabs>
        <w:tab w:val="center" w:pos="4680"/>
        <w:tab w:val="right" w:pos="9360"/>
      </w:tabs>
      <w:spacing w:line="240" w:lineRule="auto"/>
    </w:pPr>
  </w:style>
  <w:style w:type="paragraph" w:styleId="af1">
    <w:name w:val="Revision"/>
    <w:qFormat/>
  </w:style>
  <w:style w:type="paragraph" w:styleId="af2">
    <w:name w:val="header"/>
    <w:basedOn w:val="HeaderandFooter"/>
  </w:style>
  <w:style w:type="paragraph" w:customStyle="1" w:styleId="TableContents">
    <w:name w:val="Table Contents"/>
    <w:basedOn w:val="a"/>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paperpile.com/c/9bmjBK/MQFL" TargetMode="External"/><Relationship Id="rId18" Type="http://schemas.openxmlformats.org/officeDocument/2006/relationships/hyperlink" Target="http://paperpile.com/b/9bmjBK/Qkdc" TargetMode="External"/><Relationship Id="rId26" Type="http://schemas.openxmlformats.org/officeDocument/2006/relationships/hyperlink" Target="http://paperpile.com/b/9bmjBK/MQFL" TargetMode="External"/><Relationship Id="rId39" Type="http://schemas.openxmlformats.org/officeDocument/2006/relationships/hyperlink" Target="http://paperpile.com/b/SsXixT/clSe" TargetMode="External"/><Relationship Id="rId21" Type="http://schemas.openxmlformats.org/officeDocument/2006/relationships/hyperlink" Target="http://paperpile.com/b/9bmjBK/DFYa" TargetMode="External"/><Relationship Id="rId34" Type="http://schemas.openxmlformats.org/officeDocument/2006/relationships/hyperlink" Target="http://paperpile.com/b/9bmjBK/WwQ4" TargetMode="External"/><Relationship Id="rId42" Type="http://schemas.openxmlformats.org/officeDocument/2006/relationships/hyperlink" Target="http://paperpile.com/b/SsXixT/JIWx"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aperpile.com/b/9bmjBK/Qkdc" TargetMode="External"/><Relationship Id="rId29" Type="http://schemas.openxmlformats.org/officeDocument/2006/relationships/hyperlink" Target="http://paperpile.com/b/9bmjBK/MQF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paperpile.com/b/9bmjBK/DFYa" TargetMode="External"/><Relationship Id="rId32" Type="http://schemas.openxmlformats.org/officeDocument/2006/relationships/hyperlink" Target="http://paperpile.com/b/9bmjBK/WwQ4" TargetMode="External"/><Relationship Id="rId37" Type="http://schemas.openxmlformats.org/officeDocument/2006/relationships/hyperlink" Target="http://paperpile.com/b/SsXixT/clSe" TargetMode="External"/><Relationship Id="rId40" Type="http://schemas.openxmlformats.org/officeDocument/2006/relationships/hyperlink" Target="http://paperpile.com/b/SsXixT/clSe" TargetMode="External"/><Relationship Id="rId45" Type="http://schemas.openxmlformats.org/officeDocument/2006/relationships/hyperlink" Target="http://paperpile.com/b/SsXixT/JIWx" TargetMode="External"/><Relationship Id="rId5" Type="http://schemas.openxmlformats.org/officeDocument/2006/relationships/footnotes" Target="footnotes.xml"/><Relationship Id="rId15" Type="http://schemas.openxmlformats.org/officeDocument/2006/relationships/hyperlink" Target="https://paperpile.com/c/9bmjBK/WwQ4" TargetMode="External"/><Relationship Id="rId23" Type="http://schemas.openxmlformats.org/officeDocument/2006/relationships/hyperlink" Target="http://paperpile.com/b/9bmjBK/DFYa" TargetMode="External"/><Relationship Id="rId28" Type="http://schemas.openxmlformats.org/officeDocument/2006/relationships/hyperlink" Target="http://paperpile.com/b/9bmjBK/MQFL" TargetMode="External"/><Relationship Id="rId36" Type="http://schemas.openxmlformats.org/officeDocument/2006/relationships/hyperlink" Target="http://paperpile.com/b/SsXixT/clSe" TargetMode="External"/><Relationship Id="rId10" Type="http://schemas.openxmlformats.org/officeDocument/2006/relationships/image" Target="media/image3.png"/><Relationship Id="rId19" Type="http://schemas.openxmlformats.org/officeDocument/2006/relationships/hyperlink" Target="http://paperpile.com/b/9bmjBK/Qkdc" TargetMode="External"/><Relationship Id="rId31" Type="http://schemas.openxmlformats.org/officeDocument/2006/relationships/hyperlink" Target="http://paperpile.com/b/9bmjBK/WwQ4" TargetMode="External"/><Relationship Id="rId44" Type="http://schemas.openxmlformats.org/officeDocument/2006/relationships/hyperlink" Target="http://paperpile.com/b/SsXixT/JIWx"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aperpile.com/c/9bmjBK/DFYa" TargetMode="External"/><Relationship Id="rId22" Type="http://schemas.openxmlformats.org/officeDocument/2006/relationships/hyperlink" Target="http://paperpile.com/b/9bmjBK/DFYa" TargetMode="External"/><Relationship Id="rId27" Type="http://schemas.openxmlformats.org/officeDocument/2006/relationships/hyperlink" Target="http://paperpile.com/b/9bmjBK/MQFL" TargetMode="External"/><Relationship Id="rId30" Type="http://schemas.openxmlformats.org/officeDocument/2006/relationships/hyperlink" Target="http://paperpile.com/b/9bmjBK/MQFL" TargetMode="External"/><Relationship Id="rId35" Type="http://schemas.openxmlformats.org/officeDocument/2006/relationships/hyperlink" Target="http://paperpile.com/b/9bmjBK/WwQ4" TargetMode="External"/><Relationship Id="rId43" Type="http://schemas.openxmlformats.org/officeDocument/2006/relationships/hyperlink" Target="http://paperpile.com/b/SsXixT/JIWx" TargetMode="External"/><Relationship Id="rId48" Type="http://schemas.openxmlformats.org/officeDocument/2006/relationships/theme" Target="theme/theme1.xml"/><Relationship Id="rId8"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paperpile.com/b/9bmjBK/Qkdc" TargetMode="External"/><Relationship Id="rId25" Type="http://schemas.openxmlformats.org/officeDocument/2006/relationships/hyperlink" Target="http://paperpile.com/b/9bmjBK/DFYa" TargetMode="External"/><Relationship Id="rId33" Type="http://schemas.openxmlformats.org/officeDocument/2006/relationships/hyperlink" Target="http://paperpile.com/b/9bmjBK/WwQ4" TargetMode="External"/><Relationship Id="rId38" Type="http://schemas.openxmlformats.org/officeDocument/2006/relationships/hyperlink" Target="http://paperpile.com/b/SsXixT/clSe" TargetMode="External"/><Relationship Id="rId46" Type="http://schemas.openxmlformats.org/officeDocument/2006/relationships/header" Target="header1.xml"/><Relationship Id="rId20" Type="http://schemas.openxmlformats.org/officeDocument/2006/relationships/hyperlink" Target="http://paperpile.com/b/9bmjBK/Qkdc" TargetMode="External"/><Relationship Id="rId41" Type="http://schemas.openxmlformats.org/officeDocument/2006/relationships/hyperlink" Target="http://paperpile.com/b/SsXixT/JIW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3490</Words>
  <Characters>19895</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elf</dc:creator>
  <dc:description/>
  <cp:lastModifiedBy>Microsoft Office User</cp:lastModifiedBy>
  <cp:revision>2</cp:revision>
  <dcterms:created xsi:type="dcterms:W3CDTF">2021-08-12T10:24:00Z</dcterms:created>
  <dcterms:modified xsi:type="dcterms:W3CDTF">2021-08-12T10:24:00Z</dcterms:modified>
  <dc:language>en-US</dc:language>
</cp:coreProperties>
</file>