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01436A">
      <w:pPr>
        <w:pStyle w:val="Titre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BB98B6E" w:rsidR="00370194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fr-FR" w:eastAsia="fr-FR"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6EEA8" w14:textId="77777777" w:rsidR="00370194" w:rsidRDefault="00370194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B65BC41" w14:textId="5DBA0747" w:rsidR="00DE23E8" w:rsidRDefault="00370194" w:rsidP="00654E8F">
      <w:pPr>
        <w:spacing w:before="240"/>
      </w:pPr>
      <w:r>
        <w:rPr>
          <w:noProof/>
          <w:lang w:val="fr-FR" w:eastAsia="fr-FR"/>
        </w:rPr>
        <w:lastRenderedPageBreak/>
        <w:drawing>
          <wp:inline distT="0" distB="0" distL="0" distR="0" wp14:anchorId="44B607E2" wp14:editId="6A87B22C">
            <wp:extent cx="6086087" cy="496146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ardfigsup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6" b="19587"/>
                    <a:stretch/>
                  </pic:blipFill>
                  <pic:spPr bwMode="auto">
                    <a:xfrm>
                      <a:off x="0" y="0"/>
                      <a:ext cx="6086475" cy="496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7458B" w14:textId="77777777" w:rsidR="00370194" w:rsidRDefault="00370194" w:rsidP="00370194">
      <w:pPr>
        <w:pStyle w:val="NormalWeb"/>
        <w:spacing w:before="0" w:beforeAutospacing="0" w:after="0" w:afterAutospacing="0" w:line="360" w:lineRule="auto"/>
        <w:ind w:hanging="567"/>
        <w:jc w:val="both"/>
        <w:rPr>
          <w:b/>
          <w:bCs/>
          <w:color w:val="000000"/>
          <w:kern w:val="24"/>
        </w:rPr>
      </w:pPr>
      <w:r w:rsidRPr="00C5046B">
        <w:rPr>
          <w:b/>
          <w:bCs/>
          <w:color w:val="000000"/>
          <w:kern w:val="24"/>
        </w:rPr>
        <w:t>Figure 1</w:t>
      </w:r>
      <w:r>
        <w:rPr>
          <w:b/>
          <w:bCs/>
          <w:color w:val="000000"/>
          <w:kern w:val="24"/>
        </w:rPr>
        <w:t>sup</w:t>
      </w:r>
      <w:r w:rsidRPr="00C5046B">
        <w:rPr>
          <w:b/>
          <w:bCs/>
          <w:color w:val="000000"/>
          <w:kern w:val="24"/>
        </w:rPr>
        <w:t xml:space="preserve">: </w:t>
      </w:r>
      <w:r>
        <w:rPr>
          <w:b/>
          <w:bCs/>
          <w:color w:val="000000"/>
          <w:kern w:val="24"/>
        </w:rPr>
        <w:t>epithelial production and storage sites for APRIL in different tissues</w:t>
      </w:r>
    </w:p>
    <w:p w14:paraId="50D391C7" w14:textId="77777777" w:rsidR="00370194" w:rsidRDefault="00370194" w:rsidP="00370194">
      <w:pPr>
        <w:pStyle w:val="NormalWeb"/>
        <w:spacing w:before="0" w:beforeAutospacing="0" w:after="0" w:afterAutospacing="0" w:line="360" w:lineRule="auto"/>
        <w:ind w:left="-567"/>
        <w:jc w:val="both"/>
        <w:rPr>
          <w:bCs/>
          <w:color w:val="000000"/>
          <w:kern w:val="24"/>
        </w:rPr>
      </w:pPr>
      <w:r w:rsidRPr="008902B2">
        <w:rPr>
          <w:bCs/>
          <w:color w:val="000000"/>
          <w:kern w:val="24"/>
        </w:rPr>
        <w:t>Serial sect</w:t>
      </w:r>
      <w:r>
        <w:rPr>
          <w:bCs/>
          <w:color w:val="000000"/>
          <w:kern w:val="24"/>
        </w:rPr>
        <w:t>ions of the indicated epithelia</w:t>
      </w:r>
      <w:r w:rsidRPr="008902B2">
        <w:rPr>
          <w:bCs/>
          <w:color w:val="000000"/>
          <w:kern w:val="24"/>
        </w:rPr>
        <w:t xml:space="preserve"> were stained for APRIL production and secreted APRIL. Scale bar = 20 µm. </w:t>
      </w:r>
      <w:r>
        <w:rPr>
          <w:bCs/>
          <w:color w:val="000000"/>
          <w:kern w:val="24"/>
        </w:rPr>
        <w:t xml:space="preserve">Results are representative of at least five cases per epithelium. Brownish stain in the normal skin corresponds to melanin pigment. </w:t>
      </w:r>
    </w:p>
    <w:p w14:paraId="72CB29C2" w14:textId="7F1FB836" w:rsidR="00370194" w:rsidRDefault="00370194">
      <w:pPr>
        <w:spacing w:before="0" w:after="200" w:line="276" w:lineRule="auto"/>
      </w:pPr>
      <w:r>
        <w:br w:type="page"/>
      </w:r>
    </w:p>
    <w:p w14:paraId="3CA5E260" w14:textId="7140C1A5" w:rsidR="00B26DC7" w:rsidRDefault="00FC32EE">
      <w:pPr>
        <w:spacing w:before="0" w:after="200" w:line="276" w:lineRule="auto"/>
      </w:pPr>
      <w:r>
        <w:rPr>
          <w:noProof/>
          <w:lang w:val="fr-FR" w:eastAsia="fr-FR"/>
        </w:rPr>
        <w:lastRenderedPageBreak/>
        <w:drawing>
          <wp:inline distT="0" distB="0" distL="0" distR="0" wp14:anchorId="5C51C23D" wp14:editId="5F75C8E5">
            <wp:extent cx="6086475" cy="3294993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709epitheliumfigure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7" b="54667"/>
                    <a:stretch/>
                  </pic:blipFill>
                  <pic:spPr bwMode="auto">
                    <a:xfrm>
                      <a:off x="0" y="0"/>
                      <a:ext cx="6086475" cy="329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3D653" w14:textId="77777777" w:rsidR="00B26DC7" w:rsidRDefault="00B26DC7">
      <w:pPr>
        <w:spacing w:before="0" w:after="200" w:line="276" w:lineRule="auto"/>
      </w:pPr>
    </w:p>
    <w:p w14:paraId="5B31F542" w14:textId="77777777" w:rsidR="00B26DC7" w:rsidRDefault="00B26DC7">
      <w:pPr>
        <w:spacing w:before="0" w:after="200" w:line="276" w:lineRule="auto"/>
      </w:pPr>
    </w:p>
    <w:p w14:paraId="42EA4A33" w14:textId="38860421" w:rsidR="00B26DC7" w:rsidRPr="00FC32EE" w:rsidRDefault="00B26DC7">
      <w:pPr>
        <w:spacing w:before="0" w:after="200" w:line="276" w:lineRule="auto"/>
        <w:rPr>
          <w:b/>
        </w:rPr>
      </w:pPr>
      <w:r w:rsidRPr="00FC32EE">
        <w:rPr>
          <w:b/>
        </w:rPr>
        <w:t xml:space="preserve">Figure </w:t>
      </w:r>
      <w:r w:rsidR="00995868">
        <w:rPr>
          <w:b/>
        </w:rPr>
        <w:t>2sup</w:t>
      </w:r>
      <w:r w:rsidRPr="00FC32EE">
        <w:rPr>
          <w:b/>
        </w:rPr>
        <w:t>: APRIL secretion and PC density for the surface and crypt epithelium</w:t>
      </w:r>
    </w:p>
    <w:p w14:paraId="142CA85E" w14:textId="1043D4ED" w:rsidR="00ED5CCD" w:rsidRDefault="00ED5CCD">
      <w:pPr>
        <w:spacing w:before="0" w:after="200" w:line="276" w:lineRule="auto"/>
      </w:pPr>
      <w:r w:rsidRPr="00ED5CCD">
        <w:t xml:space="preserve">Staining for secreted APRIL and PC number were quantified and compared between the crypt and surface epithelium. A paired parametric t test was performed. ***: </w:t>
      </w:r>
      <w:proofErr w:type="gramStart"/>
      <w:r w:rsidRPr="00ED5CCD">
        <w:t>p</w:t>
      </w:r>
      <w:proofErr w:type="gramEnd"/>
      <w:r w:rsidRPr="00ED5CCD">
        <w:t>&lt;0,001, ****:p&lt;0,0001.</w:t>
      </w:r>
    </w:p>
    <w:p w14:paraId="312D71C0" w14:textId="3771A9D1" w:rsidR="00B26DC7" w:rsidRDefault="00B26DC7">
      <w:pPr>
        <w:spacing w:before="0" w:after="200" w:line="276" w:lineRule="auto"/>
      </w:pPr>
      <w:r>
        <w:br w:type="page"/>
      </w:r>
    </w:p>
    <w:p w14:paraId="1E8C9351" w14:textId="77777777" w:rsidR="00B26DC7" w:rsidRDefault="00B26DC7">
      <w:pPr>
        <w:spacing w:before="0" w:after="200" w:line="276" w:lineRule="auto"/>
      </w:pPr>
    </w:p>
    <w:p w14:paraId="7EEAE46D" w14:textId="7D3AE351" w:rsidR="00370194" w:rsidRDefault="00370194" w:rsidP="00654E8F">
      <w:pPr>
        <w:spacing w:before="240"/>
      </w:pPr>
      <w:r>
        <w:rPr>
          <w:noProof/>
          <w:lang w:val="fr-FR" w:eastAsia="fr-FR"/>
        </w:rPr>
        <w:drawing>
          <wp:inline distT="0" distB="0" distL="0" distR="0" wp14:anchorId="572FA5A4" wp14:editId="5B39579E">
            <wp:extent cx="6086076" cy="4360333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ardfigsup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70" b="24503"/>
                    <a:stretch/>
                  </pic:blipFill>
                  <pic:spPr bwMode="auto">
                    <a:xfrm>
                      <a:off x="0" y="0"/>
                      <a:ext cx="6086475" cy="4360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F3345" w14:textId="600CE8B0" w:rsidR="00370194" w:rsidRDefault="00995868" w:rsidP="00370194">
      <w:pPr>
        <w:pStyle w:val="NormalWeb"/>
        <w:spacing w:before="0" w:beforeAutospacing="0" w:after="0" w:afterAutospacing="0" w:line="360" w:lineRule="auto"/>
        <w:ind w:hanging="567"/>
        <w:jc w:val="both"/>
        <w:rPr>
          <w:b/>
          <w:bCs/>
          <w:color w:val="000000"/>
          <w:kern w:val="24"/>
        </w:rPr>
      </w:pPr>
      <w:r>
        <w:rPr>
          <w:b/>
          <w:bCs/>
          <w:color w:val="000000"/>
          <w:kern w:val="24"/>
        </w:rPr>
        <w:t>Figure 3</w:t>
      </w:r>
      <w:r w:rsidR="00370194">
        <w:rPr>
          <w:b/>
          <w:bCs/>
          <w:color w:val="000000"/>
          <w:kern w:val="24"/>
        </w:rPr>
        <w:t>sup</w:t>
      </w:r>
      <w:r w:rsidR="00370194" w:rsidRPr="00C5046B">
        <w:rPr>
          <w:b/>
          <w:bCs/>
          <w:color w:val="000000"/>
          <w:kern w:val="24"/>
        </w:rPr>
        <w:t xml:space="preserve">: </w:t>
      </w:r>
      <w:r w:rsidR="00370194">
        <w:rPr>
          <w:b/>
          <w:bCs/>
          <w:color w:val="000000"/>
          <w:kern w:val="24"/>
        </w:rPr>
        <w:t xml:space="preserve">reactivity of the basal epithelial cells with anti-HS antibodies. </w:t>
      </w:r>
    </w:p>
    <w:p w14:paraId="091EC5D9" w14:textId="77777777" w:rsidR="00370194" w:rsidRDefault="00370194" w:rsidP="00370194">
      <w:pPr>
        <w:pStyle w:val="NormalWeb"/>
        <w:spacing w:before="0" w:beforeAutospacing="0" w:after="0" w:afterAutospacing="0" w:line="360" w:lineRule="auto"/>
        <w:ind w:left="-567"/>
        <w:jc w:val="both"/>
        <w:rPr>
          <w:bCs/>
          <w:color w:val="000000"/>
          <w:kern w:val="24"/>
        </w:rPr>
      </w:pPr>
      <w:r w:rsidRPr="008902B2">
        <w:rPr>
          <w:bCs/>
          <w:color w:val="000000"/>
          <w:kern w:val="24"/>
        </w:rPr>
        <w:t xml:space="preserve">Serial sections of </w:t>
      </w:r>
      <w:r>
        <w:rPr>
          <w:bCs/>
          <w:color w:val="000000"/>
          <w:kern w:val="24"/>
        </w:rPr>
        <w:t>a tonsil epithelium</w:t>
      </w:r>
      <w:r w:rsidRPr="008902B2">
        <w:rPr>
          <w:bCs/>
          <w:color w:val="000000"/>
          <w:kern w:val="24"/>
        </w:rPr>
        <w:t xml:space="preserve"> were stained </w:t>
      </w:r>
      <w:r>
        <w:rPr>
          <w:bCs/>
          <w:color w:val="000000"/>
          <w:kern w:val="24"/>
        </w:rPr>
        <w:t>with the indicated anti-HS. Scale bar = 1</w:t>
      </w:r>
      <w:r w:rsidRPr="008902B2">
        <w:rPr>
          <w:bCs/>
          <w:color w:val="000000"/>
          <w:kern w:val="24"/>
        </w:rPr>
        <w:t>0 µm</w:t>
      </w:r>
    </w:p>
    <w:p w14:paraId="7C98B8F8" w14:textId="77777777" w:rsidR="00370194" w:rsidRDefault="00370194" w:rsidP="00370194">
      <w:pPr>
        <w:pStyle w:val="NormalWeb"/>
        <w:spacing w:before="0" w:beforeAutospacing="0" w:after="0" w:afterAutospacing="0" w:line="360" w:lineRule="auto"/>
        <w:ind w:left="-567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 xml:space="preserve">Results are representative of ten tonsils. </w:t>
      </w:r>
    </w:p>
    <w:p w14:paraId="5F8C668B" w14:textId="09FD0991" w:rsidR="00370194" w:rsidRDefault="00370194">
      <w:pPr>
        <w:spacing w:before="0" w:after="200" w:line="276" w:lineRule="auto"/>
      </w:pPr>
      <w:r>
        <w:br w:type="page"/>
      </w:r>
    </w:p>
    <w:p w14:paraId="4B64C2BC" w14:textId="77777777" w:rsidR="00370194" w:rsidRDefault="00370194" w:rsidP="00654E8F">
      <w:pPr>
        <w:spacing w:before="240"/>
      </w:pPr>
    </w:p>
    <w:p w14:paraId="2846C7E0" w14:textId="66780AC0" w:rsidR="00370194" w:rsidRDefault="00370194" w:rsidP="00654E8F">
      <w:pPr>
        <w:spacing w:before="240"/>
      </w:pPr>
      <w:r>
        <w:rPr>
          <w:noProof/>
          <w:lang w:val="fr-FR" w:eastAsia="fr-FR"/>
        </w:rPr>
        <w:drawing>
          <wp:inline distT="0" distB="0" distL="0" distR="0" wp14:anchorId="26415D9D" wp14:editId="2540D9C3">
            <wp:extent cx="6086088" cy="2159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ardfigsup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11" b="52422"/>
                    <a:stretch/>
                  </pic:blipFill>
                  <pic:spPr bwMode="auto">
                    <a:xfrm>
                      <a:off x="0" y="0"/>
                      <a:ext cx="6086475" cy="2159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6BD36" w14:textId="4887AE7A" w:rsidR="00370194" w:rsidRPr="00844826" w:rsidRDefault="00370194" w:rsidP="00370194">
      <w:pPr>
        <w:pStyle w:val="NormalWeb"/>
        <w:spacing w:before="0" w:beforeAutospacing="0" w:after="0" w:afterAutospacing="0" w:line="360" w:lineRule="auto"/>
        <w:ind w:left="-567"/>
        <w:jc w:val="both"/>
        <w:rPr>
          <w:b/>
          <w:bCs/>
          <w:color w:val="000000"/>
          <w:kern w:val="24"/>
        </w:rPr>
      </w:pPr>
      <w:r w:rsidRPr="00844826">
        <w:rPr>
          <w:b/>
          <w:bCs/>
          <w:color w:val="000000"/>
          <w:kern w:val="24"/>
        </w:rPr>
        <w:t>Figur</w:t>
      </w:r>
      <w:r w:rsidR="00995868">
        <w:rPr>
          <w:b/>
          <w:bCs/>
          <w:color w:val="000000"/>
          <w:kern w:val="24"/>
        </w:rPr>
        <w:t>e 4sup</w:t>
      </w:r>
      <w:bookmarkStart w:id="0" w:name="_GoBack"/>
      <w:bookmarkEnd w:id="0"/>
      <w:r>
        <w:rPr>
          <w:b/>
          <w:bCs/>
          <w:color w:val="000000"/>
          <w:kern w:val="24"/>
        </w:rPr>
        <w:t xml:space="preserve">: fine </w:t>
      </w:r>
      <w:proofErr w:type="spellStart"/>
      <w:r>
        <w:rPr>
          <w:b/>
          <w:bCs/>
          <w:color w:val="000000"/>
          <w:kern w:val="24"/>
        </w:rPr>
        <w:t>specifity</w:t>
      </w:r>
      <w:proofErr w:type="spellEnd"/>
      <w:r>
        <w:rPr>
          <w:b/>
          <w:bCs/>
          <w:color w:val="000000"/>
          <w:kern w:val="24"/>
        </w:rPr>
        <w:t xml:space="preserve"> of anti-</w:t>
      </w:r>
      <w:proofErr w:type="spellStart"/>
      <w:r w:rsidRPr="00844826">
        <w:rPr>
          <w:b/>
          <w:bCs/>
          <w:color w:val="000000"/>
          <w:kern w:val="24"/>
        </w:rPr>
        <w:t>syndecan</w:t>
      </w:r>
      <w:proofErr w:type="spellEnd"/>
      <w:r w:rsidRPr="00844826">
        <w:rPr>
          <w:b/>
          <w:bCs/>
          <w:color w:val="000000"/>
          <w:kern w:val="24"/>
        </w:rPr>
        <w:t xml:space="preserve"> antibodies</w:t>
      </w:r>
    </w:p>
    <w:p w14:paraId="26558F12" w14:textId="77777777" w:rsidR="00370194" w:rsidRPr="00844826" w:rsidRDefault="00370194" w:rsidP="00370194">
      <w:pPr>
        <w:pStyle w:val="NormalWeb"/>
        <w:spacing w:before="0" w:beforeAutospacing="0" w:after="0" w:afterAutospacing="0" w:line="360" w:lineRule="auto"/>
        <w:ind w:left="-567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293-T cell</w:t>
      </w:r>
      <w:r w:rsidRPr="00844826">
        <w:rPr>
          <w:bCs/>
          <w:color w:val="000000"/>
          <w:kern w:val="24"/>
        </w:rPr>
        <w:t>s transiently transfected with plasmids encoding for syndecan-1, -2 and -4 were staine</w:t>
      </w:r>
      <w:r>
        <w:rPr>
          <w:bCs/>
          <w:color w:val="000000"/>
          <w:kern w:val="24"/>
        </w:rPr>
        <w:t>d</w:t>
      </w:r>
      <w:r w:rsidRPr="00844826">
        <w:rPr>
          <w:bCs/>
          <w:color w:val="000000"/>
          <w:kern w:val="24"/>
        </w:rPr>
        <w:t xml:space="preserve"> with the indicated antibodies and analyzed by flow </w:t>
      </w:r>
      <w:proofErr w:type="spellStart"/>
      <w:r w:rsidRPr="00844826">
        <w:rPr>
          <w:bCs/>
          <w:color w:val="000000"/>
          <w:kern w:val="24"/>
        </w:rPr>
        <w:t>cytometry</w:t>
      </w:r>
      <w:proofErr w:type="spellEnd"/>
      <w:r w:rsidRPr="00844826">
        <w:rPr>
          <w:bCs/>
          <w:color w:val="000000"/>
          <w:kern w:val="24"/>
        </w:rPr>
        <w:t xml:space="preserve">. Results are representative of two independent experiments. </w:t>
      </w:r>
    </w:p>
    <w:p w14:paraId="3A5C39BC" w14:textId="60F7069F" w:rsidR="00370194" w:rsidRPr="001549D3" w:rsidRDefault="00370194" w:rsidP="007269BD">
      <w:pPr>
        <w:spacing w:before="0" w:after="200" w:line="276" w:lineRule="auto"/>
      </w:pPr>
    </w:p>
    <w:sectPr w:rsidR="00370194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586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70194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586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70194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fr-FR" w:eastAsia="fr-F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70194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269BD"/>
    <w:rsid w:val="007501BE"/>
    <w:rsid w:val="007631A6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95868"/>
    <w:rsid w:val="009C2B12"/>
    <w:rsid w:val="00A174D9"/>
    <w:rsid w:val="00AA4D24"/>
    <w:rsid w:val="00AB6715"/>
    <w:rsid w:val="00B1671E"/>
    <w:rsid w:val="00B25EB8"/>
    <w:rsid w:val="00B26DC7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D5CCD"/>
    <w:rsid w:val="00F46900"/>
    <w:rsid w:val="00F61D89"/>
    <w:rsid w:val="00FC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annotation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Marque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Marquenotebasdepage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Forteaccentuation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Accentuationdiscrt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annotation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Marque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Marquenotebasdepage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Forteaccentuation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Accentuationdiscrt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6AEA11E-CBBB-4545-A33B-E72854E18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\Users\joshua.stocco\Documents\Templates\Frontiers_Word_Templates\Supplementary_Material.dotx</Template>
  <TotalTime>1</TotalTime>
  <Pages>5</Pages>
  <Words>179</Words>
  <Characters>986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bertrand huard</cp:lastModifiedBy>
  <cp:revision>2</cp:revision>
  <cp:lastPrinted>2013-10-03T12:51:00Z</cp:lastPrinted>
  <dcterms:created xsi:type="dcterms:W3CDTF">2021-07-15T12:04:00Z</dcterms:created>
  <dcterms:modified xsi:type="dcterms:W3CDTF">2021-07-15T12:04:00Z</dcterms:modified>
</cp:coreProperties>
</file>