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D30E" w14:textId="77777777" w:rsidR="009D2E7B" w:rsidRDefault="009D2E7B" w:rsidP="009D2E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Legends:</w:t>
      </w:r>
    </w:p>
    <w:p w14:paraId="0D0D84E0" w14:textId="387B6D08" w:rsidR="009D2E7B" w:rsidRPr="00265E13" w:rsidRDefault="00265E13" w:rsidP="009D2E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12A13F" wp14:editId="1077D247">
            <wp:extent cx="5270500" cy="42868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2F1C" w14:textId="77777777" w:rsidR="009D2E7B" w:rsidRPr="004F2FD2" w:rsidRDefault="009D2E7B" w:rsidP="009D2E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A. The OS survival probability in pan-glioma analysis, LGG and GBM alone in </w:t>
      </w:r>
      <w:r w:rsidR="0045251C">
        <w:rPr>
          <w:rFonts w:ascii="Times New Roman" w:hAnsi="Times New Roman" w:cs="Times New Roman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microarray dataset. B. The OS survival probability of patients without or with radiotherapy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>expression of HOXA5</w:t>
      </w:r>
      <w:r w:rsidRPr="003817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pan-glioma analysis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dataset. C. The OS survival probability of patients without or with chemotherapy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>expression of HOXA5</w:t>
      </w:r>
      <w:r w:rsidRPr="003817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pan-glioma analysis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dataset. D. The OS survival probability of patients without or with IDH mutation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>expression of HOXA5</w:t>
      </w:r>
      <w:r w:rsidRPr="003817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pan-glioma analysis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 xml:space="preserve">GA dataset. E. The OS survival probability of patients without or with 1p19q codeletion with </w:t>
      </w:r>
      <w:r w:rsidRPr="00F2326E">
        <w:rPr>
          <w:rFonts w:ascii="Times New Roman" w:hAnsi="Times New Roman" w:cs="Times New Roman"/>
          <w:sz w:val="20"/>
          <w:szCs w:val="20"/>
        </w:rPr>
        <w:t>high- or low-</w:t>
      </w:r>
      <w:r>
        <w:rPr>
          <w:rFonts w:ascii="Times New Roman" w:hAnsi="Times New Roman" w:cs="Times New Roman"/>
          <w:sz w:val="20"/>
          <w:szCs w:val="20"/>
        </w:rPr>
        <w:t>expression of HOXA5</w:t>
      </w:r>
      <w:r w:rsidRPr="003817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pan-glioma analysis in</w:t>
      </w:r>
      <w:r w:rsidRPr="00274A94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dataset. F. The OS survival probability of GBM patients without or with radiotherapy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 xml:space="preserve">expression of HOXA5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 xml:space="preserve">GA dataset. </w:t>
      </w:r>
      <w:r>
        <w:rPr>
          <w:rFonts w:ascii="Times New Roman" w:hAnsi="Times New Roman" w:cs="Times New Roman" w:hint="eastAsia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. The OS survival probability of GBM patients without or with chemotherapy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 xml:space="preserve">expression of HOXA5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dataset. H. The OS survival probability of GBM patients without or with IDH mutation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 xml:space="preserve">expression of HOXA5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dataset. I. The OS survival probability of LGG patients without or with 1p19q codeletion</w:t>
      </w:r>
      <w:r w:rsidRPr="001C1663">
        <w:rPr>
          <w:rFonts w:ascii="Times New Roman" w:hAnsi="Times New Roman" w:cs="Times New Roman"/>
          <w:sz w:val="20"/>
          <w:szCs w:val="20"/>
        </w:rPr>
        <w:t xml:space="preserve"> </w:t>
      </w:r>
      <w:r w:rsidRPr="00F2326E">
        <w:rPr>
          <w:rFonts w:ascii="Times New Roman" w:hAnsi="Times New Roman" w:cs="Times New Roman"/>
          <w:sz w:val="20"/>
          <w:szCs w:val="20"/>
        </w:rPr>
        <w:t>with high- or low-</w:t>
      </w:r>
      <w:r>
        <w:rPr>
          <w:rFonts w:ascii="Times New Roman" w:hAnsi="Times New Roman" w:cs="Times New Roman"/>
          <w:sz w:val="20"/>
          <w:szCs w:val="20"/>
        </w:rPr>
        <w:t xml:space="preserve">expression of HOXA5 in </w:t>
      </w:r>
      <w:r>
        <w:rPr>
          <w:rFonts w:ascii="Times New Roman" w:hAnsi="Times New Roman" w:cs="Times New Roman" w:hint="eastAsia"/>
          <w:sz w:val="20"/>
          <w:szCs w:val="20"/>
        </w:rPr>
        <w:t>CG</w:t>
      </w:r>
      <w:r>
        <w:rPr>
          <w:rFonts w:ascii="Times New Roman" w:hAnsi="Times New Roman" w:cs="Times New Roman"/>
          <w:sz w:val="20"/>
          <w:szCs w:val="20"/>
        </w:rPr>
        <w:t>GA dataset.</w:t>
      </w:r>
    </w:p>
    <w:p w14:paraId="0DAF25AF" w14:textId="1C17F154" w:rsidR="009D2E7B" w:rsidRPr="00493C83" w:rsidRDefault="0001692A" w:rsidP="009D2E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D91DAF6" wp14:editId="3FF19C9F">
            <wp:extent cx="5270500" cy="44938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5C41" w14:textId="77777777" w:rsidR="009D2E7B" w:rsidRPr="00274A94" w:rsidRDefault="00B67A69" w:rsidP="009D2E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igure S2. A. Heatmap of HOXA5-related oncogenic process in pan-glioma analysis in CGGA dataset. B. </w:t>
      </w:r>
      <w:r w:rsidRPr="005074C1">
        <w:rPr>
          <w:rFonts w:ascii="Times New Roman" w:hAnsi="Times New Roman" w:cs="Times New Roman"/>
          <w:sz w:val="20"/>
          <w:szCs w:val="20"/>
        </w:rPr>
        <w:t xml:space="preserve">GSEA plots for enrichment of </w:t>
      </w:r>
      <w:r>
        <w:rPr>
          <w:rFonts w:ascii="Times New Roman" w:hAnsi="Times New Roman" w:cs="Times New Roman"/>
          <w:sz w:val="20"/>
          <w:szCs w:val="20"/>
        </w:rPr>
        <w:t xml:space="preserve">DNA </w:t>
      </w:r>
      <w:r w:rsidRPr="006A5C11">
        <w:rPr>
          <w:rFonts w:ascii="Times New Roman" w:hAnsi="Times New Roman" w:cs="Times New Roman"/>
          <w:sz w:val="20"/>
          <w:szCs w:val="20"/>
        </w:rPr>
        <w:t>damage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5C11">
        <w:rPr>
          <w:rFonts w:ascii="Times New Roman" w:hAnsi="Times New Roman" w:cs="Times New Roman"/>
          <w:sz w:val="20"/>
          <w:szCs w:val="20"/>
        </w:rPr>
        <w:t>response</w:t>
      </w:r>
      <w:r>
        <w:rPr>
          <w:rFonts w:ascii="Times New Roman" w:hAnsi="Times New Roman" w:cs="Times New Roman"/>
          <w:sz w:val="20"/>
          <w:szCs w:val="20"/>
        </w:rPr>
        <w:t xml:space="preserve"> and p53 signal transduction</w:t>
      </w:r>
      <w:r w:rsidRPr="005074C1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>HOXA5</w:t>
      </w:r>
      <w:r w:rsidRPr="005074C1">
        <w:rPr>
          <w:rFonts w:ascii="Times New Roman" w:hAnsi="Times New Roman" w:cs="Times New Roman"/>
          <w:sz w:val="20"/>
          <w:szCs w:val="20"/>
          <w:vertAlign w:val="superscript"/>
        </w:rPr>
        <w:t>high</w:t>
      </w:r>
      <w:r w:rsidRPr="005074C1">
        <w:rPr>
          <w:rFonts w:ascii="Times New Roman" w:hAnsi="Times New Roman" w:cs="Times New Roman"/>
          <w:sz w:val="20"/>
          <w:szCs w:val="20"/>
        </w:rPr>
        <w:t xml:space="preserve"> vs </w:t>
      </w:r>
      <w:r>
        <w:rPr>
          <w:rFonts w:ascii="Times New Roman" w:hAnsi="Times New Roman" w:cs="Times New Roman"/>
          <w:sz w:val="20"/>
          <w:szCs w:val="20"/>
        </w:rPr>
        <w:t>HOXA5</w:t>
      </w:r>
      <w:r w:rsidRPr="005074C1">
        <w:rPr>
          <w:rFonts w:ascii="Times New Roman" w:hAnsi="Times New Roman" w:cs="Times New Roman"/>
          <w:sz w:val="20"/>
          <w:szCs w:val="20"/>
          <w:vertAlign w:val="superscript"/>
        </w:rPr>
        <w:t>low</w:t>
      </w:r>
      <w:r w:rsidRPr="005074C1">
        <w:rPr>
          <w:rFonts w:ascii="Times New Roman" w:hAnsi="Times New Roman" w:cs="Times New Roman"/>
          <w:sz w:val="20"/>
          <w:szCs w:val="20"/>
        </w:rPr>
        <w:t xml:space="preserve"> samples in the </w:t>
      </w:r>
      <w:r>
        <w:rPr>
          <w:rFonts w:ascii="Times New Roman" w:hAnsi="Times New Roman" w:cs="Times New Roman"/>
          <w:sz w:val="20"/>
          <w:szCs w:val="20"/>
        </w:rPr>
        <w:t xml:space="preserve">CGGA </w:t>
      </w:r>
      <w:r w:rsidRPr="005074C1">
        <w:rPr>
          <w:rFonts w:ascii="Times New Roman" w:hAnsi="Times New Roman" w:cs="Times New Roman"/>
          <w:sz w:val="20"/>
          <w:szCs w:val="20"/>
        </w:rPr>
        <w:t>dataset.</w:t>
      </w:r>
      <w:r w:rsidR="00D451DB">
        <w:rPr>
          <w:rFonts w:ascii="Times New Roman" w:hAnsi="Times New Roman" w:cs="Times New Roman"/>
          <w:sz w:val="20"/>
          <w:szCs w:val="20"/>
        </w:rPr>
        <w:t xml:space="preserve"> Correlation analysis between HOXA5 and KEGG pathways in C. TCGA dataset and D. CGGA dataset. Correlation analysis between HOXA5 and HALLMARK pathways in E. TCGA dataset and F. CGGA dataset.</w:t>
      </w:r>
    </w:p>
    <w:p w14:paraId="66F0ED7F" w14:textId="77777777" w:rsidR="009D2E7B" w:rsidRPr="00274A94" w:rsidRDefault="009D2E7B" w:rsidP="009D2E7B">
      <w:pPr>
        <w:rPr>
          <w:rFonts w:ascii="Times New Roman" w:hAnsi="Times New Roman" w:cs="Times New Roman"/>
          <w:sz w:val="20"/>
          <w:szCs w:val="20"/>
        </w:rPr>
      </w:pPr>
    </w:p>
    <w:p w14:paraId="43D410B4" w14:textId="77777777" w:rsidR="00976B86" w:rsidRDefault="00976B86"/>
    <w:sectPr w:rsidR="00976B86" w:rsidSect="00A66B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7B"/>
    <w:rsid w:val="00001CC4"/>
    <w:rsid w:val="0001211C"/>
    <w:rsid w:val="0001692A"/>
    <w:rsid w:val="00034CB0"/>
    <w:rsid w:val="0005469E"/>
    <w:rsid w:val="00080205"/>
    <w:rsid w:val="00081D00"/>
    <w:rsid w:val="00085CD0"/>
    <w:rsid w:val="000B3E17"/>
    <w:rsid w:val="000F7B24"/>
    <w:rsid w:val="0016348C"/>
    <w:rsid w:val="00187DBB"/>
    <w:rsid w:val="001A3D7F"/>
    <w:rsid w:val="001F24CD"/>
    <w:rsid w:val="00214906"/>
    <w:rsid w:val="00233549"/>
    <w:rsid w:val="00265E13"/>
    <w:rsid w:val="002A67CC"/>
    <w:rsid w:val="002A79D7"/>
    <w:rsid w:val="00366D3E"/>
    <w:rsid w:val="00393669"/>
    <w:rsid w:val="003B421D"/>
    <w:rsid w:val="00424B8E"/>
    <w:rsid w:val="00446F29"/>
    <w:rsid w:val="0045251C"/>
    <w:rsid w:val="00453E19"/>
    <w:rsid w:val="00466A2E"/>
    <w:rsid w:val="0047468A"/>
    <w:rsid w:val="004A7631"/>
    <w:rsid w:val="00532D4F"/>
    <w:rsid w:val="00562272"/>
    <w:rsid w:val="005B72C8"/>
    <w:rsid w:val="005E425F"/>
    <w:rsid w:val="00600092"/>
    <w:rsid w:val="0060494B"/>
    <w:rsid w:val="006061CE"/>
    <w:rsid w:val="0067405B"/>
    <w:rsid w:val="006D6D56"/>
    <w:rsid w:val="006F38D1"/>
    <w:rsid w:val="00700DA3"/>
    <w:rsid w:val="00701396"/>
    <w:rsid w:val="00753BC0"/>
    <w:rsid w:val="00780EC7"/>
    <w:rsid w:val="007960A9"/>
    <w:rsid w:val="007B1C67"/>
    <w:rsid w:val="007E503D"/>
    <w:rsid w:val="00800C5C"/>
    <w:rsid w:val="0082651B"/>
    <w:rsid w:val="00877957"/>
    <w:rsid w:val="008A67DF"/>
    <w:rsid w:val="008D069B"/>
    <w:rsid w:val="008D232D"/>
    <w:rsid w:val="008E27F6"/>
    <w:rsid w:val="009232F7"/>
    <w:rsid w:val="009358FD"/>
    <w:rsid w:val="009637D4"/>
    <w:rsid w:val="009665C3"/>
    <w:rsid w:val="00976B86"/>
    <w:rsid w:val="009C6749"/>
    <w:rsid w:val="009D2E7B"/>
    <w:rsid w:val="00A05CA6"/>
    <w:rsid w:val="00A668F1"/>
    <w:rsid w:val="00A66B9F"/>
    <w:rsid w:val="00A76952"/>
    <w:rsid w:val="00A858C3"/>
    <w:rsid w:val="00AA077D"/>
    <w:rsid w:val="00AB56D3"/>
    <w:rsid w:val="00AB77ED"/>
    <w:rsid w:val="00AB7F1E"/>
    <w:rsid w:val="00B400A9"/>
    <w:rsid w:val="00B65DF7"/>
    <w:rsid w:val="00B67A69"/>
    <w:rsid w:val="00BE401A"/>
    <w:rsid w:val="00C40384"/>
    <w:rsid w:val="00C4296A"/>
    <w:rsid w:val="00D0744A"/>
    <w:rsid w:val="00D451DB"/>
    <w:rsid w:val="00D53830"/>
    <w:rsid w:val="00DE066C"/>
    <w:rsid w:val="00E043D5"/>
    <w:rsid w:val="00E70145"/>
    <w:rsid w:val="00E94B36"/>
    <w:rsid w:val="00E9674E"/>
    <w:rsid w:val="00EC2B96"/>
    <w:rsid w:val="00ED22A5"/>
    <w:rsid w:val="00EF6F90"/>
    <w:rsid w:val="00F0781C"/>
    <w:rsid w:val="00F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92175"/>
  <w15:chartTrackingRefBased/>
  <w15:docId w15:val="{F2AF515F-E6BE-ED40-A92E-1A6F160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2020-01-29T10:35:00Z</dcterms:created>
  <dcterms:modified xsi:type="dcterms:W3CDTF">2021-06-18T06:14:00Z</dcterms:modified>
</cp:coreProperties>
</file>