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C27A" w14:textId="77777777" w:rsidR="00B00637" w:rsidRPr="00B00637" w:rsidRDefault="00B00637" w:rsidP="00517732">
      <w:pPr>
        <w:spacing w:before="120" w:after="240"/>
        <w:rPr>
          <w:rFonts w:ascii="Times New Roman" w:eastAsia="Calibri" w:hAnsi="Times New Roman" w:cs="Times New Roman"/>
          <w:b/>
          <w:lang w:val="en-US"/>
        </w:rPr>
      </w:pPr>
      <w:r w:rsidRPr="00B00637">
        <w:rPr>
          <w:rFonts w:ascii="Times New Roman" w:eastAsia="Calibri" w:hAnsi="Times New Roman" w:cs="Times New Roman"/>
          <w:b/>
          <w:lang w:val="en-US"/>
        </w:rPr>
        <w:t xml:space="preserve">Supplementary material </w:t>
      </w:r>
    </w:p>
    <w:p w14:paraId="16D891BF" w14:textId="77777777" w:rsidR="00B00637" w:rsidRPr="00B00637" w:rsidRDefault="00B00637" w:rsidP="00517732">
      <w:pPr>
        <w:spacing w:before="120" w:after="240"/>
        <w:rPr>
          <w:rFonts w:ascii="Times New Roman" w:eastAsia="Calibri" w:hAnsi="Times New Roman" w:cs="Times New Roman"/>
          <w:b/>
          <w:lang w:val="en-US"/>
        </w:rPr>
      </w:pPr>
      <w:r w:rsidRPr="00B00637">
        <w:rPr>
          <w:rFonts w:ascii="Times New Roman" w:eastAsia="Calibri" w:hAnsi="Times New Roman" w:cs="Times New Roman"/>
          <w:b/>
          <w:lang w:val="en-US"/>
        </w:rPr>
        <w:t>Methods S1. Approval by institutional review boards.</w:t>
      </w:r>
    </w:p>
    <w:p w14:paraId="0D5C148C" w14:textId="77777777" w:rsidR="00B00637" w:rsidRPr="00B00637" w:rsidRDefault="00B00637" w:rsidP="00517732">
      <w:pPr>
        <w:spacing w:before="120" w:after="24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The Lübeck/</w:t>
      </w:r>
      <w:r w:rsidRPr="00B00637">
        <w:rPr>
          <w:rFonts w:ascii="Times New Roman" w:eastAsia="Calibri" w:hAnsi="Times New Roman" w:cs="Times New Roman"/>
          <w:i/>
          <w:lang w:val="en-US"/>
        </w:rPr>
        <w:t>LRRK2</w:t>
      </w:r>
      <w:r w:rsidRPr="00B00637">
        <w:rPr>
          <w:rFonts w:ascii="Times New Roman" w:eastAsia="Calibri" w:hAnsi="Times New Roman" w:cs="Times New Roman"/>
          <w:lang w:val="en-US"/>
        </w:rPr>
        <w:t xml:space="preserve"> International Parkinson’s Disease Study (LIPAD) has been approved by the following local and central Institutional Review Boards and Ethics Committees: EC Lübeck: 19-065; EC LÄK Hessen: 2019-1364-zvBO; EC LÄK Hamburg: MC-002/20; EC LÄK Brandenburg: AS 35(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bB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>)/2020; EC Würzburg: 161/19_z-sc; EC Kiel: B 292/19; EC Marburg: 111/20; EC UK IRAS project ID: 275553, REC reference: 20/NE/011; EC USA IRB tracking number: 20193494; Pavia, Italy: 20200048346; Reggio Emilia, Italy:</w:t>
      </w:r>
      <w:r w:rsidRPr="00B00637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1268/2020/OSS/AUSLRE; Istanbul, Turkey: 2020.362.IRB1.144.</w:t>
      </w:r>
    </w:p>
    <w:p w14:paraId="208CEF44" w14:textId="77777777" w:rsidR="00B00637" w:rsidRPr="00B00637" w:rsidRDefault="00B00637" w:rsidP="00517732">
      <w:pPr>
        <w:spacing w:before="120" w:after="240"/>
        <w:rPr>
          <w:rFonts w:ascii="Times New Roman" w:eastAsia="Calibri" w:hAnsi="Times New Roman" w:cs="Times New Roman"/>
          <w:b/>
          <w:lang w:val="en-US"/>
        </w:rPr>
      </w:pPr>
      <w:r w:rsidRPr="00B00637">
        <w:rPr>
          <w:rFonts w:ascii="Times New Roman" w:eastAsia="Calibri" w:hAnsi="Times New Roman" w:cs="Times New Roman"/>
          <w:b/>
          <w:lang w:val="en-US"/>
        </w:rPr>
        <w:t>Methods S2. The three levels of biomaterial collection.</w:t>
      </w:r>
    </w:p>
    <w:p w14:paraId="59C3C437" w14:textId="77777777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Level 1:</w:t>
      </w:r>
    </w:p>
    <w:p w14:paraId="53EA4EF7" w14:textId="441AF01C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Description: Blood samples for DNA extraction to be sent to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Luebeck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as soon as possible within two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weeks, no processing at the site.</w:t>
      </w:r>
    </w:p>
    <w:p w14:paraId="75E2BF74" w14:textId="587A2E73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Target group: Centers without research laboratory to process samples.</w:t>
      </w:r>
    </w:p>
    <w:p w14:paraId="16D7CC50" w14:textId="77777777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Requirements: Clinical investigation according to the LIPAD eCRF and additional blood sample: 3 EDTA 5 ml tubes. </w:t>
      </w:r>
    </w:p>
    <w:p w14:paraId="6B47D03B" w14:textId="77777777" w:rsid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6FC5E69C" w14:textId="6254D3A2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Level 2:</w:t>
      </w:r>
    </w:p>
    <w:p w14:paraId="1656D09A" w14:textId="71867544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Description: Level 1 plus collection of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PaxGene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tubes for the analysis of RNA and dust sample for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toxicological analysis. Blood samples do not need processing at the site but need to be sent to the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 xml:space="preserve">study site in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Luebeck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the same day.</w:t>
      </w:r>
    </w:p>
    <w:p w14:paraId="657D0636" w14:textId="2B9407B2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Target group: Majority of centers, own laboratory is not required, the samples should be stored at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room temperature or refrigerated (at 4 degrees Celsius) and sent to the closest Level 3 center or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 xml:space="preserve">Institute of Neurogenetics in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Luebeck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on the same day.</w:t>
      </w:r>
    </w:p>
    <w:p w14:paraId="086421C8" w14:textId="77777777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Requirements: eCRF and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biosample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collection as on Level 1, additional blood sample in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PAXgene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tubes for RNA extraction and dust sample from the household vacuum cleaner for toxicological analysis.</w:t>
      </w:r>
    </w:p>
    <w:p w14:paraId="0C99B802" w14:textId="77777777" w:rsid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0470B92C" w14:textId="68F7FC5F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Level 3:</w:t>
      </w:r>
    </w:p>
    <w:p w14:paraId="737C7358" w14:textId="77777777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>Description: Level 2 plus collection of serum/plasma samples for the analysis of metabolites; urine for analysis of proteins, NGS-based sequencing of the mitochondrial genome and search for mitochondrial DNA deletions. Processing on site is necessary within 1 hour after collection of the blood samples.</w:t>
      </w:r>
    </w:p>
    <w:p w14:paraId="315424BB" w14:textId="07F501F1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Target group: Institute of Neurogenetics (University of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Luebeck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>) and at least 1 Level 3 center per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country (usually academic centers equipped with lab).</w:t>
      </w:r>
    </w:p>
    <w:p w14:paraId="40BBD95A" w14:textId="1DE74032" w:rsidR="00B00637" w:rsidRPr="00B00637" w:rsidRDefault="00B00637" w:rsidP="00517732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B00637">
        <w:rPr>
          <w:rFonts w:ascii="Times New Roman" w:eastAsia="Calibri" w:hAnsi="Times New Roman" w:cs="Times New Roman"/>
          <w:lang w:val="en-US"/>
        </w:rPr>
        <w:t xml:space="preserve">Requirements: eCRF and </w:t>
      </w:r>
      <w:proofErr w:type="spellStart"/>
      <w:r w:rsidRPr="00B00637">
        <w:rPr>
          <w:rFonts w:ascii="Times New Roman" w:eastAsia="Calibri" w:hAnsi="Times New Roman" w:cs="Times New Roman"/>
          <w:lang w:val="en-US"/>
        </w:rPr>
        <w:t>biosample</w:t>
      </w:r>
      <w:proofErr w:type="spellEnd"/>
      <w:r w:rsidRPr="00B00637">
        <w:rPr>
          <w:rFonts w:ascii="Times New Roman" w:eastAsia="Calibri" w:hAnsi="Times New Roman" w:cs="Times New Roman"/>
          <w:lang w:val="en-US"/>
        </w:rPr>
        <w:t xml:space="preserve"> collection as on level 1 and 2, collection of additional tubes for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B00637">
        <w:rPr>
          <w:rFonts w:ascii="Times New Roman" w:eastAsia="Calibri" w:hAnsi="Times New Roman" w:cs="Times New Roman"/>
          <w:lang w:val="en-US"/>
        </w:rPr>
        <w:t>plasma and serum extractions, urine sample.</w:t>
      </w:r>
    </w:p>
    <w:p w14:paraId="52B4CFAA" w14:textId="77777777" w:rsidR="00C36065" w:rsidRPr="00B00637" w:rsidRDefault="00C36065" w:rsidP="00517732">
      <w:pPr>
        <w:rPr>
          <w:lang w:val="en-US"/>
        </w:rPr>
      </w:pPr>
    </w:p>
    <w:sectPr w:rsidR="00C36065" w:rsidRPr="00B00637" w:rsidSect="00E57A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37"/>
    <w:rsid w:val="00053DA3"/>
    <w:rsid w:val="000F0734"/>
    <w:rsid w:val="00141BA4"/>
    <w:rsid w:val="0017454D"/>
    <w:rsid w:val="001D6FDE"/>
    <w:rsid w:val="00237329"/>
    <w:rsid w:val="002D1BFB"/>
    <w:rsid w:val="002F0022"/>
    <w:rsid w:val="0033359F"/>
    <w:rsid w:val="00435F9D"/>
    <w:rsid w:val="00517732"/>
    <w:rsid w:val="00553114"/>
    <w:rsid w:val="00557777"/>
    <w:rsid w:val="005B2633"/>
    <w:rsid w:val="00614419"/>
    <w:rsid w:val="00771B9A"/>
    <w:rsid w:val="008757A9"/>
    <w:rsid w:val="009639ED"/>
    <w:rsid w:val="009F51DA"/>
    <w:rsid w:val="00A32A32"/>
    <w:rsid w:val="00B00637"/>
    <w:rsid w:val="00B52418"/>
    <w:rsid w:val="00C36065"/>
    <w:rsid w:val="00CA38E9"/>
    <w:rsid w:val="00DA0B11"/>
    <w:rsid w:val="00E57A03"/>
    <w:rsid w:val="00E634FF"/>
    <w:rsid w:val="00E64732"/>
    <w:rsid w:val="00EB6888"/>
    <w:rsid w:val="00F5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A147F5"/>
  <w15:chartTrackingRefBased/>
  <w15:docId w15:val="{56E4FF97-CA4F-B044-B5F2-D9572D1F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Usnich</dc:creator>
  <cp:keywords/>
  <dc:description/>
  <cp:lastModifiedBy>John Magri</cp:lastModifiedBy>
  <cp:revision>2</cp:revision>
  <dcterms:created xsi:type="dcterms:W3CDTF">2021-05-14T12:16:00Z</dcterms:created>
  <dcterms:modified xsi:type="dcterms:W3CDTF">2021-07-13T12:27:00Z</dcterms:modified>
</cp:coreProperties>
</file>